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ACAF" w14:textId="77777777" w:rsidR="00D911A0" w:rsidRDefault="00D911A0" w:rsidP="00D911A0">
      <w:pPr>
        <w:pStyle w:val="cb-split"/>
        <w:ind w:left="142" w:right="-23"/>
        <w:jc w:val="center"/>
        <w:rPr>
          <w:rFonts w:ascii="Arial" w:hAnsi="Arial" w:cs="Arial"/>
          <w:b/>
          <w:sz w:val="20"/>
          <w:szCs w:val="20"/>
        </w:rPr>
      </w:pPr>
    </w:p>
    <w:p w14:paraId="1AC6B68E" w14:textId="251992DC" w:rsidR="00CF78E7" w:rsidRDefault="00CF78E7" w:rsidP="001E4301">
      <w:pPr>
        <w:pStyle w:val="cb-split"/>
        <w:ind w:left="-142" w:right="-430"/>
        <w:jc w:val="center"/>
        <w:rPr>
          <w:rFonts w:ascii="Arial" w:hAnsi="Arial" w:cs="Arial"/>
          <w:sz w:val="20"/>
          <w:szCs w:val="20"/>
        </w:rPr>
      </w:pPr>
      <w:r w:rsidRPr="008C56CD">
        <w:rPr>
          <w:rFonts w:ascii="Arial" w:hAnsi="Arial" w:cs="Arial"/>
          <w:b/>
          <w:sz w:val="20"/>
          <w:szCs w:val="20"/>
        </w:rPr>
        <w:t xml:space="preserve">REPORT FORMAT: </w:t>
      </w:r>
      <w:r w:rsidRPr="008C56CD">
        <w:rPr>
          <w:rFonts w:ascii="Arial" w:hAnsi="Arial" w:cs="Arial"/>
          <w:sz w:val="20"/>
          <w:szCs w:val="20"/>
        </w:rPr>
        <w:t>V-L11 (Enterprise Valuation) | Version: 1.0_2018</w:t>
      </w:r>
    </w:p>
    <w:p w14:paraId="511E7013" w14:textId="77777777" w:rsidR="00AF6342" w:rsidRPr="008C56CD" w:rsidRDefault="00AF6342" w:rsidP="001E4301">
      <w:pPr>
        <w:pStyle w:val="cb-split"/>
        <w:ind w:left="-142" w:right="-430"/>
        <w:jc w:val="center"/>
        <w:rPr>
          <w:rFonts w:ascii="Arial" w:hAnsi="Arial" w:cs="Arial"/>
          <w:b/>
          <w:sz w:val="20"/>
          <w:szCs w:val="20"/>
        </w:rPr>
      </w:pPr>
    </w:p>
    <w:p w14:paraId="5630B93B" w14:textId="28EEB640" w:rsidR="00E11206" w:rsidRPr="005C6FC8" w:rsidRDefault="00E11206" w:rsidP="001E4301">
      <w:pPr>
        <w:spacing w:line="360" w:lineRule="auto"/>
        <w:ind w:left="-142" w:right="-430"/>
        <w:rPr>
          <w:b/>
        </w:rPr>
      </w:pPr>
      <w:r w:rsidRPr="00F72935">
        <w:rPr>
          <w:rFonts w:ascii="Arial" w:hAnsi="Arial" w:cs="Arial"/>
          <w:b/>
        </w:rPr>
        <w:t>File No.:</w:t>
      </w:r>
      <w:r w:rsidR="001E4301">
        <w:rPr>
          <w:rFonts w:ascii="Arial" w:hAnsi="Arial" w:cs="Arial"/>
          <w:b/>
        </w:rPr>
        <w:t xml:space="preserve"> </w:t>
      </w:r>
      <w:r w:rsidR="001E4301" w:rsidRPr="001E4301">
        <w:rPr>
          <w:rFonts w:ascii="Arial" w:hAnsi="Arial" w:cs="Arial"/>
          <w:b/>
        </w:rPr>
        <w:t>VIS(2023-24)-PL495-410-623</w:t>
      </w:r>
      <w:r w:rsidR="00702E37" w:rsidRPr="00F72935">
        <w:rPr>
          <w:rFonts w:ascii="Arial" w:hAnsi="Arial" w:cs="Arial"/>
          <w:b/>
        </w:rPr>
        <w:tab/>
      </w:r>
      <w:r w:rsidR="00C17DBF" w:rsidRPr="00F72935">
        <w:rPr>
          <w:rFonts w:ascii="Arial" w:hAnsi="Arial" w:cs="Arial"/>
          <w:b/>
        </w:rPr>
        <w:tab/>
        <w:t xml:space="preserve">          </w:t>
      </w:r>
      <w:r w:rsidRPr="00F72935">
        <w:rPr>
          <w:rFonts w:ascii="Arial" w:hAnsi="Arial" w:cs="Arial"/>
          <w:b/>
        </w:rPr>
        <w:tab/>
        <w:t xml:space="preserve">     </w:t>
      </w:r>
      <w:r w:rsidR="00D911A0">
        <w:rPr>
          <w:rFonts w:ascii="Arial" w:hAnsi="Arial" w:cs="Arial"/>
          <w:b/>
        </w:rPr>
        <w:t xml:space="preserve">  </w:t>
      </w:r>
      <w:r w:rsidR="00F72935">
        <w:rPr>
          <w:rFonts w:ascii="Arial" w:hAnsi="Arial" w:cs="Arial"/>
          <w:b/>
        </w:rPr>
        <w:t xml:space="preserve">  </w:t>
      </w:r>
      <w:r w:rsidR="001E4301">
        <w:rPr>
          <w:rFonts w:ascii="Arial" w:hAnsi="Arial" w:cs="Arial"/>
          <w:b/>
        </w:rPr>
        <w:tab/>
        <w:t xml:space="preserve">               </w:t>
      </w:r>
      <w:r w:rsidR="00655E10" w:rsidRPr="00F72935">
        <w:rPr>
          <w:rFonts w:ascii="Arial" w:hAnsi="Arial" w:cs="Arial"/>
          <w:b/>
        </w:rPr>
        <w:t xml:space="preserve">  </w:t>
      </w:r>
      <w:r w:rsidR="00791AC8" w:rsidRPr="00F72935">
        <w:rPr>
          <w:rFonts w:ascii="Arial" w:hAnsi="Arial" w:cs="Arial"/>
          <w:b/>
        </w:rPr>
        <w:t>D</w:t>
      </w:r>
      <w:r w:rsidRPr="00F72935">
        <w:rPr>
          <w:rFonts w:ascii="Arial" w:hAnsi="Arial" w:cs="Arial"/>
          <w:b/>
        </w:rPr>
        <w:t xml:space="preserve">ated: </w:t>
      </w:r>
      <w:sdt>
        <w:sdtPr>
          <w:rPr>
            <w:rFonts w:ascii="Arial" w:hAnsi="Arial" w:cs="Arial"/>
            <w:b/>
          </w:rPr>
          <w:id w:val="2011871766"/>
          <w:placeholder>
            <w:docPart w:val="35136785C9ED4DD5A88C47EE69E3505C"/>
          </w:placeholder>
          <w:date w:fullDate="2023-10-25T00:00:00Z">
            <w:dateFormat w:val="dd.MM.yyyy"/>
            <w:lid w:val="en-IN"/>
            <w:storeMappedDataAs w:val="dateTime"/>
            <w:calendar w:val="gregorian"/>
          </w:date>
        </w:sdtPr>
        <w:sdtEndPr/>
        <w:sdtContent>
          <w:r w:rsidR="00E60795" w:rsidRPr="00F72935">
            <w:rPr>
              <w:rFonts w:ascii="Arial" w:hAnsi="Arial" w:cs="Arial"/>
              <w:b/>
              <w:lang w:val="en-IN"/>
            </w:rPr>
            <w:t>2</w:t>
          </w:r>
          <w:r w:rsidR="00F72935" w:rsidRPr="00F72935">
            <w:rPr>
              <w:rFonts w:ascii="Arial" w:hAnsi="Arial" w:cs="Arial"/>
              <w:b/>
              <w:lang w:val="en-IN"/>
            </w:rPr>
            <w:t>5</w:t>
          </w:r>
          <w:r w:rsidR="00E60795" w:rsidRPr="00F72935">
            <w:rPr>
              <w:rFonts w:ascii="Arial" w:hAnsi="Arial" w:cs="Arial"/>
              <w:b/>
              <w:lang w:val="en-IN"/>
            </w:rPr>
            <w:t>.</w:t>
          </w:r>
          <w:r w:rsidR="00F72935" w:rsidRPr="00F72935">
            <w:rPr>
              <w:rFonts w:ascii="Arial" w:hAnsi="Arial" w:cs="Arial"/>
              <w:b/>
              <w:lang w:val="en-IN"/>
            </w:rPr>
            <w:t>10</w:t>
          </w:r>
          <w:r w:rsidR="00E60795" w:rsidRPr="00F72935">
            <w:rPr>
              <w:rFonts w:ascii="Arial" w:hAnsi="Arial" w:cs="Arial"/>
              <w:b/>
              <w:lang w:val="en-IN"/>
            </w:rPr>
            <w:t>.2023</w:t>
          </w:r>
        </w:sdtContent>
      </w:sdt>
    </w:p>
    <w:p w14:paraId="117C260A" w14:textId="77777777" w:rsidR="00655E10" w:rsidRPr="00AF6342" w:rsidRDefault="00655E10" w:rsidP="001E4301">
      <w:pPr>
        <w:ind w:left="-142" w:right="-430"/>
        <w:jc w:val="center"/>
        <w:rPr>
          <w:rFonts w:ascii="Arial" w:hAnsi="Arial" w:cs="Arial"/>
          <w:b/>
          <w:szCs w:val="12"/>
        </w:rPr>
      </w:pPr>
    </w:p>
    <w:p w14:paraId="584563E2" w14:textId="50E02455" w:rsidR="00E11206" w:rsidRDefault="00E11206" w:rsidP="001E4301">
      <w:pPr>
        <w:ind w:left="-142" w:right="-430"/>
        <w:jc w:val="center"/>
        <w:rPr>
          <w:rFonts w:ascii="Arial" w:hAnsi="Arial" w:cs="Arial"/>
          <w:b/>
          <w:sz w:val="48"/>
        </w:rPr>
      </w:pPr>
      <w:r w:rsidRPr="005C6FC8">
        <w:rPr>
          <w:rFonts w:ascii="Arial" w:hAnsi="Arial" w:cs="Arial"/>
          <w:b/>
          <w:sz w:val="48"/>
        </w:rPr>
        <w:t>ENTERPRISE VALUATION REPORT</w:t>
      </w:r>
    </w:p>
    <w:p w14:paraId="5A529131" w14:textId="77777777" w:rsidR="00CF78E7" w:rsidRPr="00CF78E7" w:rsidRDefault="00CF78E7" w:rsidP="001E4301">
      <w:pPr>
        <w:ind w:left="-142" w:right="-430"/>
        <w:jc w:val="center"/>
        <w:rPr>
          <w:rFonts w:ascii="Arial" w:hAnsi="Arial" w:cs="Arial"/>
          <w:b/>
          <w:sz w:val="2"/>
          <w:szCs w:val="2"/>
        </w:rPr>
      </w:pPr>
    </w:p>
    <w:p w14:paraId="3B2768C3" w14:textId="71EADDF9" w:rsidR="00CF78E7" w:rsidRDefault="00791AC8" w:rsidP="001E4301">
      <w:pPr>
        <w:ind w:left="-142" w:right="-430"/>
        <w:jc w:val="center"/>
        <w:rPr>
          <w:rFonts w:ascii="Arial" w:hAnsi="Arial" w:cs="Arial"/>
          <w:b/>
          <w:sz w:val="32"/>
          <w:szCs w:val="16"/>
        </w:rPr>
      </w:pPr>
      <w:r w:rsidRPr="00791AC8">
        <w:rPr>
          <w:rFonts w:ascii="Arial" w:hAnsi="Arial" w:cs="Arial"/>
          <w:b/>
          <w:sz w:val="32"/>
          <w:szCs w:val="16"/>
        </w:rPr>
        <w:t>OF</w:t>
      </w:r>
      <w:r w:rsidR="00CF78E7">
        <w:rPr>
          <w:rFonts w:ascii="Arial" w:hAnsi="Arial" w:cs="Arial"/>
          <w:b/>
          <w:sz w:val="32"/>
          <w:szCs w:val="16"/>
        </w:rPr>
        <w:t xml:space="preserve"> </w:t>
      </w:r>
    </w:p>
    <w:p w14:paraId="41DEB5E2" w14:textId="4C4982B0" w:rsidR="00791AC8" w:rsidRPr="00CF78E7" w:rsidRDefault="00791AC8" w:rsidP="001E4301">
      <w:pPr>
        <w:ind w:left="-142" w:right="-430"/>
        <w:jc w:val="center"/>
        <w:rPr>
          <w:rFonts w:ascii="Arial" w:hAnsi="Arial" w:cs="Arial"/>
          <w:b/>
          <w:sz w:val="2"/>
          <w:szCs w:val="2"/>
        </w:rPr>
      </w:pPr>
      <w:r w:rsidRPr="00791AC8">
        <w:rPr>
          <w:rFonts w:ascii="Arial" w:hAnsi="Arial" w:cs="Arial"/>
          <w:b/>
          <w:sz w:val="32"/>
          <w:szCs w:val="16"/>
        </w:rPr>
        <w:t xml:space="preserve"> </w:t>
      </w:r>
    </w:p>
    <w:p w14:paraId="60054CE3" w14:textId="697D35D6" w:rsidR="00791AC8" w:rsidRPr="00791AC8" w:rsidRDefault="005430BF" w:rsidP="001E4301">
      <w:pPr>
        <w:ind w:left="-142" w:right="-430"/>
        <w:jc w:val="center"/>
        <w:outlineLvl w:val="0"/>
        <w:rPr>
          <w:rFonts w:ascii="Arial" w:hAnsi="Arial" w:cs="Arial"/>
          <w:b/>
          <w:sz w:val="48"/>
          <w:szCs w:val="20"/>
        </w:rPr>
      </w:pPr>
      <w:r>
        <w:rPr>
          <w:rFonts w:ascii="Arial" w:hAnsi="Arial" w:cs="Arial"/>
          <w:b/>
          <w:sz w:val="48"/>
          <w:lang w:val="en-IN"/>
        </w:rPr>
        <w:t>AADHAAR</w:t>
      </w:r>
      <w:r w:rsidR="004610DE" w:rsidRPr="004610DE">
        <w:rPr>
          <w:rFonts w:ascii="Arial" w:hAnsi="Arial" w:cs="Arial"/>
          <w:b/>
          <w:sz w:val="48"/>
          <w:lang w:val="en-IN"/>
        </w:rPr>
        <w:t xml:space="preserve"> WHOLESALE T</w:t>
      </w:r>
      <w:r w:rsidR="004610DE">
        <w:rPr>
          <w:rFonts w:ascii="Arial" w:hAnsi="Arial" w:cs="Arial"/>
          <w:b/>
          <w:sz w:val="48"/>
          <w:lang w:val="en-IN"/>
        </w:rPr>
        <w:t>RA</w:t>
      </w:r>
      <w:r w:rsidR="004610DE" w:rsidRPr="004610DE">
        <w:rPr>
          <w:rFonts w:ascii="Arial" w:hAnsi="Arial" w:cs="Arial"/>
          <w:b/>
          <w:sz w:val="48"/>
          <w:lang w:val="en-IN"/>
        </w:rPr>
        <w:t>DING AND DISTRIBUTION LIMITED</w:t>
      </w:r>
    </w:p>
    <w:p w14:paraId="46638E89" w14:textId="77777777" w:rsidR="00791AC8" w:rsidRDefault="00791AC8" w:rsidP="001E4301">
      <w:pPr>
        <w:ind w:left="-142" w:right="-430"/>
        <w:rPr>
          <w:b/>
        </w:rPr>
      </w:pPr>
    </w:p>
    <w:p w14:paraId="745FF116" w14:textId="77777777" w:rsidR="00791AC8" w:rsidRPr="00972AB4" w:rsidRDefault="00791AC8" w:rsidP="001E4301">
      <w:pPr>
        <w:spacing w:line="360" w:lineRule="auto"/>
        <w:ind w:left="-142" w:right="-430"/>
        <w:jc w:val="center"/>
        <w:outlineLvl w:val="0"/>
        <w:rPr>
          <w:rFonts w:ascii="Arial" w:hAnsi="Arial" w:cs="Arial"/>
          <w:b/>
        </w:rPr>
      </w:pPr>
      <w:r w:rsidRPr="00972AB4">
        <w:rPr>
          <w:rFonts w:ascii="Arial" w:hAnsi="Arial" w:cs="Arial"/>
          <w:b/>
        </w:rPr>
        <w:t>SITUATED AT</w:t>
      </w:r>
    </w:p>
    <w:p w14:paraId="5E7225F2" w14:textId="0B174AAD" w:rsidR="00791AC8" w:rsidRDefault="00AF68CD" w:rsidP="001E4301">
      <w:pPr>
        <w:ind w:left="-142" w:right="-430"/>
        <w:jc w:val="center"/>
        <w:rPr>
          <w:rFonts w:ascii="Arial" w:hAnsi="Arial" w:cs="Arial"/>
          <w:b/>
        </w:rPr>
      </w:pPr>
      <w:r w:rsidRPr="00AF68CD">
        <w:rPr>
          <w:rFonts w:ascii="Arial" w:hAnsi="Arial" w:cs="Arial"/>
          <w:b/>
        </w:rPr>
        <w:t>KNOWLEDGE HOUSE, SHYAM NAGAR, OFF- J V LINK ROAD, JOGESHWARI (EAST), MUMBAI, MAHARASHTRA, INDIA, 400060</w:t>
      </w:r>
    </w:p>
    <w:p w14:paraId="4F59AC82" w14:textId="77777777" w:rsidR="00AF68CD" w:rsidRPr="008A6698" w:rsidRDefault="00AF68CD" w:rsidP="001E4301">
      <w:pPr>
        <w:ind w:left="-142" w:right="-430"/>
        <w:jc w:val="center"/>
        <w:rPr>
          <w:rFonts w:ascii="Arial" w:hAnsi="Arial" w:cs="Arial"/>
          <w:b/>
        </w:rPr>
      </w:pPr>
    </w:p>
    <w:p w14:paraId="5C268FE0" w14:textId="77777777" w:rsidR="00791AC8" w:rsidRDefault="000206F8" w:rsidP="001E4301">
      <w:pPr>
        <w:tabs>
          <w:tab w:val="left" w:pos="8190"/>
        </w:tabs>
        <w:spacing w:line="360" w:lineRule="auto"/>
        <w:ind w:left="-142" w:right="-430"/>
        <w:jc w:val="center"/>
        <w:rPr>
          <w:rFonts w:ascii="Arial" w:hAnsi="Arial" w:cs="Arial"/>
          <w:b/>
          <w:szCs w:val="20"/>
        </w:rPr>
      </w:pPr>
      <w:sdt>
        <w:sdtPr>
          <w:rPr>
            <w:rFonts w:ascii="Arial" w:hAnsi="Arial" w:cs="Arial"/>
            <w:b/>
            <w:sz w:val="32"/>
          </w:rPr>
          <w:id w:val="-1048604389"/>
          <w:placeholder>
            <w:docPart w:val="420C91A2D8D34B2682B1FA8E0B97BF8C"/>
          </w:placeholder>
          <w:dropDownList>
            <w:listItem w:value="Choose an item."/>
            <w:listItem w:displayText="APPLICANT" w:value="APPLICANT"/>
            <w:listItem w:displayText="APPLICANT &amp; CO-APPLICANT" w:value="APPLICANT &amp; CO-APPLICANT"/>
            <w:listItem w:displayText="OWNER/S" w:value="OWNER/S"/>
            <w:listItem w:displayText="OWNER/ PROMOTER" w:value="OWNER/ PROMOTER"/>
          </w:dropDownList>
        </w:sdtPr>
        <w:sdtEndPr/>
        <w:sdtContent>
          <w:r w:rsidR="00791AC8">
            <w:rPr>
              <w:rFonts w:ascii="Arial" w:hAnsi="Arial" w:cs="Arial"/>
              <w:b/>
              <w:sz w:val="32"/>
              <w:lang w:val="en-IN"/>
            </w:rPr>
            <w:t>OWNER/ PROMOTER</w:t>
          </w:r>
        </w:sdtContent>
      </w:sdt>
      <w:r w:rsidR="00791AC8" w:rsidRPr="005137D6">
        <w:rPr>
          <w:rFonts w:ascii="Arial" w:hAnsi="Arial" w:cs="Arial"/>
          <w:b/>
          <w:szCs w:val="20"/>
        </w:rPr>
        <w:t xml:space="preserve"> </w:t>
      </w:r>
    </w:p>
    <w:p w14:paraId="649E53C4" w14:textId="67094E40" w:rsidR="00791AC8" w:rsidRPr="00F148D8" w:rsidRDefault="00791AC8" w:rsidP="001E4301">
      <w:pPr>
        <w:tabs>
          <w:tab w:val="left" w:pos="9209"/>
        </w:tabs>
        <w:spacing w:line="360" w:lineRule="auto"/>
        <w:ind w:left="-142" w:right="-430"/>
        <w:jc w:val="center"/>
        <w:rPr>
          <w:rFonts w:ascii="Arial" w:hAnsi="Arial" w:cs="Arial"/>
          <w:b/>
        </w:rPr>
      </w:pPr>
      <w:r w:rsidRPr="00896A5D">
        <w:rPr>
          <w:rFonts w:ascii="Arial" w:hAnsi="Arial" w:cs="Arial"/>
          <w:b/>
        </w:rPr>
        <w:t xml:space="preserve">M/S </w:t>
      </w:r>
      <w:r w:rsidR="00896A5D" w:rsidRPr="00896A5D">
        <w:rPr>
          <w:rFonts w:ascii="Arial" w:hAnsi="Arial" w:cs="Arial"/>
          <w:b/>
        </w:rPr>
        <w:t>FUTURE CONSUMER</w:t>
      </w:r>
      <w:r w:rsidRPr="00896A5D">
        <w:rPr>
          <w:rFonts w:ascii="Arial" w:hAnsi="Arial" w:cs="Arial"/>
          <w:b/>
        </w:rPr>
        <w:t xml:space="preserve"> LIMITED (</w:t>
      </w:r>
      <w:r w:rsidR="00896A5D" w:rsidRPr="00896A5D">
        <w:rPr>
          <w:rFonts w:ascii="Arial" w:hAnsi="Arial" w:cs="Arial"/>
          <w:b/>
        </w:rPr>
        <w:t>F</w:t>
      </w:r>
      <w:r w:rsidRPr="00896A5D">
        <w:rPr>
          <w:rFonts w:ascii="Arial" w:hAnsi="Arial" w:cs="Arial"/>
          <w:b/>
        </w:rPr>
        <w:t>CL)</w:t>
      </w:r>
    </w:p>
    <w:p w14:paraId="2900806A" w14:textId="77777777" w:rsidR="00791AC8" w:rsidRPr="00CF78E7" w:rsidRDefault="00791AC8" w:rsidP="001E4301">
      <w:pPr>
        <w:tabs>
          <w:tab w:val="left" w:pos="8190"/>
        </w:tabs>
        <w:spacing w:line="360" w:lineRule="auto"/>
        <w:ind w:left="-142" w:right="-430"/>
        <w:jc w:val="center"/>
        <w:outlineLvl w:val="0"/>
        <w:rPr>
          <w:rFonts w:ascii="Arial" w:hAnsi="Arial" w:cs="Arial"/>
          <w:b/>
          <w:sz w:val="12"/>
          <w:szCs w:val="12"/>
        </w:rPr>
      </w:pPr>
    </w:p>
    <w:p w14:paraId="134B1FCD" w14:textId="77777777" w:rsidR="00791AC8" w:rsidRDefault="00791AC8" w:rsidP="001E4301">
      <w:pPr>
        <w:tabs>
          <w:tab w:val="left" w:pos="8190"/>
        </w:tabs>
        <w:spacing w:line="360" w:lineRule="auto"/>
        <w:ind w:left="-142" w:right="-430"/>
        <w:jc w:val="center"/>
        <w:outlineLvl w:val="0"/>
        <w:rPr>
          <w:rFonts w:ascii="Arial" w:hAnsi="Arial" w:cs="Arial"/>
          <w:b/>
        </w:rPr>
      </w:pPr>
      <w:r>
        <w:rPr>
          <w:rFonts w:ascii="Arial" w:hAnsi="Arial" w:cs="Arial"/>
          <w:b/>
        </w:rPr>
        <w:t>REPORT PREPARED FOR</w:t>
      </w:r>
    </w:p>
    <w:p w14:paraId="440FC547" w14:textId="0A84FBE9" w:rsidR="00791AC8" w:rsidRDefault="006C2643" w:rsidP="001E4301">
      <w:pPr>
        <w:spacing w:line="276" w:lineRule="auto"/>
        <w:ind w:left="-142" w:right="-430" w:hanging="11"/>
        <w:jc w:val="center"/>
        <w:rPr>
          <w:rFonts w:ascii="Arial" w:hAnsi="Arial" w:cs="Arial"/>
          <w:b/>
        </w:rPr>
      </w:pPr>
      <w:r>
        <w:rPr>
          <w:rFonts w:ascii="Arial" w:hAnsi="Arial" w:cs="Arial"/>
          <w:b/>
        </w:rPr>
        <w:t xml:space="preserve">STATE </w:t>
      </w:r>
      <w:r w:rsidR="00CF78E7" w:rsidRPr="000C6DCA">
        <w:rPr>
          <w:rFonts w:ascii="Arial" w:hAnsi="Arial" w:cs="Arial"/>
          <w:b/>
        </w:rPr>
        <w:t>BANK</w:t>
      </w:r>
      <w:r w:rsidR="000C6DCA" w:rsidRPr="000C6DCA">
        <w:rPr>
          <w:rFonts w:ascii="Arial" w:hAnsi="Arial" w:cs="Arial"/>
          <w:b/>
        </w:rPr>
        <w:t xml:space="preserve"> OF INDIA</w:t>
      </w:r>
      <w:r w:rsidR="00CF78E7" w:rsidRPr="000C6DCA">
        <w:rPr>
          <w:rFonts w:ascii="Arial" w:hAnsi="Arial" w:cs="Arial"/>
          <w:b/>
        </w:rPr>
        <w:t xml:space="preserve">, </w:t>
      </w:r>
      <w:r>
        <w:rPr>
          <w:rFonts w:ascii="Arial" w:hAnsi="Arial" w:cs="Arial"/>
          <w:b/>
        </w:rPr>
        <w:t>STRESSED ASSET MANAGEMENT</w:t>
      </w:r>
      <w:r w:rsidR="000C6DCA" w:rsidRPr="000C6DCA">
        <w:rPr>
          <w:rFonts w:ascii="Arial" w:hAnsi="Arial" w:cs="Arial"/>
          <w:b/>
        </w:rPr>
        <w:t xml:space="preserve"> BRANCH</w:t>
      </w:r>
      <w:r>
        <w:rPr>
          <w:rFonts w:ascii="Arial" w:hAnsi="Arial" w:cs="Arial"/>
          <w:b/>
        </w:rPr>
        <w:t xml:space="preserve"> - 3</w:t>
      </w:r>
      <w:r w:rsidR="000C6DCA" w:rsidRPr="000C6DCA">
        <w:rPr>
          <w:rFonts w:ascii="Arial" w:hAnsi="Arial" w:cs="Arial"/>
          <w:b/>
        </w:rPr>
        <w:t xml:space="preserve">, </w:t>
      </w:r>
      <w:r>
        <w:rPr>
          <w:rFonts w:ascii="Arial" w:hAnsi="Arial" w:cs="Arial"/>
          <w:b/>
        </w:rPr>
        <w:t>112/115</w:t>
      </w:r>
      <w:r w:rsidR="000C6DCA" w:rsidRPr="000C6DCA">
        <w:rPr>
          <w:rFonts w:ascii="Arial" w:hAnsi="Arial" w:cs="Arial"/>
          <w:b/>
        </w:rPr>
        <w:t xml:space="preserve">, </w:t>
      </w:r>
      <w:r>
        <w:rPr>
          <w:rFonts w:ascii="Arial" w:hAnsi="Arial" w:cs="Arial"/>
          <w:b/>
        </w:rPr>
        <w:t>1</w:t>
      </w:r>
      <w:r w:rsidRPr="006C2643">
        <w:rPr>
          <w:rFonts w:ascii="Arial" w:hAnsi="Arial" w:cs="Arial"/>
          <w:b/>
          <w:vertAlign w:val="superscript"/>
        </w:rPr>
        <w:t>ST</w:t>
      </w:r>
      <w:r>
        <w:rPr>
          <w:rFonts w:ascii="Arial" w:hAnsi="Arial" w:cs="Arial"/>
          <w:b/>
        </w:rPr>
        <w:t xml:space="preserve"> FLOOR, WEST WING, TULSIANI CHAMBERS, FREE PRESS JOURNAL MARG, NARIMAN POINT, </w:t>
      </w:r>
      <w:r w:rsidR="000C6DCA" w:rsidRPr="000C6DCA">
        <w:rPr>
          <w:rFonts w:ascii="Arial" w:hAnsi="Arial" w:cs="Arial"/>
          <w:b/>
        </w:rPr>
        <w:t>MUMBAI - 4000</w:t>
      </w:r>
      <w:r>
        <w:rPr>
          <w:rFonts w:ascii="Arial" w:hAnsi="Arial" w:cs="Arial"/>
          <w:b/>
        </w:rPr>
        <w:t>2</w:t>
      </w:r>
      <w:r w:rsidR="000C6DCA" w:rsidRPr="000C6DCA">
        <w:rPr>
          <w:rFonts w:ascii="Arial" w:hAnsi="Arial" w:cs="Arial"/>
          <w:b/>
        </w:rPr>
        <w:t>1</w:t>
      </w:r>
    </w:p>
    <w:p w14:paraId="4708BB36" w14:textId="77777777" w:rsidR="00655E10" w:rsidRPr="00AF68CD" w:rsidRDefault="00655E10" w:rsidP="001E4301">
      <w:pPr>
        <w:spacing w:line="276" w:lineRule="auto"/>
        <w:ind w:left="-142" w:right="-430" w:hanging="11"/>
        <w:jc w:val="center"/>
        <w:rPr>
          <w:rFonts w:ascii="Arial" w:hAnsi="Arial" w:cs="Arial"/>
          <w:b/>
          <w:sz w:val="14"/>
          <w:szCs w:val="6"/>
        </w:rPr>
      </w:pPr>
    </w:p>
    <w:p w14:paraId="36D4DAD4" w14:textId="77777777" w:rsidR="00791AC8" w:rsidRDefault="00791AC8" w:rsidP="001E4301">
      <w:pPr>
        <w:widowControl w:val="0"/>
        <w:autoSpaceDE w:val="0"/>
        <w:autoSpaceDN w:val="0"/>
        <w:spacing w:before="240" w:line="360" w:lineRule="auto"/>
        <w:ind w:left="-142" w:right="-430"/>
        <w:jc w:val="center"/>
        <w:rPr>
          <w:rFonts w:ascii="Arial" w:eastAsia="Arial" w:hAnsi="Arial" w:cs="Arial"/>
          <w:b/>
          <w:i/>
          <w:sz w:val="16"/>
          <w:szCs w:val="16"/>
          <w:lang w:bidi="en-US"/>
        </w:rPr>
      </w:pPr>
      <w:r w:rsidRPr="00B2687B">
        <w:rPr>
          <w:rFonts w:ascii="Arial" w:eastAsia="Arial" w:hAnsi="Arial" w:cs="Arial"/>
          <w:b/>
          <w:i/>
          <w:sz w:val="16"/>
          <w:szCs w:val="16"/>
          <w:lang w:bidi="en-US"/>
        </w:rPr>
        <w:t>**Important - In case of any query/ issue/ concern or escalation you may please contact Incident Manager @ valuers@rkassociates.org. We will appreciate your feedback in order to improve our services.</w:t>
      </w:r>
    </w:p>
    <w:p w14:paraId="3502CF00" w14:textId="77777777" w:rsidR="00655E10" w:rsidRDefault="00655E10" w:rsidP="001E4301">
      <w:pPr>
        <w:widowControl w:val="0"/>
        <w:autoSpaceDE w:val="0"/>
        <w:autoSpaceDN w:val="0"/>
        <w:spacing w:after="0" w:line="360" w:lineRule="auto"/>
        <w:ind w:left="-142" w:right="-430"/>
        <w:jc w:val="center"/>
        <w:rPr>
          <w:rFonts w:ascii="Arial" w:eastAsia="Arial" w:hAnsi="Arial" w:cs="Arial"/>
          <w:b/>
          <w:i/>
          <w:sz w:val="16"/>
          <w:szCs w:val="16"/>
          <w:lang w:bidi="en-US"/>
        </w:rPr>
      </w:pPr>
    </w:p>
    <w:p w14:paraId="6F83EEC6" w14:textId="77777777" w:rsidR="00791AC8" w:rsidRDefault="00791AC8" w:rsidP="001E4301">
      <w:pPr>
        <w:widowControl w:val="0"/>
        <w:autoSpaceDE w:val="0"/>
        <w:autoSpaceDN w:val="0"/>
        <w:spacing w:line="360" w:lineRule="auto"/>
        <w:ind w:left="-142" w:right="-430"/>
        <w:jc w:val="center"/>
        <w:rPr>
          <w:rFonts w:ascii="Arial" w:eastAsia="Arial" w:hAnsi="Arial" w:cs="Arial"/>
          <w:b/>
          <w:i/>
          <w:sz w:val="16"/>
          <w:szCs w:val="16"/>
          <w:lang w:bidi="en-US"/>
        </w:rPr>
      </w:pPr>
      <w:r w:rsidRPr="00B2687B">
        <w:rPr>
          <w:rFonts w:ascii="Arial" w:eastAsia="Arial" w:hAnsi="Arial" w:cs="Arial"/>
          <w:b/>
          <w:i/>
          <w:sz w:val="16"/>
          <w:szCs w:val="16"/>
          <w:lang w:bidi="en-US"/>
        </w:rPr>
        <w:t xml:space="preserve">NOTE: </w:t>
      </w:r>
      <w:r>
        <w:rPr>
          <w:rFonts w:ascii="Arial" w:eastAsia="Arial" w:hAnsi="Arial" w:cs="Arial"/>
          <w:b/>
          <w:i/>
          <w:sz w:val="16"/>
          <w:szCs w:val="16"/>
          <w:lang w:bidi="en-US"/>
        </w:rPr>
        <w:t>P</w:t>
      </w:r>
      <w:r w:rsidRPr="00B2687B">
        <w:rPr>
          <w:rFonts w:ascii="Arial" w:eastAsia="Arial" w:hAnsi="Arial" w:cs="Arial"/>
          <w:b/>
          <w:i/>
          <w:sz w:val="16"/>
          <w:szCs w:val="16"/>
          <w:lang w:bidi="en-US"/>
        </w:rPr>
        <w:t>lease provide your feedback on the report within 15 days of its submission after which report will be considered to be accepted &amp; correct.</w:t>
      </w:r>
      <w:r>
        <w:rPr>
          <w:rFonts w:ascii="Arial" w:eastAsia="Arial" w:hAnsi="Arial" w:cs="Arial"/>
          <w:b/>
          <w:i/>
          <w:sz w:val="16"/>
          <w:szCs w:val="16"/>
          <w:lang w:bidi="en-US"/>
        </w:rPr>
        <w:t xml:space="preserve"> </w:t>
      </w:r>
      <w:r w:rsidRPr="00B2687B">
        <w:rPr>
          <w:rFonts w:ascii="Arial" w:eastAsia="Arial" w:hAnsi="Arial" w:cs="Arial"/>
          <w:b/>
          <w:i/>
          <w:sz w:val="16"/>
          <w:szCs w:val="16"/>
          <w:lang w:bidi="en-US"/>
        </w:rPr>
        <w:t xml:space="preserve">Valuation Terms of Services &amp; Valuer’s Important Remarks are available at </w:t>
      </w:r>
      <w:hyperlink r:id="rId8" w:history="1">
        <w:r w:rsidRPr="00B2687B">
          <w:rPr>
            <w:rFonts w:ascii="Arial" w:eastAsia="Arial" w:hAnsi="Arial" w:cs="Arial"/>
            <w:b/>
            <w:i/>
            <w:color w:val="0000FF"/>
            <w:sz w:val="16"/>
            <w:szCs w:val="16"/>
            <w:u w:val="single"/>
            <w:lang w:bidi="en-US"/>
          </w:rPr>
          <w:t>www.rkassociates.org</w:t>
        </w:r>
      </w:hyperlink>
      <w:r w:rsidRPr="00B2687B">
        <w:rPr>
          <w:rFonts w:ascii="Arial" w:eastAsia="Arial" w:hAnsi="Arial" w:cs="Arial"/>
          <w:b/>
          <w:i/>
          <w:sz w:val="16"/>
          <w:szCs w:val="16"/>
          <w:lang w:bidi="en-US"/>
        </w:rPr>
        <w:t xml:space="preserve"> for reference.</w:t>
      </w:r>
    </w:p>
    <w:p w14:paraId="1EB6C93C" w14:textId="77777777" w:rsidR="00E11206" w:rsidRPr="001D42F3" w:rsidRDefault="00E11206" w:rsidP="00D911A0">
      <w:pPr>
        <w:spacing w:after="0" w:line="360" w:lineRule="auto"/>
        <w:ind w:left="-284" w:right="-23"/>
        <w:rPr>
          <w:rFonts w:ascii="Arial" w:hAnsi="Arial" w:cs="Arial"/>
          <w:b/>
          <w:i/>
          <w:sz w:val="20"/>
          <w:szCs w:val="16"/>
        </w:rPr>
        <w:sectPr w:rsidR="00E11206" w:rsidRPr="001D42F3" w:rsidSect="001D42F3">
          <w:headerReference w:type="even" r:id="rId9"/>
          <w:headerReference w:type="default" r:id="rId10"/>
          <w:footerReference w:type="even" r:id="rId11"/>
          <w:footerReference w:type="default" r:id="rId12"/>
          <w:footerReference w:type="first" r:id="rId13"/>
          <w:pgSz w:w="11909" w:h="16834"/>
          <w:pgMar w:top="1440" w:right="1440" w:bottom="1560" w:left="1260" w:header="576" w:footer="464" w:gutter="0"/>
          <w:pgNumType w:start="1"/>
          <w:cols w:space="720"/>
          <w:titlePg/>
          <w:docGrid w:linePitch="360"/>
        </w:sectPr>
      </w:pPr>
    </w:p>
    <w:p w14:paraId="4D7C8624" w14:textId="77777777" w:rsidR="00CF78E7" w:rsidRDefault="00CF78E7" w:rsidP="00D911A0">
      <w:pPr>
        <w:ind w:left="-284" w:right="-23"/>
        <w:jc w:val="center"/>
        <w:rPr>
          <w:rFonts w:ascii="Arial" w:hAnsi="Arial" w:cs="Arial"/>
          <w:b/>
          <w:szCs w:val="28"/>
          <w:u w:val="single"/>
        </w:rPr>
      </w:pPr>
      <w:r w:rsidRPr="00836B04">
        <w:rPr>
          <w:rFonts w:ascii="Arial" w:hAnsi="Arial" w:cs="Arial"/>
          <w:b/>
          <w:szCs w:val="28"/>
          <w:u w:val="single"/>
        </w:rPr>
        <w:lastRenderedPageBreak/>
        <w:t>IMPORTANT NOTICE</w:t>
      </w:r>
    </w:p>
    <w:p w14:paraId="3D32F336" w14:textId="77777777" w:rsidR="00CF78E7" w:rsidRPr="00836B04" w:rsidRDefault="00CF78E7" w:rsidP="00D911A0">
      <w:pPr>
        <w:tabs>
          <w:tab w:val="left" w:pos="360"/>
        </w:tabs>
        <w:spacing w:line="360" w:lineRule="auto"/>
        <w:ind w:left="-284" w:right="-23"/>
        <w:jc w:val="center"/>
        <w:rPr>
          <w:rFonts w:ascii="Arial" w:hAnsi="Arial" w:cs="Arial"/>
          <w:b/>
          <w:szCs w:val="28"/>
          <w:u w:val="single"/>
        </w:rPr>
      </w:pPr>
    </w:p>
    <w:p w14:paraId="66A93A2D" w14:textId="77777777" w:rsidR="00CF78E7" w:rsidRPr="00B14DBF" w:rsidRDefault="00CF78E7" w:rsidP="00D911A0">
      <w:pPr>
        <w:tabs>
          <w:tab w:val="left" w:pos="360"/>
        </w:tabs>
        <w:spacing w:before="240" w:line="360" w:lineRule="auto"/>
        <w:ind w:left="-284" w:right="-23"/>
        <w:jc w:val="center"/>
        <w:rPr>
          <w:rFonts w:ascii="Arial" w:hAnsi="Arial" w:cs="Arial"/>
          <w:i/>
          <w:sz w:val="22"/>
          <w:szCs w:val="22"/>
        </w:rPr>
      </w:pPr>
      <w:r w:rsidRPr="00E2718C">
        <w:rPr>
          <w:rFonts w:ascii="Arial" w:hAnsi="Arial" w:cs="Arial"/>
          <w:b/>
          <w:i/>
          <w:sz w:val="22"/>
          <w:szCs w:val="22"/>
          <w:u w:val="single"/>
        </w:rPr>
        <w:t>COPYRIGHT FORMAT</w:t>
      </w:r>
      <w:r w:rsidRPr="00E2718C">
        <w:rPr>
          <w:rFonts w:ascii="Arial" w:hAnsi="Arial" w:cs="Arial"/>
          <w:b/>
          <w:i/>
          <w:sz w:val="22"/>
          <w:szCs w:val="22"/>
        </w:rPr>
        <w:t>:</w:t>
      </w:r>
      <w:r w:rsidRPr="00E2718C">
        <w:rPr>
          <w:rFonts w:ascii="Arial" w:hAnsi="Arial" w:cs="Arial"/>
          <w:i/>
          <w:sz w:val="22"/>
          <w:szCs w:val="22"/>
        </w:rPr>
        <w:t xml:space="preserve"> </w:t>
      </w:r>
      <w:r w:rsidRPr="00B14DBF">
        <w:rPr>
          <w:rFonts w:ascii="Arial" w:hAnsi="Arial" w:cs="Arial"/>
          <w:i/>
          <w:sz w:val="22"/>
          <w:szCs w:val="22"/>
        </w:rPr>
        <w:t>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0529CF35" w14:textId="77777777" w:rsidR="00CF78E7" w:rsidRPr="006A44C2" w:rsidRDefault="00CF78E7" w:rsidP="00D911A0">
      <w:pPr>
        <w:tabs>
          <w:tab w:val="left" w:pos="360"/>
        </w:tabs>
        <w:spacing w:line="360" w:lineRule="auto"/>
        <w:ind w:left="-284" w:right="-23"/>
        <w:jc w:val="center"/>
        <w:rPr>
          <w:rFonts w:ascii="Arial" w:hAnsi="Arial" w:cs="Arial"/>
          <w:i/>
          <w:sz w:val="22"/>
          <w:szCs w:val="22"/>
        </w:rPr>
      </w:pPr>
      <w:r w:rsidRPr="00B14DBF">
        <w:rPr>
          <w:rFonts w:ascii="Arial" w:hAnsi="Arial" w:cs="Arial"/>
          <w:i/>
          <w:sz w:val="22"/>
          <w:szCs w:val="22"/>
        </w:rPr>
        <w:t>This report is intended for the sole use of the intended recipient/s and contains material that is STRICTLY CONFIDENTIAL AND PRIVATE.</w:t>
      </w:r>
    </w:p>
    <w:p w14:paraId="2FFEC539" w14:textId="77777777" w:rsidR="00CF78E7" w:rsidRPr="006A44C2" w:rsidRDefault="00CF78E7" w:rsidP="00D911A0">
      <w:pPr>
        <w:tabs>
          <w:tab w:val="left" w:pos="360"/>
        </w:tabs>
        <w:spacing w:line="360" w:lineRule="auto"/>
        <w:ind w:left="-284" w:right="-23"/>
        <w:jc w:val="center"/>
        <w:rPr>
          <w:rFonts w:ascii="Arial" w:hAnsi="Arial" w:cs="Arial"/>
          <w:i/>
          <w:sz w:val="22"/>
          <w:szCs w:val="22"/>
        </w:rPr>
      </w:pPr>
    </w:p>
    <w:p w14:paraId="5BE0F28C" w14:textId="77777777" w:rsidR="00CF78E7" w:rsidRPr="0077508B" w:rsidRDefault="00CF78E7" w:rsidP="00D911A0">
      <w:pPr>
        <w:spacing w:line="360" w:lineRule="auto"/>
        <w:ind w:left="-284" w:right="-23"/>
        <w:jc w:val="center"/>
        <w:rPr>
          <w:rFonts w:ascii="Arial" w:hAnsi="Arial" w:cs="Arial"/>
          <w:i/>
          <w:sz w:val="22"/>
          <w:szCs w:val="22"/>
        </w:rPr>
      </w:pPr>
      <w:r w:rsidRPr="006A44C2">
        <w:rPr>
          <w:rFonts w:ascii="Arial" w:hAnsi="Arial" w:cs="Arial"/>
          <w:b/>
          <w:i/>
          <w:sz w:val="22"/>
          <w:szCs w:val="22"/>
          <w:u w:val="single"/>
        </w:rPr>
        <w:t>DEFECT LIABILITY PERIOD</w:t>
      </w:r>
      <w:r w:rsidRPr="006A44C2">
        <w:rPr>
          <w:rFonts w:ascii="Arial" w:hAnsi="Arial" w:cs="Arial"/>
          <w:b/>
          <w:i/>
          <w:sz w:val="22"/>
          <w:szCs w:val="22"/>
        </w:rPr>
        <w:t>:</w:t>
      </w:r>
      <w:r>
        <w:rPr>
          <w:rFonts w:ascii="Arial" w:hAnsi="Arial" w:cs="Arial"/>
          <w:i/>
          <w:sz w:val="22"/>
          <w:szCs w:val="22"/>
        </w:rPr>
        <w:t xml:space="preserve"> </w:t>
      </w:r>
      <w:bookmarkStart w:id="0" w:name="_Hlk38912989"/>
      <w:r w:rsidRPr="0055777A">
        <w:rPr>
          <w:rFonts w:ascii="Arial" w:hAnsi="Arial" w:cs="Arial"/>
          <w:i/>
          <w:sz w:val="22"/>
          <w:szCs w:val="22"/>
        </w:rPr>
        <w:t>In case of any query/ issue or es</w:t>
      </w:r>
      <w:r>
        <w:rPr>
          <w:rFonts w:ascii="Arial" w:hAnsi="Arial" w:cs="Arial"/>
          <w:i/>
          <w:sz w:val="22"/>
          <w:szCs w:val="22"/>
        </w:rPr>
        <w:t xml:space="preserve">calation you may please contact </w:t>
      </w:r>
      <w:r w:rsidRPr="0055777A">
        <w:rPr>
          <w:rFonts w:ascii="Arial" w:hAnsi="Arial" w:cs="Arial"/>
          <w:i/>
          <w:sz w:val="22"/>
          <w:szCs w:val="22"/>
        </w:rPr>
        <w:t xml:space="preserve">Incident Manager at </w:t>
      </w:r>
      <w:r w:rsidRPr="0077508B">
        <w:rPr>
          <w:rFonts w:ascii="Arial" w:hAnsi="Arial" w:cs="Arial"/>
          <w:i/>
          <w:sz w:val="22"/>
          <w:szCs w:val="22"/>
        </w:rPr>
        <w:t>valuers@rkassociates.org</w:t>
      </w:r>
      <w:r w:rsidRPr="0055777A">
        <w:rPr>
          <w:rFonts w:ascii="Arial" w:hAnsi="Arial" w:cs="Arial"/>
          <w:i/>
          <w:sz w:val="22"/>
          <w:szCs w:val="22"/>
        </w:rPr>
        <w:t>.</w:t>
      </w:r>
      <w:r>
        <w:rPr>
          <w:rFonts w:ascii="Arial" w:hAnsi="Arial" w:cs="Arial"/>
          <w:i/>
          <w:sz w:val="22"/>
          <w:szCs w:val="22"/>
        </w:rPr>
        <w:t xml:space="preserve"> </w:t>
      </w:r>
      <w:r w:rsidRPr="0055777A">
        <w:rPr>
          <w:rFonts w:ascii="Arial" w:hAnsi="Arial" w:cs="Arial"/>
          <w:i/>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w:t>
      </w:r>
      <w:r>
        <w:rPr>
          <w:rFonts w:ascii="Arial" w:hAnsi="Arial" w:cs="Arial"/>
          <w:i/>
          <w:sz w:val="22"/>
          <w:szCs w:val="22"/>
        </w:rPr>
        <w:t xml:space="preserve"> </w:t>
      </w:r>
      <w:r w:rsidRPr="0055777A">
        <w:rPr>
          <w:rFonts w:ascii="Arial" w:hAnsi="Arial" w:cs="Arial"/>
          <w:i/>
          <w:sz w:val="22"/>
          <w:szCs w:val="22"/>
        </w:rPr>
        <w:t>to their satisfaction &amp; use and further to which R.K Associates shall not be held responsible in any manner.</w:t>
      </w:r>
      <w:bookmarkEnd w:id="0"/>
    </w:p>
    <w:p w14:paraId="5FC5D2B4" w14:textId="77777777" w:rsidR="00CF78E7" w:rsidRPr="006A44C2" w:rsidRDefault="00CF78E7" w:rsidP="00D911A0">
      <w:pPr>
        <w:spacing w:line="360" w:lineRule="auto"/>
        <w:ind w:left="-284" w:right="-23"/>
        <w:rPr>
          <w:rFonts w:ascii="Arial" w:hAnsi="Arial" w:cs="Arial"/>
          <w:b/>
          <w:sz w:val="22"/>
          <w:szCs w:val="22"/>
          <w:u w:val="single"/>
        </w:rPr>
      </w:pPr>
    </w:p>
    <w:p w14:paraId="4331282B" w14:textId="18E6EAB8" w:rsidR="00CF78E7" w:rsidRDefault="00CF78E7" w:rsidP="00D911A0">
      <w:pPr>
        <w:spacing w:line="360" w:lineRule="auto"/>
        <w:ind w:left="-284" w:right="-23"/>
        <w:jc w:val="center"/>
        <w:rPr>
          <w:rFonts w:ascii="Arial" w:hAnsi="Arial" w:cs="Arial"/>
          <w:i/>
          <w:sz w:val="22"/>
          <w:szCs w:val="22"/>
        </w:rPr>
      </w:pPr>
      <w:r w:rsidRPr="005B69A9">
        <w:rPr>
          <w:rFonts w:ascii="Arial" w:hAnsi="Arial" w:cs="Arial"/>
          <w:b/>
          <w:i/>
          <w:sz w:val="22"/>
          <w:szCs w:val="22"/>
          <w:u w:val="single"/>
        </w:rPr>
        <w:t xml:space="preserve">Part </w:t>
      </w:r>
      <w:r w:rsidR="0087294A" w:rsidRPr="005B69A9">
        <w:rPr>
          <w:rFonts w:ascii="Arial" w:hAnsi="Arial" w:cs="Arial"/>
          <w:b/>
          <w:i/>
          <w:sz w:val="22"/>
          <w:szCs w:val="22"/>
          <w:u w:val="single"/>
        </w:rPr>
        <w:t>H</w:t>
      </w:r>
      <w:r w:rsidRPr="005B69A9">
        <w:rPr>
          <w:rFonts w:ascii="Arial" w:hAnsi="Arial" w:cs="Arial"/>
          <w:b/>
          <w:i/>
          <w:sz w:val="22"/>
          <w:szCs w:val="22"/>
          <w:u w:val="single"/>
        </w:rPr>
        <w:t>:</w:t>
      </w:r>
      <w:r w:rsidRPr="006A44C2">
        <w:rPr>
          <w:rFonts w:ascii="Arial" w:hAnsi="Arial" w:cs="Arial"/>
          <w:b/>
          <w:i/>
          <w:sz w:val="22"/>
          <w:szCs w:val="22"/>
          <w:u w:val="single"/>
        </w:rPr>
        <w:t xml:space="preserve"> R.</w:t>
      </w:r>
      <w:r>
        <w:rPr>
          <w:rFonts w:ascii="Arial" w:hAnsi="Arial" w:cs="Arial"/>
          <w:b/>
          <w:i/>
          <w:sz w:val="22"/>
          <w:szCs w:val="22"/>
          <w:u w:val="single"/>
        </w:rPr>
        <w:t xml:space="preserve"> </w:t>
      </w:r>
      <w:r w:rsidRPr="006A44C2">
        <w:rPr>
          <w:rFonts w:ascii="Arial" w:hAnsi="Arial" w:cs="Arial"/>
          <w:b/>
          <w:i/>
          <w:sz w:val="22"/>
          <w:szCs w:val="22"/>
          <w:u w:val="single"/>
        </w:rPr>
        <w:t>K</w:t>
      </w:r>
      <w:r>
        <w:rPr>
          <w:rFonts w:ascii="Arial" w:hAnsi="Arial" w:cs="Arial"/>
          <w:b/>
          <w:i/>
          <w:sz w:val="22"/>
          <w:szCs w:val="22"/>
          <w:u w:val="single"/>
        </w:rPr>
        <w:t>.</w:t>
      </w:r>
      <w:r w:rsidRPr="006A44C2">
        <w:rPr>
          <w:rFonts w:ascii="Arial" w:hAnsi="Arial" w:cs="Arial"/>
          <w:b/>
          <w:i/>
          <w:sz w:val="22"/>
          <w:szCs w:val="22"/>
          <w:u w:val="single"/>
        </w:rPr>
        <w:t xml:space="preserve"> Associates Important Dis</w:t>
      </w:r>
      <w:r>
        <w:rPr>
          <w:rFonts w:ascii="Arial" w:hAnsi="Arial" w:cs="Arial"/>
          <w:b/>
          <w:i/>
          <w:sz w:val="22"/>
          <w:szCs w:val="22"/>
          <w:u w:val="single"/>
        </w:rPr>
        <w:t xml:space="preserve">claimer and </w:t>
      </w:r>
      <w:r w:rsidRPr="006A44C2">
        <w:rPr>
          <w:rFonts w:ascii="Arial" w:hAnsi="Arial" w:cs="Arial"/>
          <w:b/>
          <w:i/>
          <w:sz w:val="22"/>
          <w:szCs w:val="22"/>
          <w:u w:val="single"/>
        </w:rPr>
        <w:t>Remarks</w:t>
      </w:r>
      <w:r w:rsidRPr="00474C2A">
        <w:rPr>
          <w:rFonts w:ascii="Arial" w:hAnsi="Arial" w:cs="Arial"/>
          <w:b/>
          <w:i/>
          <w:sz w:val="22"/>
          <w:szCs w:val="22"/>
        </w:rPr>
        <w:t xml:space="preserve"> </w:t>
      </w:r>
      <w:r w:rsidRPr="00474C2A">
        <w:rPr>
          <w:rFonts w:ascii="Arial" w:hAnsi="Arial" w:cs="Arial"/>
          <w:i/>
          <w:sz w:val="22"/>
          <w:szCs w:val="22"/>
        </w:rPr>
        <w:t xml:space="preserve">are integral part of this report and </w:t>
      </w:r>
      <w:r>
        <w:rPr>
          <w:rFonts w:ascii="Arial" w:hAnsi="Arial" w:cs="Arial"/>
          <w:i/>
          <w:sz w:val="22"/>
          <w:szCs w:val="22"/>
        </w:rPr>
        <w:t>Feasibility</w:t>
      </w:r>
      <w:r w:rsidRPr="00474C2A">
        <w:rPr>
          <w:rFonts w:ascii="Arial" w:hAnsi="Arial" w:cs="Arial"/>
          <w:i/>
          <w:sz w:val="22"/>
          <w:szCs w:val="22"/>
        </w:rPr>
        <w:t xml:space="preserve"> assessment is subject to this section. Reader of the report is advised to read all the points mentioned in these sections carefully.</w:t>
      </w:r>
    </w:p>
    <w:p w14:paraId="4FDEDF39" w14:textId="77777777" w:rsidR="00CF78E7" w:rsidRDefault="00CF78E7" w:rsidP="00CF78E7">
      <w:pPr>
        <w:rPr>
          <w:rFonts w:ascii="Arial" w:hAnsi="Arial" w:cs="Arial"/>
          <w:i/>
          <w:sz w:val="22"/>
          <w:szCs w:val="22"/>
        </w:rPr>
      </w:pPr>
      <w:r>
        <w:rPr>
          <w:rFonts w:ascii="Arial" w:hAnsi="Arial" w:cs="Arial"/>
          <w:i/>
          <w:sz w:val="22"/>
          <w:szCs w:val="22"/>
        </w:rPr>
        <w:br w:type="page"/>
      </w:r>
    </w:p>
    <w:tbl>
      <w:tblPr>
        <w:tblW w:w="5046" w:type="pct"/>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6522"/>
        <w:gridCol w:w="1458"/>
      </w:tblGrid>
      <w:tr w:rsidR="00D579B3" w14:paraId="726FEFAA" w14:textId="77777777" w:rsidTr="00D911A0">
        <w:trPr>
          <w:trHeight w:val="432"/>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17365D"/>
            <w:vAlign w:val="center"/>
            <w:hideMark/>
          </w:tcPr>
          <w:p w14:paraId="1B56F7DF"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u w:val="single"/>
              </w:rPr>
              <w:lastRenderedPageBreak/>
              <w:t>TABLE OF CONTENTS</w:t>
            </w:r>
          </w:p>
        </w:tc>
      </w:tr>
      <w:tr w:rsidR="00D579B3" w14:paraId="79E508CD" w14:textId="77777777" w:rsidTr="00D911A0">
        <w:trPr>
          <w:trHeight w:val="432"/>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4A3BCD" w14:textId="77777777" w:rsidR="00D579B3" w:rsidRDefault="00D579B3" w:rsidP="00782165">
            <w:pPr>
              <w:spacing w:after="0" w:line="276" w:lineRule="auto"/>
              <w:jc w:val="center"/>
              <w:rPr>
                <w:rFonts w:ascii="Arial" w:hAnsi="Arial" w:cs="Arial"/>
                <w:b/>
                <w:sz w:val="22"/>
                <w:szCs w:val="22"/>
              </w:rPr>
            </w:pPr>
          </w:p>
        </w:tc>
      </w:tr>
      <w:tr w:rsidR="00D579B3" w14:paraId="0D3285B2" w14:textId="77777777" w:rsidTr="00D911A0">
        <w:trPr>
          <w:trHeight w:val="432"/>
          <w:tblHeader/>
        </w:trPr>
        <w:tc>
          <w:tcPr>
            <w:tcW w:w="8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8F9ECD"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SECTIONS</w:t>
            </w:r>
          </w:p>
        </w:tc>
        <w:tc>
          <w:tcPr>
            <w:tcW w:w="341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ACC01E7" w14:textId="77777777" w:rsidR="00D579B3" w:rsidRDefault="00D579B3" w:rsidP="00782165">
            <w:pPr>
              <w:spacing w:after="0" w:line="276" w:lineRule="auto"/>
              <w:jc w:val="center"/>
              <w:rPr>
                <w:rFonts w:ascii="Arial" w:hAnsi="Arial" w:cs="Arial"/>
                <w:b/>
                <w:color w:val="000000" w:themeColor="text1"/>
                <w:sz w:val="22"/>
                <w:szCs w:val="22"/>
              </w:rPr>
            </w:pPr>
            <w:r>
              <w:rPr>
                <w:rFonts w:ascii="Arial" w:hAnsi="Arial" w:cs="Arial"/>
                <w:b/>
                <w:color w:val="000000" w:themeColor="text1"/>
                <w:sz w:val="22"/>
                <w:szCs w:val="22"/>
              </w:rPr>
              <w:t>PARTICULARS</w:t>
            </w:r>
          </w:p>
        </w:tc>
        <w:tc>
          <w:tcPr>
            <w:tcW w:w="76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F71D62E"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PAGE NO.</w:t>
            </w:r>
          </w:p>
        </w:tc>
      </w:tr>
      <w:tr w:rsidR="00D579B3" w14:paraId="6F6F5BD3" w14:textId="77777777" w:rsidTr="00D911A0">
        <w:trPr>
          <w:trHeight w:val="432"/>
        </w:trPr>
        <w:tc>
          <w:tcPr>
            <w:tcW w:w="823"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3FAF1D" w14:textId="77777777" w:rsidR="00D579B3" w:rsidRDefault="00D579B3" w:rsidP="0087294A">
            <w:pPr>
              <w:spacing w:after="0" w:line="276" w:lineRule="auto"/>
              <w:jc w:val="center"/>
              <w:rPr>
                <w:rFonts w:ascii="Arial" w:hAnsi="Arial" w:cs="Arial"/>
                <w:b/>
                <w:sz w:val="22"/>
                <w:szCs w:val="22"/>
                <w:u w:val="single"/>
              </w:rPr>
            </w:pPr>
            <w:r>
              <w:rPr>
                <w:rFonts w:ascii="Arial" w:hAnsi="Arial" w:cs="Arial"/>
                <w:b/>
                <w:sz w:val="22"/>
                <w:szCs w:val="22"/>
              </w:rPr>
              <w:t>Part A</w:t>
            </w:r>
          </w:p>
        </w:tc>
        <w:tc>
          <w:tcPr>
            <w:tcW w:w="3414" w:type="pct"/>
            <w:tcBorders>
              <w:top w:val="single" w:sz="4" w:space="0" w:color="auto"/>
              <w:left w:val="single" w:sz="4" w:space="0" w:color="auto"/>
              <w:bottom w:val="single" w:sz="4" w:space="0" w:color="auto"/>
              <w:right w:val="single" w:sz="4" w:space="0" w:color="auto"/>
            </w:tcBorders>
            <w:vAlign w:val="center"/>
            <w:hideMark/>
          </w:tcPr>
          <w:p w14:paraId="342DE73E" w14:textId="77777777" w:rsidR="00D579B3" w:rsidRDefault="00D579B3" w:rsidP="00782165">
            <w:pPr>
              <w:spacing w:after="0" w:line="276" w:lineRule="auto"/>
              <w:rPr>
                <w:rFonts w:ascii="Arial" w:hAnsi="Arial" w:cs="Arial"/>
                <w:b/>
                <w:sz w:val="22"/>
                <w:szCs w:val="22"/>
              </w:rPr>
            </w:pPr>
            <w:r>
              <w:rPr>
                <w:rFonts w:ascii="Arial" w:hAnsi="Arial" w:cs="Arial"/>
                <w:b/>
                <w:sz w:val="22"/>
                <w:szCs w:val="22"/>
              </w:rPr>
              <w:t>INTRODUCTION</w:t>
            </w:r>
          </w:p>
        </w:tc>
        <w:tc>
          <w:tcPr>
            <w:tcW w:w="763" w:type="pct"/>
            <w:tcBorders>
              <w:top w:val="single" w:sz="4" w:space="0" w:color="auto"/>
              <w:left w:val="single" w:sz="4" w:space="0" w:color="auto"/>
              <w:bottom w:val="single" w:sz="4" w:space="0" w:color="auto"/>
              <w:right w:val="single" w:sz="4" w:space="0" w:color="auto"/>
            </w:tcBorders>
            <w:vAlign w:val="center"/>
            <w:hideMark/>
          </w:tcPr>
          <w:p w14:paraId="600D0B17" w14:textId="77777777" w:rsidR="00D579B3" w:rsidRDefault="00D579B3" w:rsidP="00782165">
            <w:pPr>
              <w:spacing w:after="0" w:line="276" w:lineRule="auto"/>
              <w:jc w:val="center"/>
              <w:rPr>
                <w:rFonts w:ascii="Arial" w:hAnsi="Arial" w:cs="Arial"/>
                <w:b/>
                <w:sz w:val="22"/>
                <w:szCs w:val="22"/>
              </w:rPr>
            </w:pPr>
            <w:r>
              <w:rPr>
                <w:rFonts w:ascii="Arial" w:hAnsi="Arial" w:cs="Arial"/>
                <w:b/>
                <w:sz w:val="22"/>
                <w:szCs w:val="22"/>
              </w:rPr>
              <w:t>4</w:t>
            </w:r>
          </w:p>
        </w:tc>
      </w:tr>
      <w:tr w:rsidR="00D579B3" w14:paraId="502C946F"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22B221"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341854DC" w14:textId="77777777" w:rsidR="00D579B3" w:rsidRDefault="00D579B3">
            <w:pPr>
              <w:pStyle w:val="ListParagraph"/>
              <w:numPr>
                <w:ilvl w:val="0"/>
                <w:numId w:val="4"/>
              </w:numPr>
              <w:spacing w:after="0" w:line="276" w:lineRule="auto"/>
              <w:ind w:left="459"/>
              <w:rPr>
                <w:rFonts w:ascii="Arial" w:hAnsi="Arial" w:cs="Arial"/>
                <w:sz w:val="22"/>
                <w:szCs w:val="22"/>
              </w:rPr>
            </w:pPr>
            <w:r>
              <w:rPr>
                <w:rFonts w:ascii="Arial" w:hAnsi="Arial" w:cs="Arial"/>
                <w:sz w:val="22"/>
                <w:szCs w:val="22"/>
              </w:rPr>
              <w:t>About the Report</w:t>
            </w:r>
          </w:p>
        </w:tc>
        <w:tc>
          <w:tcPr>
            <w:tcW w:w="763" w:type="pct"/>
            <w:tcBorders>
              <w:top w:val="single" w:sz="4" w:space="0" w:color="auto"/>
              <w:left w:val="single" w:sz="4" w:space="0" w:color="auto"/>
              <w:bottom w:val="single" w:sz="4" w:space="0" w:color="auto"/>
              <w:right w:val="single" w:sz="4" w:space="0" w:color="auto"/>
            </w:tcBorders>
            <w:vAlign w:val="center"/>
            <w:hideMark/>
          </w:tcPr>
          <w:p w14:paraId="247C5098" w14:textId="77777777" w:rsidR="00D579B3" w:rsidRDefault="00D579B3" w:rsidP="00782165">
            <w:pPr>
              <w:spacing w:after="0" w:line="276" w:lineRule="auto"/>
              <w:jc w:val="center"/>
              <w:rPr>
                <w:rFonts w:ascii="Arial" w:hAnsi="Arial" w:cs="Arial"/>
                <w:sz w:val="22"/>
                <w:szCs w:val="22"/>
              </w:rPr>
            </w:pPr>
            <w:r>
              <w:rPr>
                <w:rFonts w:ascii="Arial" w:hAnsi="Arial" w:cs="Arial"/>
                <w:sz w:val="22"/>
                <w:szCs w:val="22"/>
              </w:rPr>
              <w:t>4</w:t>
            </w:r>
          </w:p>
        </w:tc>
      </w:tr>
      <w:tr w:rsidR="00D579B3" w14:paraId="3D6C85FD"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9474F86"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1FC2A26C" w14:textId="77777777" w:rsidR="00D579B3" w:rsidRDefault="00D579B3">
            <w:pPr>
              <w:pStyle w:val="ListParagraph"/>
              <w:numPr>
                <w:ilvl w:val="0"/>
                <w:numId w:val="4"/>
              </w:numPr>
              <w:spacing w:after="0" w:line="276" w:lineRule="auto"/>
              <w:ind w:left="459"/>
              <w:rPr>
                <w:rFonts w:ascii="Arial" w:hAnsi="Arial" w:cs="Arial"/>
                <w:sz w:val="22"/>
                <w:szCs w:val="22"/>
              </w:rPr>
            </w:pPr>
            <w:r>
              <w:rPr>
                <w:rFonts w:ascii="Arial" w:hAnsi="Arial" w:cs="Arial"/>
                <w:sz w:val="22"/>
                <w:szCs w:val="22"/>
              </w:rPr>
              <w:t>Background of the Project</w:t>
            </w:r>
          </w:p>
        </w:tc>
        <w:tc>
          <w:tcPr>
            <w:tcW w:w="763" w:type="pct"/>
            <w:tcBorders>
              <w:top w:val="single" w:sz="4" w:space="0" w:color="auto"/>
              <w:left w:val="single" w:sz="4" w:space="0" w:color="auto"/>
              <w:bottom w:val="single" w:sz="4" w:space="0" w:color="auto"/>
              <w:right w:val="single" w:sz="4" w:space="0" w:color="auto"/>
            </w:tcBorders>
            <w:vAlign w:val="center"/>
            <w:hideMark/>
          </w:tcPr>
          <w:p w14:paraId="08DDBB71" w14:textId="77777777" w:rsidR="00D579B3" w:rsidRDefault="00D579B3" w:rsidP="00782165">
            <w:pPr>
              <w:spacing w:after="0" w:line="276" w:lineRule="auto"/>
              <w:jc w:val="center"/>
              <w:rPr>
                <w:rFonts w:ascii="Arial" w:hAnsi="Arial" w:cs="Arial"/>
                <w:sz w:val="22"/>
                <w:szCs w:val="22"/>
              </w:rPr>
            </w:pPr>
            <w:r>
              <w:rPr>
                <w:rFonts w:ascii="Arial" w:hAnsi="Arial" w:cs="Arial"/>
                <w:sz w:val="22"/>
                <w:szCs w:val="22"/>
              </w:rPr>
              <w:t>4</w:t>
            </w:r>
          </w:p>
        </w:tc>
      </w:tr>
      <w:tr w:rsidR="00D579B3" w14:paraId="1422E017"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5D0DA3"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17E0C7B6" w14:textId="77777777" w:rsidR="00D579B3" w:rsidRDefault="00D579B3">
            <w:pPr>
              <w:pStyle w:val="ListParagraph"/>
              <w:numPr>
                <w:ilvl w:val="0"/>
                <w:numId w:val="4"/>
              </w:numPr>
              <w:spacing w:after="0" w:line="276" w:lineRule="auto"/>
              <w:ind w:left="459"/>
              <w:rPr>
                <w:rFonts w:ascii="Arial" w:hAnsi="Arial" w:cs="Arial"/>
                <w:sz w:val="22"/>
                <w:szCs w:val="22"/>
              </w:rPr>
            </w:pPr>
            <w:r>
              <w:rPr>
                <w:rFonts w:ascii="Arial" w:hAnsi="Arial" w:cs="Arial"/>
                <w:sz w:val="22"/>
                <w:szCs w:val="22"/>
              </w:rPr>
              <w:t>Type of Report</w:t>
            </w:r>
          </w:p>
        </w:tc>
        <w:tc>
          <w:tcPr>
            <w:tcW w:w="763" w:type="pct"/>
            <w:tcBorders>
              <w:top w:val="single" w:sz="4" w:space="0" w:color="auto"/>
              <w:left w:val="single" w:sz="4" w:space="0" w:color="auto"/>
              <w:bottom w:val="single" w:sz="4" w:space="0" w:color="auto"/>
              <w:right w:val="single" w:sz="4" w:space="0" w:color="auto"/>
            </w:tcBorders>
            <w:vAlign w:val="center"/>
          </w:tcPr>
          <w:p w14:paraId="255A4C03" w14:textId="42650928" w:rsidR="00D579B3" w:rsidRDefault="007D6460" w:rsidP="00782165">
            <w:pPr>
              <w:spacing w:after="0" w:line="276" w:lineRule="auto"/>
              <w:jc w:val="center"/>
              <w:rPr>
                <w:rFonts w:ascii="Arial" w:hAnsi="Arial" w:cs="Arial"/>
                <w:sz w:val="22"/>
                <w:szCs w:val="22"/>
              </w:rPr>
            </w:pPr>
            <w:r>
              <w:rPr>
                <w:rFonts w:ascii="Arial" w:hAnsi="Arial" w:cs="Arial"/>
                <w:sz w:val="22"/>
                <w:szCs w:val="22"/>
              </w:rPr>
              <w:t>10</w:t>
            </w:r>
          </w:p>
        </w:tc>
      </w:tr>
      <w:tr w:rsidR="007D6460" w14:paraId="7328F575" w14:textId="77777777" w:rsidTr="007D646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FB9365" w14:textId="77777777" w:rsidR="007D6460" w:rsidRDefault="007D6460" w:rsidP="007D6460">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065256A6" w14:textId="77777777" w:rsidR="007D6460" w:rsidRDefault="007D6460" w:rsidP="007D6460">
            <w:pPr>
              <w:pStyle w:val="ListParagraph"/>
              <w:numPr>
                <w:ilvl w:val="0"/>
                <w:numId w:val="4"/>
              </w:numPr>
              <w:spacing w:after="0" w:line="276" w:lineRule="auto"/>
              <w:ind w:left="459"/>
              <w:rPr>
                <w:rFonts w:ascii="Arial" w:hAnsi="Arial" w:cs="Arial"/>
                <w:sz w:val="22"/>
                <w:szCs w:val="22"/>
              </w:rPr>
            </w:pPr>
            <w:r>
              <w:rPr>
                <w:rFonts w:ascii="Arial" w:hAnsi="Arial" w:cs="Arial"/>
                <w:sz w:val="22"/>
                <w:szCs w:val="22"/>
              </w:rPr>
              <w:t>Purpose of the Report</w:t>
            </w:r>
          </w:p>
        </w:tc>
        <w:tc>
          <w:tcPr>
            <w:tcW w:w="763" w:type="pct"/>
            <w:tcBorders>
              <w:top w:val="single" w:sz="4" w:space="0" w:color="auto"/>
              <w:left w:val="single" w:sz="4" w:space="0" w:color="auto"/>
              <w:bottom w:val="single" w:sz="4" w:space="0" w:color="auto"/>
              <w:right w:val="single" w:sz="4" w:space="0" w:color="auto"/>
            </w:tcBorders>
            <w:vAlign w:val="center"/>
          </w:tcPr>
          <w:p w14:paraId="1FD2C053" w14:textId="58FF7CB3" w:rsidR="007D6460" w:rsidRDefault="007D6460" w:rsidP="007D6460">
            <w:pPr>
              <w:spacing w:after="0" w:line="276" w:lineRule="auto"/>
              <w:jc w:val="center"/>
              <w:rPr>
                <w:rFonts w:ascii="Arial" w:hAnsi="Arial" w:cs="Arial"/>
                <w:sz w:val="22"/>
                <w:szCs w:val="22"/>
              </w:rPr>
            </w:pPr>
            <w:r w:rsidRPr="00920CBE">
              <w:rPr>
                <w:rFonts w:ascii="Arial" w:hAnsi="Arial" w:cs="Arial"/>
                <w:sz w:val="22"/>
                <w:szCs w:val="22"/>
              </w:rPr>
              <w:t>10</w:t>
            </w:r>
          </w:p>
        </w:tc>
      </w:tr>
      <w:tr w:rsidR="007D6460" w14:paraId="1E74261D" w14:textId="77777777" w:rsidTr="007D646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55D8A62" w14:textId="77777777" w:rsidR="007D6460" w:rsidRDefault="007D6460" w:rsidP="007D6460">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70929542" w14:textId="589BC806" w:rsidR="007D6460" w:rsidRDefault="007D6460" w:rsidP="007D6460">
            <w:pPr>
              <w:pStyle w:val="ListParagraph"/>
              <w:numPr>
                <w:ilvl w:val="0"/>
                <w:numId w:val="4"/>
              </w:numPr>
              <w:spacing w:after="0" w:line="276" w:lineRule="auto"/>
              <w:ind w:left="459"/>
              <w:rPr>
                <w:rFonts w:ascii="Arial" w:hAnsi="Arial" w:cs="Arial"/>
                <w:sz w:val="22"/>
                <w:szCs w:val="22"/>
              </w:rPr>
            </w:pPr>
            <w:r>
              <w:rPr>
                <w:rFonts w:ascii="Arial" w:hAnsi="Arial" w:cs="Arial"/>
                <w:sz w:val="22"/>
                <w:szCs w:val="22"/>
              </w:rPr>
              <w:t>Scope of the Report</w:t>
            </w:r>
          </w:p>
        </w:tc>
        <w:tc>
          <w:tcPr>
            <w:tcW w:w="763" w:type="pct"/>
            <w:tcBorders>
              <w:top w:val="single" w:sz="4" w:space="0" w:color="auto"/>
              <w:left w:val="single" w:sz="4" w:space="0" w:color="auto"/>
              <w:bottom w:val="single" w:sz="4" w:space="0" w:color="auto"/>
              <w:right w:val="single" w:sz="4" w:space="0" w:color="auto"/>
            </w:tcBorders>
            <w:vAlign w:val="center"/>
          </w:tcPr>
          <w:p w14:paraId="42750601" w14:textId="5FD687B9" w:rsidR="007D6460" w:rsidRDefault="007D6460" w:rsidP="007D6460">
            <w:pPr>
              <w:spacing w:after="0" w:line="276" w:lineRule="auto"/>
              <w:jc w:val="center"/>
              <w:rPr>
                <w:rFonts w:ascii="Arial" w:hAnsi="Arial" w:cs="Arial"/>
                <w:sz w:val="22"/>
                <w:szCs w:val="22"/>
              </w:rPr>
            </w:pPr>
            <w:r w:rsidRPr="00920CBE">
              <w:rPr>
                <w:rFonts w:ascii="Arial" w:hAnsi="Arial" w:cs="Arial"/>
                <w:sz w:val="22"/>
                <w:szCs w:val="22"/>
              </w:rPr>
              <w:t>10</w:t>
            </w:r>
          </w:p>
        </w:tc>
      </w:tr>
      <w:tr w:rsidR="00D579B3" w14:paraId="306A174D"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8E6E087"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7C408B82" w14:textId="77777777" w:rsidR="00D579B3" w:rsidRDefault="00D579B3">
            <w:pPr>
              <w:pStyle w:val="ListParagraph"/>
              <w:numPr>
                <w:ilvl w:val="0"/>
                <w:numId w:val="4"/>
              </w:numPr>
              <w:spacing w:after="0" w:line="276" w:lineRule="auto"/>
              <w:ind w:left="459"/>
              <w:rPr>
                <w:rFonts w:ascii="Arial" w:hAnsi="Arial" w:cs="Arial"/>
                <w:sz w:val="22"/>
                <w:szCs w:val="22"/>
              </w:rPr>
            </w:pPr>
            <w:r>
              <w:rPr>
                <w:rFonts w:ascii="Arial" w:hAnsi="Arial" w:cs="Arial"/>
                <w:sz w:val="22"/>
                <w:szCs w:val="22"/>
              </w:rPr>
              <w:t>Methodology/ Model Adopted</w:t>
            </w:r>
          </w:p>
        </w:tc>
        <w:tc>
          <w:tcPr>
            <w:tcW w:w="763" w:type="pct"/>
            <w:tcBorders>
              <w:top w:val="single" w:sz="4" w:space="0" w:color="auto"/>
              <w:left w:val="single" w:sz="4" w:space="0" w:color="auto"/>
              <w:bottom w:val="single" w:sz="4" w:space="0" w:color="auto"/>
              <w:right w:val="single" w:sz="4" w:space="0" w:color="auto"/>
            </w:tcBorders>
            <w:vAlign w:val="center"/>
          </w:tcPr>
          <w:p w14:paraId="5334ECB7" w14:textId="3AA675C2" w:rsidR="00D579B3" w:rsidRDefault="007D6460" w:rsidP="00782165">
            <w:pPr>
              <w:spacing w:after="0" w:line="276" w:lineRule="auto"/>
              <w:jc w:val="center"/>
              <w:rPr>
                <w:rFonts w:ascii="Arial" w:hAnsi="Arial" w:cs="Arial"/>
                <w:sz w:val="22"/>
                <w:szCs w:val="22"/>
              </w:rPr>
            </w:pPr>
            <w:r>
              <w:rPr>
                <w:rFonts w:ascii="Arial" w:hAnsi="Arial" w:cs="Arial"/>
                <w:sz w:val="22"/>
                <w:szCs w:val="22"/>
              </w:rPr>
              <w:t>11</w:t>
            </w:r>
          </w:p>
        </w:tc>
      </w:tr>
      <w:tr w:rsidR="00D579B3" w14:paraId="30FDA0D5"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10CB13F"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0EF8BAA5" w14:textId="77777777" w:rsidR="00D579B3" w:rsidRDefault="00D579B3">
            <w:pPr>
              <w:pStyle w:val="ListParagraph"/>
              <w:numPr>
                <w:ilvl w:val="0"/>
                <w:numId w:val="4"/>
              </w:numPr>
              <w:spacing w:after="0" w:line="276" w:lineRule="auto"/>
              <w:ind w:left="459"/>
              <w:rPr>
                <w:rFonts w:ascii="Arial" w:hAnsi="Arial" w:cs="Arial"/>
                <w:sz w:val="22"/>
                <w:szCs w:val="22"/>
              </w:rPr>
            </w:pPr>
            <w:r>
              <w:rPr>
                <w:rFonts w:ascii="Arial" w:hAnsi="Arial" w:cs="Arial"/>
                <w:sz w:val="22"/>
                <w:szCs w:val="22"/>
              </w:rPr>
              <w:t>Documents/ Data Referred</w:t>
            </w:r>
          </w:p>
        </w:tc>
        <w:tc>
          <w:tcPr>
            <w:tcW w:w="763" w:type="pct"/>
            <w:tcBorders>
              <w:top w:val="single" w:sz="4" w:space="0" w:color="auto"/>
              <w:left w:val="single" w:sz="4" w:space="0" w:color="auto"/>
              <w:bottom w:val="single" w:sz="4" w:space="0" w:color="auto"/>
              <w:right w:val="single" w:sz="4" w:space="0" w:color="auto"/>
            </w:tcBorders>
            <w:vAlign w:val="center"/>
          </w:tcPr>
          <w:p w14:paraId="771D100C" w14:textId="68F64CB1" w:rsidR="00D579B3" w:rsidRDefault="007D6460" w:rsidP="00782165">
            <w:pPr>
              <w:spacing w:after="0" w:line="276" w:lineRule="auto"/>
              <w:jc w:val="center"/>
              <w:rPr>
                <w:rFonts w:ascii="Arial" w:hAnsi="Arial" w:cs="Arial"/>
                <w:sz w:val="22"/>
                <w:szCs w:val="22"/>
              </w:rPr>
            </w:pPr>
            <w:r>
              <w:rPr>
                <w:rFonts w:ascii="Arial" w:hAnsi="Arial" w:cs="Arial"/>
                <w:sz w:val="22"/>
                <w:szCs w:val="22"/>
              </w:rPr>
              <w:t>11</w:t>
            </w:r>
          </w:p>
        </w:tc>
      </w:tr>
      <w:tr w:rsidR="00A075FD" w14:paraId="7D2F044A" w14:textId="77777777" w:rsidTr="00D911A0">
        <w:trPr>
          <w:trHeight w:val="432"/>
        </w:trPr>
        <w:tc>
          <w:tcPr>
            <w:tcW w:w="823" w:type="pct"/>
            <w:vMerge w:val="restart"/>
            <w:tcBorders>
              <w:top w:val="single" w:sz="4" w:space="0" w:color="auto"/>
              <w:left w:val="single" w:sz="4" w:space="0" w:color="auto"/>
              <w:right w:val="single" w:sz="4" w:space="0" w:color="auto"/>
            </w:tcBorders>
            <w:shd w:val="clear" w:color="auto" w:fill="DEEAF6" w:themeFill="accent1" w:themeFillTint="33"/>
            <w:vAlign w:val="center"/>
            <w:hideMark/>
          </w:tcPr>
          <w:p w14:paraId="0D0FEA9E" w14:textId="77777777" w:rsidR="00A075FD" w:rsidRDefault="00A075FD" w:rsidP="0087294A">
            <w:pPr>
              <w:spacing w:after="0" w:line="276" w:lineRule="auto"/>
              <w:jc w:val="center"/>
              <w:rPr>
                <w:rFonts w:ascii="Arial" w:hAnsi="Arial" w:cs="Arial"/>
                <w:b/>
                <w:sz w:val="22"/>
                <w:szCs w:val="22"/>
                <w:u w:val="single"/>
              </w:rPr>
            </w:pPr>
            <w:r>
              <w:rPr>
                <w:rFonts w:ascii="Arial" w:hAnsi="Arial" w:cs="Arial"/>
                <w:b/>
                <w:sz w:val="22"/>
                <w:szCs w:val="22"/>
              </w:rPr>
              <w:t>Part B</w:t>
            </w:r>
          </w:p>
        </w:tc>
        <w:tc>
          <w:tcPr>
            <w:tcW w:w="3414" w:type="pct"/>
            <w:tcBorders>
              <w:top w:val="single" w:sz="4" w:space="0" w:color="auto"/>
              <w:left w:val="single" w:sz="4" w:space="0" w:color="auto"/>
              <w:bottom w:val="single" w:sz="4" w:space="0" w:color="auto"/>
              <w:right w:val="single" w:sz="4" w:space="0" w:color="auto"/>
            </w:tcBorders>
            <w:vAlign w:val="center"/>
            <w:hideMark/>
          </w:tcPr>
          <w:p w14:paraId="36A85DB4" w14:textId="77777777" w:rsidR="00A075FD" w:rsidRDefault="00A075FD" w:rsidP="00782165">
            <w:pPr>
              <w:tabs>
                <w:tab w:val="left" w:pos="0"/>
              </w:tabs>
              <w:spacing w:after="0" w:line="276" w:lineRule="auto"/>
              <w:rPr>
                <w:rFonts w:ascii="Arial" w:hAnsi="Arial" w:cs="Arial"/>
                <w:b/>
                <w:sz w:val="22"/>
                <w:szCs w:val="22"/>
              </w:rPr>
            </w:pPr>
            <w:r>
              <w:rPr>
                <w:rFonts w:ascii="Arial" w:hAnsi="Arial" w:cs="Arial"/>
                <w:b/>
                <w:sz w:val="22"/>
                <w:szCs w:val="22"/>
              </w:rPr>
              <w:t>Project Company</w:t>
            </w:r>
          </w:p>
        </w:tc>
        <w:tc>
          <w:tcPr>
            <w:tcW w:w="763" w:type="pct"/>
            <w:tcBorders>
              <w:top w:val="single" w:sz="4" w:space="0" w:color="auto"/>
              <w:left w:val="single" w:sz="4" w:space="0" w:color="auto"/>
              <w:bottom w:val="single" w:sz="4" w:space="0" w:color="auto"/>
              <w:right w:val="single" w:sz="4" w:space="0" w:color="auto"/>
            </w:tcBorders>
            <w:vAlign w:val="center"/>
          </w:tcPr>
          <w:p w14:paraId="741FA5F8" w14:textId="4FB1FD18" w:rsidR="00A075FD" w:rsidRDefault="007D6460" w:rsidP="00782165">
            <w:pPr>
              <w:spacing w:after="0" w:line="276" w:lineRule="auto"/>
              <w:jc w:val="center"/>
              <w:rPr>
                <w:rFonts w:ascii="Arial" w:hAnsi="Arial" w:cs="Arial"/>
                <w:b/>
                <w:sz w:val="22"/>
                <w:szCs w:val="22"/>
              </w:rPr>
            </w:pPr>
            <w:r>
              <w:rPr>
                <w:rFonts w:ascii="Arial" w:hAnsi="Arial" w:cs="Arial"/>
                <w:b/>
                <w:sz w:val="22"/>
                <w:szCs w:val="22"/>
              </w:rPr>
              <w:t>12</w:t>
            </w:r>
          </w:p>
        </w:tc>
      </w:tr>
      <w:tr w:rsidR="00A075FD" w14:paraId="72A94F5A" w14:textId="77777777" w:rsidTr="00D911A0">
        <w:trPr>
          <w:trHeight w:val="432"/>
        </w:trPr>
        <w:tc>
          <w:tcPr>
            <w:tcW w:w="823" w:type="pct"/>
            <w:vMerge/>
            <w:tcBorders>
              <w:left w:val="single" w:sz="4" w:space="0" w:color="auto"/>
              <w:right w:val="single" w:sz="4" w:space="0" w:color="auto"/>
            </w:tcBorders>
            <w:shd w:val="clear" w:color="auto" w:fill="DEEAF6" w:themeFill="accent1" w:themeFillTint="33"/>
            <w:vAlign w:val="center"/>
            <w:hideMark/>
          </w:tcPr>
          <w:p w14:paraId="0FC48BFD" w14:textId="77777777" w:rsidR="00A075FD" w:rsidRDefault="00A075FD"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023B1B31" w14:textId="2232E194" w:rsidR="00A075FD" w:rsidRDefault="00A075FD">
            <w:pPr>
              <w:pStyle w:val="ListParagraph"/>
              <w:numPr>
                <w:ilvl w:val="0"/>
                <w:numId w:val="5"/>
              </w:numPr>
              <w:tabs>
                <w:tab w:val="left" w:pos="0"/>
              </w:tabs>
              <w:spacing w:after="0" w:line="276" w:lineRule="auto"/>
              <w:ind w:left="459"/>
              <w:rPr>
                <w:rFonts w:ascii="Arial" w:hAnsi="Arial" w:cs="Arial"/>
                <w:sz w:val="22"/>
                <w:szCs w:val="22"/>
              </w:rPr>
            </w:pPr>
            <w:r>
              <w:rPr>
                <w:rFonts w:ascii="Arial" w:hAnsi="Arial" w:cs="Arial"/>
                <w:sz w:val="22"/>
                <w:szCs w:val="22"/>
                <w:lang w:val="en-IN"/>
              </w:rPr>
              <w:t>Brief Description About the Company</w:t>
            </w:r>
          </w:p>
        </w:tc>
        <w:tc>
          <w:tcPr>
            <w:tcW w:w="763" w:type="pct"/>
            <w:tcBorders>
              <w:top w:val="single" w:sz="4" w:space="0" w:color="auto"/>
              <w:left w:val="single" w:sz="4" w:space="0" w:color="auto"/>
              <w:bottom w:val="single" w:sz="4" w:space="0" w:color="auto"/>
              <w:right w:val="single" w:sz="4" w:space="0" w:color="auto"/>
            </w:tcBorders>
            <w:vAlign w:val="center"/>
          </w:tcPr>
          <w:p w14:paraId="308ED5B5" w14:textId="5FD439DF" w:rsidR="00A075FD" w:rsidRDefault="007D6460" w:rsidP="00782165">
            <w:pPr>
              <w:spacing w:after="0" w:line="276" w:lineRule="auto"/>
              <w:jc w:val="center"/>
              <w:rPr>
                <w:rFonts w:ascii="Arial" w:hAnsi="Arial" w:cs="Arial"/>
                <w:sz w:val="22"/>
                <w:szCs w:val="22"/>
              </w:rPr>
            </w:pPr>
            <w:r>
              <w:rPr>
                <w:rFonts w:ascii="Arial" w:hAnsi="Arial" w:cs="Arial"/>
                <w:sz w:val="22"/>
                <w:szCs w:val="22"/>
              </w:rPr>
              <w:t>12</w:t>
            </w:r>
          </w:p>
        </w:tc>
      </w:tr>
      <w:tr w:rsidR="007D6460" w14:paraId="02B0D8E7" w14:textId="77777777" w:rsidTr="00D911A0">
        <w:trPr>
          <w:trHeight w:val="432"/>
        </w:trPr>
        <w:tc>
          <w:tcPr>
            <w:tcW w:w="823" w:type="pct"/>
            <w:vMerge/>
            <w:tcBorders>
              <w:left w:val="single" w:sz="4" w:space="0" w:color="auto"/>
              <w:right w:val="single" w:sz="4" w:space="0" w:color="auto"/>
            </w:tcBorders>
            <w:shd w:val="clear" w:color="auto" w:fill="DEEAF6" w:themeFill="accent1" w:themeFillTint="33"/>
            <w:vAlign w:val="center"/>
          </w:tcPr>
          <w:p w14:paraId="4F60D5F0" w14:textId="77777777" w:rsidR="007D6460" w:rsidRDefault="007D6460"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tcPr>
          <w:p w14:paraId="50FC4848" w14:textId="5EB6B454" w:rsidR="007D6460" w:rsidRDefault="007D6460">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Key Personnel of the Company</w:t>
            </w:r>
          </w:p>
        </w:tc>
        <w:tc>
          <w:tcPr>
            <w:tcW w:w="763" w:type="pct"/>
            <w:tcBorders>
              <w:top w:val="single" w:sz="4" w:space="0" w:color="auto"/>
              <w:left w:val="single" w:sz="4" w:space="0" w:color="auto"/>
              <w:bottom w:val="single" w:sz="4" w:space="0" w:color="auto"/>
              <w:right w:val="single" w:sz="4" w:space="0" w:color="auto"/>
            </w:tcBorders>
            <w:vAlign w:val="center"/>
          </w:tcPr>
          <w:p w14:paraId="796DC1CD" w14:textId="4957A147" w:rsidR="007D6460" w:rsidRDefault="007D6460" w:rsidP="00782165">
            <w:pPr>
              <w:spacing w:after="0" w:line="276" w:lineRule="auto"/>
              <w:jc w:val="center"/>
              <w:rPr>
                <w:rFonts w:ascii="Arial" w:hAnsi="Arial" w:cs="Arial"/>
                <w:sz w:val="22"/>
                <w:szCs w:val="22"/>
              </w:rPr>
            </w:pPr>
            <w:r>
              <w:rPr>
                <w:rFonts w:ascii="Arial" w:hAnsi="Arial" w:cs="Arial"/>
                <w:sz w:val="22"/>
                <w:szCs w:val="22"/>
              </w:rPr>
              <w:t>12</w:t>
            </w:r>
          </w:p>
        </w:tc>
      </w:tr>
      <w:tr w:rsidR="00A075FD" w14:paraId="1193C819" w14:textId="77777777" w:rsidTr="00D911A0">
        <w:trPr>
          <w:trHeight w:val="432"/>
        </w:trPr>
        <w:tc>
          <w:tcPr>
            <w:tcW w:w="823" w:type="pct"/>
            <w:vMerge/>
            <w:tcBorders>
              <w:left w:val="single" w:sz="4" w:space="0" w:color="auto"/>
              <w:right w:val="single" w:sz="4" w:space="0" w:color="auto"/>
            </w:tcBorders>
            <w:shd w:val="clear" w:color="auto" w:fill="DEEAF6" w:themeFill="accent1" w:themeFillTint="33"/>
            <w:vAlign w:val="center"/>
            <w:hideMark/>
          </w:tcPr>
          <w:p w14:paraId="183FD652" w14:textId="77777777" w:rsidR="00A075FD" w:rsidRDefault="00A075FD"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640DBD70" w14:textId="77777777" w:rsidR="00A075FD" w:rsidRDefault="00A075FD">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Capital Structure </w:t>
            </w:r>
          </w:p>
        </w:tc>
        <w:tc>
          <w:tcPr>
            <w:tcW w:w="763" w:type="pct"/>
            <w:tcBorders>
              <w:top w:val="single" w:sz="4" w:space="0" w:color="auto"/>
              <w:left w:val="single" w:sz="4" w:space="0" w:color="auto"/>
              <w:bottom w:val="single" w:sz="4" w:space="0" w:color="auto"/>
              <w:right w:val="single" w:sz="4" w:space="0" w:color="auto"/>
            </w:tcBorders>
            <w:vAlign w:val="center"/>
          </w:tcPr>
          <w:p w14:paraId="7E294D9F" w14:textId="6F2BABB1" w:rsidR="00A075FD" w:rsidRDefault="007D6460" w:rsidP="00782165">
            <w:pPr>
              <w:spacing w:after="0" w:line="276" w:lineRule="auto"/>
              <w:jc w:val="center"/>
              <w:rPr>
                <w:rFonts w:ascii="Arial" w:hAnsi="Arial" w:cs="Arial"/>
                <w:sz w:val="22"/>
                <w:szCs w:val="22"/>
              </w:rPr>
            </w:pPr>
            <w:r>
              <w:rPr>
                <w:rFonts w:ascii="Arial" w:hAnsi="Arial" w:cs="Arial"/>
                <w:sz w:val="22"/>
                <w:szCs w:val="22"/>
              </w:rPr>
              <w:t>13</w:t>
            </w:r>
          </w:p>
        </w:tc>
      </w:tr>
      <w:tr w:rsidR="00A075FD" w14:paraId="0B9DB684" w14:textId="77777777" w:rsidTr="00D911A0">
        <w:trPr>
          <w:trHeight w:val="432"/>
        </w:trPr>
        <w:tc>
          <w:tcPr>
            <w:tcW w:w="823" w:type="pct"/>
            <w:vMerge/>
            <w:tcBorders>
              <w:left w:val="single" w:sz="4" w:space="0" w:color="auto"/>
              <w:right w:val="single" w:sz="4" w:space="0" w:color="auto"/>
            </w:tcBorders>
            <w:shd w:val="clear" w:color="auto" w:fill="DEEAF6" w:themeFill="accent1" w:themeFillTint="33"/>
            <w:vAlign w:val="center"/>
            <w:hideMark/>
          </w:tcPr>
          <w:p w14:paraId="6D7019F5" w14:textId="77777777" w:rsidR="00A075FD" w:rsidRDefault="00A075FD"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00A0B2A9" w14:textId="77777777" w:rsidR="00A075FD" w:rsidRDefault="00A075FD">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Shareholding Pattern </w:t>
            </w:r>
          </w:p>
        </w:tc>
        <w:tc>
          <w:tcPr>
            <w:tcW w:w="763" w:type="pct"/>
            <w:tcBorders>
              <w:top w:val="single" w:sz="4" w:space="0" w:color="auto"/>
              <w:left w:val="single" w:sz="4" w:space="0" w:color="auto"/>
              <w:bottom w:val="single" w:sz="4" w:space="0" w:color="auto"/>
              <w:right w:val="single" w:sz="4" w:space="0" w:color="auto"/>
            </w:tcBorders>
            <w:vAlign w:val="center"/>
            <w:hideMark/>
          </w:tcPr>
          <w:p w14:paraId="2FF2AB2D" w14:textId="5CD9B377" w:rsidR="00A075FD" w:rsidRDefault="007D6460" w:rsidP="00782165">
            <w:pPr>
              <w:spacing w:after="0" w:line="276" w:lineRule="auto"/>
              <w:jc w:val="center"/>
              <w:rPr>
                <w:rFonts w:ascii="Arial" w:hAnsi="Arial" w:cs="Arial"/>
                <w:sz w:val="22"/>
                <w:szCs w:val="22"/>
              </w:rPr>
            </w:pPr>
            <w:r>
              <w:rPr>
                <w:rFonts w:ascii="Arial" w:hAnsi="Arial" w:cs="Arial"/>
                <w:sz w:val="22"/>
                <w:szCs w:val="22"/>
              </w:rPr>
              <w:t>13</w:t>
            </w:r>
          </w:p>
        </w:tc>
      </w:tr>
      <w:tr w:rsidR="00A075FD" w14:paraId="359ABEB3" w14:textId="77777777" w:rsidTr="00D911A0">
        <w:trPr>
          <w:trHeight w:val="432"/>
        </w:trPr>
        <w:tc>
          <w:tcPr>
            <w:tcW w:w="823" w:type="pct"/>
            <w:vMerge/>
            <w:tcBorders>
              <w:left w:val="single" w:sz="4" w:space="0" w:color="auto"/>
              <w:right w:val="single" w:sz="4" w:space="0" w:color="auto"/>
            </w:tcBorders>
            <w:shd w:val="clear" w:color="auto" w:fill="DEEAF6" w:themeFill="accent1" w:themeFillTint="33"/>
            <w:vAlign w:val="center"/>
          </w:tcPr>
          <w:p w14:paraId="4FFE6351" w14:textId="77777777" w:rsidR="00A075FD" w:rsidRDefault="00A075FD"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tcPr>
          <w:p w14:paraId="6D34F563" w14:textId="0884CCD4" w:rsidR="00A075FD" w:rsidRDefault="00A075FD">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Snapshot of the Outstanding Debt of the Company</w:t>
            </w:r>
          </w:p>
        </w:tc>
        <w:tc>
          <w:tcPr>
            <w:tcW w:w="763" w:type="pct"/>
            <w:tcBorders>
              <w:top w:val="single" w:sz="4" w:space="0" w:color="auto"/>
              <w:left w:val="single" w:sz="4" w:space="0" w:color="auto"/>
              <w:bottom w:val="single" w:sz="4" w:space="0" w:color="auto"/>
              <w:right w:val="single" w:sz="4" w:space="0" w:color="auto"/>
            </w:tcBorders>
            <w:vAlign w:val="center"/>
          </w:tcPr>
          <w:p w14:paraId="23B6C470" w14:textId="31BF1124" w:rsidR="00A075FD" w:rsidRDefault="00A075FD" w:rsidP="00782165">
            <w:pPr>
              <w:spacing w:after="0" w:line="276" w:lineRule="auto"/>
              <w:jc w:val="center"/>
              <w:rPr>
                <w:rFonts w:ascii="Arial" w:hAnsi="Arial" w:cs="Arial"/>
                <w:sz w:val="22"/>
                <w:szCs w:val="22"/>
              </w:rPr>
            </w:pPr>
            <w:r>
              <w:rPr>
                <w:rFonts w:ascii="Arial" w:hAnsi="Arial" w:cs="Arial"/>
                <w:sz w:val="22"/>
                <w:szCs w:val="22"/>
              </w:rPr>
              <w:t>1</w:t>
            </w:r>
            <w:r w:rsidR="007D6460">
              <w:rPr>
                <w:rFonts w:ascii="Arial" w:hAnsi="Arial" w:cs="Arial"/>
                <w:sz w:val="22"/>
                <w:szCs w:val="22"/>
              </w:rPr>
              <w:t>3</w:t>
            </w:r>
          </w:p>
        </w:tc>
      </w:tr>
      <w:tr w:rsidR="00A075FD" w14:paraId="33774257" w14:textId="77777777" w:rsidTr="00D911A0">
        <w:trPr>
          <w:trHeight w:val="432"/>
        </w:trPr>
        <w:tc>
          <w:tcPr>
            <w:tcW w:w="823" w:type="pct"/>
            <w:vMerge/>
            <w:tcBorders>
              <w:left w:val="single" w:sz="4" w:space="0" w:color="auto"/>
              <w:bottom w:val="single" w:sz="4" w:space="0" w:color="auto"/>
              <w:right w:val="single" w:sz="4" w:space="0" w:color="auto"/>
            </w:tcBorders>
            <w:shd w:val="clear" w:color="auto" w:fill="DEEAF6" w:themeFill="accent1" w:themeFillTint="33"/>
            <w:vAlign w:val="center"/>
          </w:tcPr>
          <w:p w14:paraId="30A23CB9" w14:textId="77777777" w:rsidR="00A075FD" w:rsidRDefault="00A075FD"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tcPr>
          <w:p w14:paraId="5B00577A" w14:textId="7F07F351" w:rsidR="00A075FD" w:rsidRDefault="00A075FD">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Current Status of the Project</w:t>
            </w:r>
          </w:p>
        </w:tc>
        <w:tc>
          <w:tcPr>
            <w:tcW w:w="763" w:type="pct"/>
            <w:tcBorders>
              <w:top w:val="single" w:sz="4" w:space="0" w:color="auto"/>
              <w:left w:val="single" w:sz="4" w:space="0" w:color="auto"/>
              <w:bottom w:val="single" w:sz="4" w:space="0" w:color="auto"/>
              <w:right w:val="single" w:sz="4" w:space="0" w:color="auto"/>
            </w:tcBorders>
            <w:vAlign w:val="center"/>
          </w:tcPr>
          <w:p w14:paraId="3728CE18" w14:textId="727C34B7" w:rsidR="00A075FD" w:rsidRDefault="00A075FD" w:rsidP="00782165">
            <w:pPr>
              <w:spacing w:after="0" w:line="276" w:lineRule="auto"/>
              <w:jc w:val="center"/>
              <w:rPr>
                <w:rFonts w:ascii="Arial" w:hAnsi="Arial" w:cs="Arial"/>
                <w:sz w:val="22"/>
                <w:szCs w:val="22"/>
              </w:rPr>
            </w:pPr>
            <w:r>
              <w:rPr>
                <w:rFonts w:ascii="Arial" w:hAnsi="Arial" w:cs="Arial"/>
                <w:sz w:val="22"/>
                <w:szCs w:val="22"/>
              </w:rPr>
              <w:t>1</w:t>
            </w:r>
            <w:r w:rsidR="007D6460">
              <w:rPr>
                <w:rFonts w:ascii="Arial" w:hAnsi="Arial" w:cs="Arial"/>
                <w:sz w:val="22"/>
                <w:szCs w:val="22"/>
              </w:rPr>
              <w:t>3</w:t>
            </w:r>
          </w:p>
        </w:tc>
      </w:tr>
      <w:tr w:rsidR="00D911A0" w14:paraId="0D6441C2" w14:textId="77777777" w:rsidTr="00C31187">
        <w:trPr>
          <w:trHeight w:val="432"/>
        </w:trPr>
        <w:tc>
          <w:tcPr>
            <w:tcW w:w="823" w:type="pct"/>
            <w:vMerge w:val="restart"/>
            <w:tcBorders>
              <w:top w:val="single" w:sz="4" w:space="0" w:color="auto"/>
              <w:left w:val="single" w:sz="4" w:space="0" w:color="auto"/>
              <w:right w:val="single" w:sz="4" w:space="0" w:color="auto"/>
            </w:tcBorders>
            <w:shd w:val="clear" w:color="auto" w:fill="DEEAF6" w:themeFill="accent1" w:themeFillTint="33"/>
            <w:vAlign w:val="center"/>
            <w:hideMark/>
          </w:tcPr>
          <w:p w14:paraId="3C6FAAC6" w14:textId="77777777" w:rsidR="00D911A0" w:rsidRDefault="00D911A0" w:rsidP="0087294A">
            <w:pPr>
              <w:spacing w:after="0" w:line="276" w:lineRule="auto"/>
              <w:jc w:val="center"/>
              <w:rPr>
                <w:rFonts w:ascii="Arial" w:hAnsi="Arial" w:cs="Arial"/>
                <w:b/>
                <w:sz w:val="22"/>
                <w:szCs w:val="22"/>
                <w:u w:val="single"/>
              </w:rPr>
            </w:pPr>
            <w:r>
              <w:rPr>
                <w:rFonts w:ascii="Arial" w:hAnsi="Arial" w:cs="Arial"/>
                <w:b/>
                <w:sz w:val="22"/>
                <w:szCs w:val="22"/>
              </w:rPr>
              <w:t>Part C</w:t>
            </w:r>
          </w:p>
        </w:tc>
        <w:tc>
          <w:tcPr>
            <w:tcW w:w="3414" w:type="pct"/>
            <w:tcBorders>
              <w:top w:val="single" w:sz="4" w:space="0" w:color="auto"/>
              <w:left w:val="single" w:sz="4" w:space="0" w:color="auto"/>
              <w:bottom w:val="single" w:sz="4" w:space="0" w:color="auto"/>
              <w:right w:val="single" w:sz="4" w:space="0" w:color="auto"/>
            </w:tcBorders>
            <w:vAlign w:val="center"/>
            <w:hideMark/>
          </w:tcPr>
          <w:p w14:paraId="22F754B2" w14:textId="77777777" w:rsidR="00D911A0" w:rsidRDefault="00D911A0" w:rsidP="00782165">
            <w:pPr>
              <w:tabs>
                <w:tab w:val="left" w:pos="0"/>
              </w:tabs>
              <w:spacing w:after="0" w:line="276" w:lineRule="auto"/>
              <w:rPr>
                <w:rFonts w:ascii="Arial" w:hAnsi="Arial" w:cs="Arial"/>
                <w:sz w:val="22"/>
                <w:szCs w:val="22"/>
                <w:lang w:val="en-IN"/>
              </w:rPr>
            </w:pPr>
            <w:r>
              <w:rPr>
                <w:rFonts w:ascii="Arial" w:hAnsi="Arial" w:cs="Arial"/>
                <w:b/>
                <w:sz w:val="22"/>
                <w:szCs w:val="22"/>
              </w:rPr>
              <w:t>The Project</w:t>
            </w:r>
          </w:p>
        </w:tc>
        <w:tc>
          <w:tcPr>
            <w:tcW w:w="763" w:type="pct"/>
            <w:tcBorders>
              <w:top w:val="single" w:sz="4" w:space="0" w:color="auto"/>
              <w:left w:val="single" w:sz="4" w:space="0" w:color="auto"/>
              <w:bottom w:val="single" w:sz="4" w:space="0" w:color="auto"/>
              <w:right w:val="single" w:sz="4" w:space="0" w:color="auto"/>
            </w:tcBorders>
            <w:vAlign w:val="center"/>
          </w:tcPr>
          <w:p w14:paraId="0578FBE5" w14:textId="7AF37F25" w:rsidR="00D911A0" w:rsidRDefault="00D911A0" w:rsidP="00782165">
            <w:pPr>
              <w:spacing w:after="0" w:line="276" w:lineRule="auto"/>
              <w:jc w:val="center"/>
              <w:rPr>
                <w:rFonts w:ascii="Arial" w:hAnsi="Arial" w:cs="Arial"/>
                <w:b/>
                <w:sz w:val="22"/>
                <w:szCs w:val="22"/>
              </w:rPr>
            </w:pPr>
            <w:r>
              <w:rPr>
                <w:rFonts w:ascii="Arial" w:hAnsi="Arial" w:cs="Arial"/>
                <w:b/>
                <w:sz w:val="22"/>
                <w:szCs w:val="22"/>
              </w:rPr>
              <w:t>1</w:t>
            </w:r>
            <w:r w:rsidR="00612077">
              <w:rPr>
                <w:rFonts w:ascii="Arial" w:hAnsi="Arial" w:cs="Arial"/>
                <w:b/>
                <w:sz w:val="22"/>
                <w:szCs w:val="22"/>
              </w:rPr>
              <w:t>5</w:t>
            </w:r>
          </w:p>
        </w:tc>
      </w:tr>
      <w:tr w:rsidR="00D911A0" w14:paraId="10EA73AD" w14:textId="77777777" w:rsidTr="00C31187">
        <w:trPr>
          <w:trHeight w:val="432"/>
        </w:trPr>
        <w:tc>
          <w:tcPr>
            <w:tcW w:w="823" w:type="pct"/>
            <w:vMerge/>
            <w:tcBorders>
              <w:left w:val="single" w:sz="4" w:space="0" w:color="auto"/>
              <w:right w:val="single" w:sz="4" w:space="0" w:color="auto"/>
            </w:tcBorders>
            <w:shd w:val="clear" w:color="auto" w:fill="DEEAF6" w:themeFill="accent1" w:themeFillTint="33"/>
            <w:vAlign w:val="center"/>
            <w:hideMark/>
          </w:tcPr>
          <w:p w14:paraId="5A3B607A" w14:textId="77777777" w:rsidR="00D911A0" w:rsidRDefault="00D911A0"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32F12095" w14:textId="257B0E40" w:rsidR="00D911A0" w:rsidRDefault="00D911A0">
            <w:pPr>
              <w:pStyle w:val="ListParagraph"/>
              <w:numPr>
                <w:ilvl w:val="0"/>
                <w:numId w:val="6"/>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Brief Description of the Project </w:t>
            </w:r>
            <w:r w:rsidR="007D6460">
              <w:rPr>
                <w:rFonts w:ascii="Arial" w:hAnsi="Arial" w:cs="Arial"/>
                <w:sz w:val="22"/>
                <w:szCs w:val="22"/>
                <w:lang w:val="en-IN"/>
              </w:rPr>
              <w:t>Company</w:t>
            </w:r>
          </w:p>
        </w:tc>
        <w:tc>
          <w:tcPr>
            <w:tcW w:w="763" w:type="pct"/>
            <w:tcBorders>
              <w:top w:val="single" w:sz="4" w:space="0" w:color="auto"/>
              <w:left w:val="single" w:sz="4" w:space="0" w:color="auto"/>
              <w:bottom w:val="single" w:sz="4" w:space="0" w:color="auto"/>
              <w:right w:val="single" w:sz="4" w:space="0" w:color="auto"/>
            </w:tcBorders>
            <w:vAlign w:val="center"/>
          </w:tcPr>
          <w:p w14:paraId="677BBC0F" w14:textId="41F6F05C" w:rsidR="00D911A0" w:rsidRDefault="00D911A0" w:rsidP="00782165">
            <w:pPr>
              <w:spacing w:after="0" w:line="276" w:lineRule="auto"/>
              <w:jc w:val="center"/>
              <w:rPr>
                <w:rFonts w:ascii="Arial" w:hAnsi="Arial" w:cs="Arial"/>
                <w:sz w:val="22"/>
                <w:szCs w:val="22"/>
              </w:rPr>
            </w:pPr>
            <w:r>
              <w:rPr>
                <w:rFonts w:ascii="Arial" w:hAnsi="Arial" w:cs="Arial"/>
                <w:sz w:val="22"/>
                <w:szCs w:val="22"/>
              </w:rPr>
              <w:t>1</w:t>
            </w:r>
            <w:r w:rsidR="00612077">
              <w:rPr>
                <w:rFonts w:ascii="Arial" w:hAnsi="Arial" w:cs="Arial"/>
                <w:sz w:val="22"/>
                <w:szCs w:val="22"/>
              </w:rPr>
              <w:t>5</w:t>
            </w:r>
          </w:p>
        </w:tc>
      </w:tr>
      <w:tr w:rsidR="00D911A0" w14:paraId="2AEACEE6" w14:textId="77777777" w:rsidTr="00C31187">
        <w:trPr>
          <w:trHeight w:val="432"/>
        </w:trPr>
        <w:tc>
          <w:tcPr>
            <w:tcW w:w="823" w:type="pct"/>
            <w:vMerge/>
            <w:tcBorders>
              <w:left w:val="single" w:sz="4" w:space="0" w:color="auto"/>
              <w:right w:val="single" w:sz="4" w:space="0" w:color="auto"/>
            </w:tcBorders>
            <w:shd w:val="clear" w:color="auto" w:fill="DEEAF6" w:themeFill="accent1" w:themeFillTint="33"/>
            <w:vAlign w:val="center"/>
          </w:tcPr>
          <w:p w14:paraId="7789D06E" w14:textId="77777777" w:rsidR="00D911A0" w:rsidRDefault="00D911A0"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tcPr>
          <w:p w14:paraId="7D0E0318" w14:textId="352CF98A" w:rsidR="00D911A0" w:rsidRDefault="00612077">
            <w:pPr>
              <w:pStyle w:val="ListParagraph"/>
              <w:numPr>
                <w:ilvl w:val="0"/>
                <w:numId w:val="6"/>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Sales Channels</w:t>
            </w:r>
          </w:p>
        </w:tc>
        <w:tc>
          <w:tcPr>
            <w:tcW w:w="763" w:type="pct"/>
            <w:tcBorders>
              <w:top w:val="single" w:sz="4" w:space="0" w:color="auto"/>
              <w:left w:val="single" w:sz="4" w:space="0" w:color="auto"/>
              <w:bottom w:val="single" w:sz="4" w:space="0" w:color="auto"/>
              <w:right w:val="single" w:sz="4" w:space="0" w:color="auto"/>
            </w:tcBorders>
            <w:vAlign w:val="center"/>
          </w:tcPr>
          <w:p w14:paraId="1D99A8BB" w14:textId="2AF3751D" w:rsidR="00D911A0" w:rsidRDefault="00D911A0" w:rsidP="00782165">
            <w:pPr>
              <w:spacing w:after="0" w:line="276" w:lineRule="auto"/>
              <w:jc w:val="center"/>
              <w:rPr>
                <w:rFonts w:ascii="Arial" w:hAnsi="Arial" w:cs="Arial"/>
                <w:sz w:val="22"/>
                <w:szCs w:val="22"/>
              </w:rPr>
            </w:pPr>
            <w:r>
              <w:rPr>
                <w:rFonts w:ascii="Arial" w:hAnsi="Arial" w:cs="Arial"/>
                <w:sz w:val="22"/>
                <w:szCs w:val="22"/>
              </w:rPr>
              <w:t>1</w:t>
            </w:r>
            <w:r w:rsidR="00612077">
              <w:rPr>
                <w:rFonts w:ascii="Arial" w:hAnsi="Arial" w:cs="Arial"/>
                <w:sz w:val="22"/>
                <w:szCs w:val="22"/>
              </w:rPr>
              <w:t>7</w:t>
            </w:r>
          </w:p>
        </w:tc>
      </w:tr>
      <w:tr w:rsidR="00D579B3" w14:paraId="4D6C75C0" w14:textId="77777777" w:rsidTr="00D911A0">
        <w:trPr>
          <w:trHeight w:val="432"/>
        </w:trPr>
        <w:tc>
          <w:tcPr>
            <w:tcW w:w="823"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74CF7D" w14:textId="77777777" w:rsidR="00D579B3" w:rsidRDefault="00D579B3" w:rsidP="0087294A">
            <w:pPr>
              <w:spacing w:after="0" w:line="276" w:lineRule="auto"/>
              <w:jc w:val="center"/>
              <w:rPr>
                <w:rFonts w:ascii="Arial" w:hAnsi="Arial" w:cs="Arial"/>
                <w:b/>
                <w:sz w:val="22"/>
                <w:szCs w:val="22"/>
                <w:u w:val="single"/>
              </w:rPr>
            </w:pPr>
            <w:r>
              <w:rPr>
                <w:rFonts w:ascii="Arial" w:hAnsi="Arial" w:cs="Arial"/>
                <w:b/>
                <w:sz w:val="22"/>
                <w:szCs w:val="22"/>
              </w:rPr>
              <w:t>Part D</w:t>
            </w:r>
          </w:p>
        </w:tc>
        <w:tc>
          <w:tcPr>
            <w:tcW w:w="3414" w:type="pct"/>
            <w:tcBorders>
              <w:top w:val="single" w:sz="4" w:space="0" w:color="auto"/>
              <w:left w:val="single" w:sz="4" w:space="0" w:color="auto"/>
              <w:bottom w:val="single" w:sz="4" w:space="0" w:color="auto"/>
              <w:right w:val="single" w:sz="4" w:space="0" w:color="auto"/>
            </w:tcBorders>
            <w:vAlign w:val="center"/>
            <w:hideMark/>
          </w:tcPr>
          <w:p w14:paraId="6148AF26" w14:textId="3267708D" w:rsidR="00D579B3" w:rsidRDefault="00D579B3" w:rsidP="00782165">
            <w:pPr>
              <w:tabs>
                <w:tab w:val="left" w:pos="0"/>
              </w:tabs>
              <w:spacing w:after="0" w:line="276" w:lineRule="auto"/>
              <w:rPr>
                <w:rFonts w:ascii="Arial" w:hAnsi="Arial" w:cs="Arial"/>
                <w:sz w:val="22"/>
                <w:szCs w:val="22"/>
                <w:lang w:val="en-IN"/>
              </w:rPr>
            </w:pPr>
            <w:r>
              <w:rPr>
                <w:rFonts w:ascii="Arial" w:hAnsi="Arial" w:cs="Arial"/>
                <w:b/>
                <w:sz w:val="22"/>
                <w:szCs w:val="22"/>
              </w:rPr>
              <w:t xml:space="preserve">Market Overview on </w:t>
            </w:r>
            <w:r w:rsidR="00612077">
              <w:rPr>
                <w:rFonts w:ascii="Arial" w:hAnsi="Arial" w:cs="Arial"/>
                <w:b/>
                <w:sz w:val="22"/>
                <w:szCs w:val="22"/>
              </w:rPr>
              <w:t>Retail</w:t>
            </w:r>
            <w:r>
              <w:rPr>
                <w:rFonts w:ascii="Arial" w:hAnsi="Arial" w:cs="Arial"/>
                <w:b/>
                <w:sz w:val="22"/>
                <w:szCs w:val="22"/>
              </w:rPr>
              <w:t xml:space="preserve"> Sector</w:t>
            </w:r>
          </w:p>
        </w:tc>
        <w:tc>
          <w:tcPr>
            <w:tcW w:w="763" w:type="pct"/>
            <w:tcBorders>
              <w:top w:val="single" w:sz="4" w:space="0" w:color="auto"/>
              <w:left w:val="single" w:sz="4" w:space="0" w:color="auto"/>
              <w:bottom w:val="single" w:sz="4" w:space="0" w:color="auto"/>
              <w:right w:val="single" w:sz="4" w:space="0" w:color="auto"/>
            </w:tcBorders>
            <w:vAlign w:val="center"/>
          </w:tcPr>
          <w:p w14:paraId="3C741C3F" w14:textId="29F140A5" w:rsidR="00D579B3" w:rsidRDefault="00612077" w:rsidP="00782165">
            <w:pPr>
              <w:spacing w:after="0" w:line="276" w:lineRule="auto"/>
              <w:jc w:val="center"/>
              <w:rPr>
                <w:rFonts w:ascii="Arial" w:hAnsi="Arial" w:cs="Arial"/>
                <w:b/>
                <w:sz w:val="22"/>
                <w:szCs w:val="22"/>
              </w:rPr>
            </w:pPr>
            <w:r>
              <w:rPr>
                <w:rFonts w:ascii="Arial" w:hAnsi="Arial" w:cs="Arial"/>
                <w:b/>
                <w:sz w:val="22"/>
                <w:szCs w:val="22"/>
              </w:rPr>
              <w:t>18</w:t>
            </w:r>
          </w:p>
        </w:tc>
      </w:tr>
      <w:tr w:rsidR="00D579B3" w14:paraId="47BB22C1"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EE30EC"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50D7B655" w14:textId="45F95710" w:rsidR="00D579B3" w:rsidRDefault="00493142">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Introduction</w:t>
            </w:r>
          </w:p>
        </w:tc>
        <w:tc>
          <w:tcPr>
            <w:tcW w:w="763" w:type="pct"/>
            <w:tcBorders>
              <w:top w:val="single" w:sz="4" w:space="0" w:color="auto"/>
              <w:left w:val="single" w:sz="4" w:space="0" w:color="auto"/>
              <w:bottom w:val="single" w:sz="4" w:space="0" w:color="auto"/>
              <w:right w:val="single" w:sz="4" w:space="0" w:color="auto"/>
            </w:tcBorders>
            <w:vAlign w:val="center"/>
          </w:tcPr>
          <w:p w14:paraId="7E7ACA98" w14:textId="4C5908A4" w:rsidR="00D579B3" w:rsidRDefault="00612077" w:rsidP="00782165">
            <w:pPr>
              <w:spacing w:after="0" w:line="276" w:lineRule="auto"/>
              <w:jc w:val="center"/>
              <w:rPr>
                <w:rFonts w:ascii="Arial" w:hAnsi="Arial" w:cs="Arial"/>
                <w:sz w:val="22"/>
                <w:szCs w:val="22"/>
              </w:rPr>
            </w:pPr>
            <w:r>
              <w:rPr>
                <w:rFonts w:ascii="Arial" w:hAnsi="Arial" w:cs="Arial"/>
                <w:sz w:val="22"/>
                <w:szCs w:val="22"/>
              </w:rPr>
              <w:t>18</w:t>
            </w:r>
          </w:p>
        </w:tc>
      </w:tr>
      <w:tr w:rsidR="00D579B3" w14:paraId="39FF142E"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1311190"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027BBE26" w14:textId="3A087558" w:rsidR="00D579B3" w:rsidRDefault="00493142">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Market Size</w:t>
            </w:r>
          </w:p>
        </w:tc>
        <w:tc>
          <w:tcPr>
            <w:tcW w:w="763" w:type="pct"/>
            <w:tcBorders>
              <w:top w:val="single" w:sz="4" w:space="0" w:color="auto"/>
              <w:left w:val="single" w:sz="4" w:space="0" w:color="auto"/>
              <w:bottom w:val="single" w:sz="4" w:space="0" w:color="auto"/>
              <w:right w:val="single" w:sz="4" w:space="0" w:color="auto"/>
            </w:tcBorders>
            <w:vAlign w:val="center"/>
            <w:hideMark/>
          </w:tcPr>
          <w:p w14:paraId="603A5C98" w14:textId="358AA613" w:rsidR="00D579B3" w:rsidRDefault="00612077" w:rsidP="00782165">
            <w:pPr>
              <w:spacing w:after="0" w:line="276" w:lineRule="auto"/>
              <w:jc w:val="center"/>
              <w:rPr>
                <w:rFonts w:ascii="Arial" w:hAnsi="Arial" w:cs="Arial"/>
                <w:sz w:val="22"/>
                <w:szCs w:val="22"/>
              </w:rPr>
            </w:pPr>
            <w:r>
              <w:rPr>
                <w:rFonts w:ascii="Arial" w:hAnsi="Arial" w:cs="Arial"/>
                <w:sz w:val="22"/>
                <w:szCs w:val="22"/>
              </w:rPr>
              <w:t>18</w:t>
            </w:r>
          </w:p>
        </w:tc>
      </w:tr>
      <w:tr w:rsidR="00D579B3" w14:paraId="13631B40"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B5F4D7"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247EA490" w14:textId="34B95472" w:rsidR="00D579B3" w:rsidRDefault="00493142">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Government Initiatives</w:t>
            </w:r>
          </w:p>
        </w:tc>
        <w:tc>
          <w:tcPr>
            <w:tcW w:w="763" w:type="pct"/>
            <w:tcBorders>
              <w:top w:val="single" w:sz="4" w:space="0" w:color="auto"/>
              <w:left w:val="single" w:sz="4" w:space="0" w:color="auto"/>
              <w:bottom w:val="single" w:sz="4" w:space="0" w:color="auto"/>
              <w:right w:val="single" w:sz="4" w:space="0" w:color="auto"/>
            </w:tcBorders>
            <w:vAlign w:val="center"/>
            <w:hideMark/>
          </w:tcPr>
          <w:p w14:paraId="297BF497" w14:textId="58BF6B41" w:rsidR="00D579B3" w:rsidRDefault="00612077" w:rsidP="00782165">
            <w:pPr>
              <w:spacing w:after="0" w:line="276" w:lineRule="auto"/>
              <w:jc w:val="center"/>
              <w:rPr>
                <w:rFonts w:ascii="Arial" w:hAnsi="Arial" w:cs="Arial"/>
                <w:sz w:val="22"/>
                <w:szCs w:val="22"/>
              </w:rPr>
            </w:pPr>
            <w:r>
              <w:rPr>
                <w:rFonts w:ascii="Arial" w:hAnsi="Arial" w:cs="Arial"/>
                <w:sz w:val="22"/>
                <w:szCs w:val="22"/>
              </w:rPr>
              <w:t>19</w:t>
            </w:r>
          </w:p>
        </w:tc>
      </w:tr>
      <w:tr w:rsidR="00D579B3" w14:paraId="03F3490C"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C192A49"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4C7809A9" w14:textId="4FA87B8A" w:rsidR="00D579B3" w:rsidRDefault="00493142">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Recent Investments</w:t>
            </w:r>
            <w:r w:rsidR="00D579B3">
              <w:rPr>
                <w:rFonts w:ascii="Arial" w:hAnsi="Arial" w:cs="Arial"/>
                <w:sz w:val="22"/>
                <w:szCs w:val="22"/>
                <w:lang w:val="en-IN"/>
              </w:rPr>
              <w:t xml:space="preserve"> </w:t>
            </w:r>
          </w:p>
        </w:tc>
        <w:tc>
          <w:tcPr>
            <w:tcW w:w="763" w:type="pct"/>
            <w:tcBorders>
              <w:top w:val="single" w:sz="4" w:space="0" w:color="auto"/>
              <w:left w:val="single" w:sz="4" w:space="0" w:color="auto"/>
              <w:bottom w:val="single" w:sz="4" w:space="0" w:color="auto"/>
              <w:right w:val="single" w:sz="4" w:space="0" w:color="auto"/>
            </w:tcBorders>
            <w:vAlign w:val="center"/>
            <w:hideMark/>
          </w:tcPr>
          <w:p w14:paraId="34177BC0" w14:textId="24B8F2C7" w:rsidR="00D579B3" w:rsidRDefault="00493142" w:rsidP="00782165">
            <w:pPr>
              <w:spacing w:after="0" w:line="276" w:lineRule="auto"/>
              <w:jc w:val="center"/>
              <w:rPr>
                <w:rFonts w:ascii="Arial" w:hAnsi="Arial" w:cs="Arial"/>
                <w:sz w:val="22"/>
                <w:szCs w:val="22"/>
              </w:rPr>
            </w:pPr>
            <w:r>
              <w:rPr>
                <w:rFonts w:ascii="Arial" w:hAnsi="Arial" w:cs="Arial"/>
                <w:sz w:val="22"/>
                <w:szCs w:val="22"/>
              </w:rPr>
              <w:t>2</w:t>
            </w:r>
            <w:r w:rsidR="00612077">
              <w:rPr>
                <w:rFonts w:ascii="Arial" w:hAnsi="Arial" w:cs="Arial"/>
                <w:sz w:val="22"/>
                <w:szCs w:val="22"/>
              </w:rPr>
              <w:t>0</w:t>
            </w:r>
          </w:p>
        </w:tc>
      </w:tr>
      <w:tr w:rsidR="00D579B3" w14:paraId="1A77F7AC"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7461219"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46312086" w14:textId="5AAF6F84" w:rsidR="00D579B3" w:rsidRDefault="00493142">
            <w:pPr>
              <w:pStyle w:val="ListParagraph"/>
              <w:numPr>
                <w:ilvl w:val="0"/>
                <w:numId w:val="7"/>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Way Forward</w:t>
            </w:r>
          </w:p>
        </w:tc>
        <w:tc>
          <w:tcPr>
            <w:tcW w:w="763" w:type="pct"/>
            <w:tcBorders>
              <w:top w:val="single" w:sz="4" w:space="0" w:color="auto"/>
              <w:left w:val="single" w:sz="4" w:space="0" w:color="auto"/>
              <w:bottom w:val="single" w:sz="4" w:space="0" w:color="auto"/>
              <w:right w:val="single" w:sz="4" w:space="0" w:color="auto"/>
            </w:tcBorders>
            <w:vAlign w:val="center"/>
            <w:hideMark/>
          </w:tcPr>
          <w:p w14:paraId="65B98D8B" w14:textId="386B5C88" w:rsidR="00D579B3" w:rsidRDefault="00493142" w:rsidP="00782165">
            <w:pPr>
              <w:spacing w:after="0" w:line="276" w:lineRule="auto"/>
              <w:jc w:val="center"/>
              <w:rPr>
                <w:rFonts w:ascii="Arial" w:hAnsi="Arial" w:cs="Arial"/>
                <w:sz w:val="22"/>
                <w:szCs w:val="22"/>
              </w:rPr>
            </w:pPr>
            <w:r>
              <w:rPr>
                <w:rFonts w:ascii="Arial" w:hAnsi="Arial" w:cs="Arial"/>
                <w:sz w:val="22"/>
                <w:szCs w:val="22"/>
              </w:rPr>
              <w:t>2</w:t>
            </w:r>
            <w:r w:rsidR="00612077">
              <w:rPr>
                <w:rFonts w:ascii="Arial" w:hAnsi="Arial" w:cs="Arial"/>
                <w:sz w:val="22"/>
                <w:szCs w:val="22"/>
              </w:rPr>
              <w:t>1</w:t>
            </w:r>
          </w:p>
        </w:tc>
      </w:tr>
      <w:tr w:rsidR="00D579B3" w14:paraId="54A58170" w14:textId="77777777" w:rsidTr="00D911A0">
        <w:trPr>
          <w:trHeight w:val="432"/>
        </w:trPr>
        <w:tc>
          <w:tcPr>
            <w:tcW w:w="823"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5C9413A" w14:textId="77777777" w:rsidR="00D579B3" w:rsidRDefault="00D579B3" w:rsidP="0087294A">
            <w:pPr>
              <w:spacing w:after="0" w:line="276" w:lineRule="auto"/>
              <w:jc w:val="center"/>
              <w:rPr>
                <w:rFonts w:ascii="Arial" w:hAnsi="Arial" w:cs="Arial"/>
                <w:b/>
                <w:sz w:val="22"/>
                <w:szCs w:val="22"/>
                <w:u w:val="single"/>
              </w:rPr>
            </w:pPr>
            <w:r>
              <w:rPr>
                <w:rFonts w:ascii="Arial" w:hAnsi="Arial" w:cs="Arial"/>
                <w:b/>
                <w:sz w:val="22"/>
                <w:szCs w:val="22"/>
              </w:rPr>
              <w:t>Part E</w:t>
            </w:r>
          </w:p>
        </w:tc>
        <w:tc>
          <w:tcPr>
            <w:tcW w:w="3414" w:type="pct"/>
            <w:tcBorders>
              <w:top w:val="single" w:sz="4" w:space="0" w:color="auto"/>
              <w:left w:val="single" w:sz="4" w:space="0" w:color="auto"/>
              <w:bottom w:val="single" w:sz="4" w:space="0" w:color="auto"/>
              <w:right w:val="single" w:sz="4" w:space="0" w:color="auto"/>
            </w:tcBorders>
            <w:vAlign w:val="center"/>
            <w:hideMark/>
          </w:tcPr>
          <w:p w14:paraId="34D82151" w14:textId="49D0BDB3" w:rsidR="00D579B3" w:rsidRDefault="00D579B3" w:rsidP="00782165">
            <w:pPr>
              <w:tabs>
                <w:tab w:val="left" w:pos="0"/>
              </w:tabs>
              <w:spacing w:after="0" w:line="276" w:lineRule="auto"/>
              <w:rPr>
                <w:rFonts w:ascii="Arial" w:hAnsi="Arial" w:cs="Arial"/>
                <w:sz w:val="22"/>
                <w:szCs w:val="22"/>
                <w:lang w:val="en-IN"/>
              </w:rPr>
            </w:pPr>
            <w:r>
              <w:rPr>
                <w:rFonts w:ascii="Arial" w:hAnsi="Arial" w:cs="Arial"/>
                <w:b/>
                <w:sz w:val="22"/>
                <w:szCs w:val="22"/>
              </w:rPr>
              <w:t>Financial P</w:t>
            </w:r>
            <w:r w:rsidR="00493142">
              <w:rPr>
                <w:rFonts w:ascii="Arial" w:hAnsi="Arial" w:cs="Arial"/>
                <w:b/>
                <w:sz w:val="22"/>
                <w:szCs w:val="22"/>
              </w:rPr>
              <w:t>erformance</w:t>
            </w:r>
          </w:p>
        </w:tc>
        <w:tc>
          <w:tcPr>
            <w:tcW w:w="763" w:type="pct"/>
            <w:tcBorders>
              <w:top w:val="single" w:sz="4" w:space="0" w:color="auto"/>
              <w:left w:val="single" w:sz="4" w:space="0" w:color="auto"/>
              <w:bottom w:val="single" w:sz="4" w:space="0" w:color="auto"/>
              <w:right w:val="single" w:sz="4" w:space="0" w:color="auto"/>
            </w:tcBorders>
            <w:vAlign w:val="center"/>
            <w:hideMark/>
          </w:tcPr>
          <w:p w14:paraId="6282F2B2" w14:textId="15D787F2" w:rsidR="00D579B3" w:rsidRDefault="00493142" w:rsidP="00782165">
            <w:pPr>
              <w:spacing w:after="0" w:line="276" w:lineRule="auto"/>
              <w:jc w:val="center"/>
              <w:rPr>
                <w:rFonts w:ascii="Arial" w:hAnsi="Arial" w:cs="Arial"/>
                <w:b/>
                <w:sz w:val="22"/>
                <w:szCs w:val="22"/>
              </w:rPr>
            </w:pPr>
            <w:r>
              <w:rPr>
                <w:rFonts w:ascii="Arial" w:hAnsi="Arial" w:cs="Arial"/>
                <w:b/>
                <w:sz w:val="22"/>
                <w:szCs w:val="22"/>
              </w:rPr>
              <w:t>2</w:t>
            </w:r>
            <w:r w:rsidR="00612077">
              <w:rPr>
                <w:rFonts w:ascii="Arial" w:hAnsi="Arial" w:cs="Arial"/>
                <w:b/>
                <w:sz w:val="22"/>
                <w:szCs w:val="22"/>
              </w:rPr>
              <w:t>3</w:t>
            </w:r>
          </w:p>
        </w:tc>
      </w:tr>
      <w:tr w:rsidR="00D579B3" w14:paraId="0E4A1048"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C63794E" w14:textId="77777777" w:rsidR="00D579B3" w:rsidRDefault="00D579B3" w:rsidP="00782165">
            <w:pPr>
              <w:spacing w:after="0" w:line="256" w:lineRule="auto"/>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3F319A73" w14:textId="2431F93B" w:rsidR="00D579B3" w:rsidRDefault="00493142">
            <w:pPr>
              <w:pStyle w:val="ListParagraph"/>
              <w:numPr>
                <w:ilvl w:val="0"/>
                <w:numId w:val="8"/>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Historical</w:t>
            </w:r>
            <w:r w:rsidR="00D579B3">
              <w:rPr>
                <w:rFonts w:ascii="Arial" w:hAnsi="Arial" w:cs="Arial"/>
                <w:sz w:val="22"/>
                <w:szCs w:val="22"/>
                <w:lang w:val="en-IN"/>
              </w:rPr>
              <w:t xml:space="preserve"> Profit &amp; Loss Statement</w:t>
            </w:r>
          </w:p>
        </w:tc>
        <w:tc>
          <w:tcPr>
            <w:tcW w:w="763" w:type="pct"/>
            <w:tcBorders>
              <w:top w:val="single" w:sz="4" w:space="0" w:color="auto"/>
              <w:left w:val="single" w:sz="4" w:space="0" w:color="auto"/>
              <w:bottom w:val="single" w:sz="4" w:space="0" w:color="auto"/>
              <w:right w:val="single" w:sz="4" w:space="0" w:color="auto"/>
            </w:tcBorders>
            <w:vAlign w:val="center"/>
            <w:hideMark/>
          </w:tcPr>
          <w:p w14:paraId="6CFF0404" w14:textId="7B996DE3" w:rsidR="00612077" w:rsidRDefault="00493142" w:rsidP="00612077">
            <w:pPr>
              <w:spacing w:after="0" w:line="276" w:lineRule="auto"/>
              <w:jc w:val="center"/>
              <w:rPr>
                <w:rFonts w:ascii="Arial" w:hAnsi="Arial" w:cs="Arial"/>
                <w:sz w:val="22"/>
                <w:szCs w:val="22"/>
              </w:rPr>
            </w:pPr>
            <w:r>
              <w:rPr>
                <w:rFonts w:ascii="Arial" w:hAnsi="Arial" w:cs="Arial"/>
                <w:sz w:val="22"/>
                <w:szCs w:val="22"/>
              </w:rPr>
              <w:t>2</w:t>
            </w:r>
            <w:r w:rsidR="00612077">
              <w:rPr>
                <w:rFonts w:ascii="Arial" w:hAnsi="Arial" w:cs="Arial"/>
                <w:sz w:val="22"/>
                <w:szCs w:val="22"/>
              </w:rPr>
              <w:t>3</w:t>
            </w:r>
          </w:p>
        </w:tc>
      </w:tr>
      <w:tr w:rsidR="00D579B3" w14:paraId="4DDE1F2D"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A5F5354" w14:textId="77777777" w:rsidR="00D579B3" w:rsidRDefault="00D579B3" w:rsidP="00782165">
            <w:pPr>
              <w:spacing w:after="0" w:line="256" w:lineRule="auto"/>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460C87B2" w14:textId="4688171F" w:rsidR="00D579B3" w:rsidRDefault="00DD7FD2">
            <w:pPr>
              <w:pStyle w:val="ListParagraph"/>
              <w:numPr>
                <w:ilvl w:val="0"/>
                <w:numId w:val="8"/>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 xml:space="preserve">Key Financial </w:t>
            </w:r>
            <w:r w:rsidR="00493142">
              <w:rPr>
                <w:rFonts w:ascii="Arial" w:hAnsi="Arial" w:cs="Arial"/>
                <w:sz w:val="22"/>
                <w:szCs w:val="22"/>
                <w:lang w:val="en-IN"/>
              </w:rPr>
              <w:t>Ratios</w:t>
            </w:r>
          </w:p>
        </w:tc>
        <w:tc>
          <w:tcPr>
            <w:tcW w:w="763" w:type="pct"/>
            <w:tcBorders>
              <w:top w:val="single" w:sz="4" w:space="0" w:color="auto"/>
              <w:left w:val="single" w:sz="4" w:space="0" w:color="auto"/>
              <w:bottom w:val="single" w:sz="4" w:space="0" w:color="auto"/>
              <w:right w:val="single" w:sz="4" w:space="0" w:color="auto"/>
            </w:tcBorders>
            <w:vAlign w:val="center"/>
            <w:hideMark/>
          </w:tcPr>
          <w:p w14:paraId="69BE8AC2" w14:textId="16DCDC3D" w:rsidR="00D579B3" w:rsidRDefault="00493142" w:rsidP="00782165">
            <w:pPr>
              <w:spacing w:after="0" w:line="276" w:lineRule="auto"/>
              <w:jc w:val="center"/>
              <w:rPr>
                <w:rFonts w:ascii="Arial" w:hAnsi="Arial" w:cs="Arial"/>
                <w:sz w:val="22"/>
                <w:szCs w:val="22"/>
              </w:rPr>
            </w:pPr>
            <w:r>
              <w:rPr>
                <w:rFonts w:ascii="Arial" w:hAnsi="Arial" w:cs="Arial"/>
                <w:sz w:val="22"/>
                <w:szCs w:val="22"/>
              </w:rPr>
              <w:t>2</w:t>
            </w:r>
            <w:r w:rsidR="00612077">
              <w:rPr>
                <w:rFonts w:ascii="Arial" w:hAnsi="Arial" w:cs="Arial"/>
                <w:sz w:val="22"/>
                <w:szCs w:val="22"/>
              </w:rPr>
              <w:t>3</w:t>
            </w:r>
          </w:p>
        </w:tc>
      </w:tr>
      <w:tr w:rsidR="00D579B3" w14:paraId="685DDFD9"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D5ECDFF" w14:textId="77777777" w:rsidR="00D579B3" w:rsidRDefault="00D579B3" w:rsidP="00782165">
            <w:pPr>
              <w:spacing w:after="0" w:line="256" w:lineRule="auto"/>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1911A8E0" w14:textId="78144300" w:rsidR="00D579B3" w:rsidRDefault="00493142" w:rsidP="008936B5">
            <w:pPr>
              <w:pStyle w:val="ListParagraph"/>
              <w:numPr>
                <w:ilvl w:val="0"/>
                <w:numId w:val="8"/>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 of the Key Financials of the Company</w:t>
            </w:r>
          </w:p>
        </w:tc>
        <w:tc>
          <w:tcPr>
            <w:tcW w:w="763" w:type="pct"/>
            <w:tcBorders>
              <w:top w:val="single" w:sz="4" w:space="0" w:color="auto"/>
              <w:left w:val="single" w:sz="4" w:space="0" w:color="auto"/>
              <w:bottom w:val="single" w:sz="4" w:space="0" w:color="auto"/>
              <w:right w:val="single" w:sz="4" w:space="0" w:color="auto"/>
            </w:tcBorders>
            <w:vAlign w:val="center"/>
            <w:hideMark/>
          </w:tcPr>
          <w:p w14:paraId="558848CE" w14:textId="55297D84" w:rsidR="00D579B3" w:rsidRDefault="00493142" w:rsidP="00782165">
            <w:pPr>
              <w:spacing w:after="0" w:line="276" w:lineRule="auto"/>
              <w:jc w:val="center"/>
              <w:rPr>
                <w:rFonts w:ascii="Arial" w:hAnsi="Arial" w:cs="Arial"/>
                <w:sz w:val="22"/>
                <w:szCs w:val="22"/>
              </w:rPr>
            </w:pPr>
            <w:r>
              <w:rPr>
                <w:rFonts w:ascii="Arial" w:hAnsi="Arial" w:cs="Arial"/>
                <w:sz w:val="22"/>
                <w:szCs w:val="22"/>
              </w:rPr>
              <w:t>2</w:t>
            </w:r>
            <w:r w:rsidR="00612077">
              <w:rPr>
                <w:rFonts w:ascii="Arial" w:hAnsi="Arial" w:cs="Arial"/>
                <w:sz w:val="22"/>
                <w:szCs w:val="22"/>
              </w:rPr>
              <w:t>4</w:t>
            </w:r>
          </w:p>
        </w:tc>
      </w:tr>
      <w:tr w:rsidR="00D579B3" w14:paraId="759AD59E" w14:textId="77777777" w:rsidTr="00D911A0">
        <w:trPr>
          <w:trHeight w:val="432"/>
        </w:trPr>
        <w:tc>
          <w:tcPr>
            <w:tcW w:w="823"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4617FF0" w14:textId="77777777" w:rsidR="00D579B3" w:rsidRDefault="00D579B3" w:rsidP="0087294A">
            <w:pPr>
              <w:spacing w:after="0" w:line="276" w:lineRule="auto"/>
              <w:jc w:val="center"/>
              <w:rPr>
                <w:rFonts w:ascii="Arial" w:hAnsi="Arial" w:cs="Arial"/>
                <w:b/>
                <w:sz w:val="22"/>
                <w:szCs w:val="22"/>
                <w:u w:val="single"/>
              </w:rPr>
            </w:pPr>
            <w:r>
              <w:rPr>
                <w:rFonts w:ascii="Arial" w:hAnsi="Arial" w:cs="Arial"/>
                <w:b/>
                <w:sz w:val="22"/>
                <w:szCs w:val="22"/>
              </w:rPr>
              <w:lastRenderedPageBreak/>
              <w:t>Part F</w:t>
            </w:r>
          </w:p>
        </w:tc>
        <w:tc>
          <w:tcPr>
            <w:tcW w:w="3414" w:type="pct"/>
            <w:tcBorders>
              <w:top w:val="single" w:sz="4" w:space="0" w:color="auto"/>
              <w:left w:val="single" w:sz="4" w:space="0" w:color="auto"/>
              <w:bottom w:val="single" w:sz="4" w:space="0" w:color="auto"/>
              <w:right w:val="single" w:sz="4" w:space="0" w:color="auto"/>
            </w:tcBorders>
            <w:vAlign w:val="center"/>
            <w:hideMark/>
          </w:tcPr>
          <w:p w14:paraId="5B7620E8" w14:textId="77777777" w:rsidR="00D579B3" w:rsidRDefault="00D579B3" w:rsidP="00782165">
            <w:pPr>
              <w:tabs>
                <w:tab w:val="left" w:pos="0"/>
              </w:tabs>
              <w:spacing w:after="0" w:line="276" w:lineRule="auto"/>
              <w:rPr>
                <w:rFonts w:ascii="Arial" w:hAnsi="Arial" w:cs="Arial"/>
                <w:b/>
                <w:sz w:val="22"/>
                <w:szCs w:val="22"/>
              </w:rPr>
            </w:pPr>
            <w:r>
              <w:rPr>
                <w:rFonts w:ascii="Arial" w:hAnsi="Arial" w:cs="Arial"/>
                <w:b/>
                <w:sz w:val="22"/>
                <w:szCs w:val="22"/>
              </w:rPr>
              <w:t xml:space="preserve">Valuation of the Company </w:t>
            </w:r>
          </w:p>
        </w:tc>
        <w:tc>
          <w:tcPr>
            <w:tcW w:w="763" w:type="pct"/>
            <w:tcBorders>
              <w:top w:val="single" w:sz="4" w:space="0" w:color="auto"/>
              <w:left w:val="single" w:sz="4" w:space="0" w:color="auto"/>
              <w:bottom w:val="single" w:sz="4" w:space="0" w:color="auto"/>
              <w:right w:val="single" w:sz="4" w:space="0" w:color="auto"/>
            </w:tcBorders>
            <w:vAlign w:val="center"/>
          </w:tcPr>
          <w:p w14:paraId="5DD954E6" w14:textId="71C1F900" w:rsidR="00D579B3" w:rsidRDefault="00612077" w:rsidP="00782165">
            <w:pPr>
              <w:spacing w:after="0" w:line="276" w:lineRule="auto"/>
              <w:jc w:val="center"/>
              <w:rPr>
                <w:rFonts w:ascii="Arial" w:hAnsi="Arial" w:cs="Arial"/>
                <w:b/>
                <w:sz w:val="22"/>
                <w:szCs w:val="22"/>
              </w:rPr>
            </w:pPr>
            <w:r>
              <w:rPr>
                <w:rFonts w:ascii="Arial" w:hAnsi="Arial" w:cs="Arial"/>
                <w:b/>
                <w:sz w:val="22"/>
                <w:szCs w:val="22"/>
              </w:rPr>
              <w:t>25</w:t>
            </w:r>
          </w:p>
        </w:tc>
      </w:tr>
      <w:tr w:rsidR="00D579B3" w14:paraId="48E11927"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01F4FA"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761FE7EB" w14:textId="77777777" w:rsidR="00D579B3" w:rsidRDefault="00D579B3">
            <w:pPr>
              <w:pStyle w:val="ListParagraph"/>
              <w:numPr>
                <w:ilvl w:val="0"/>
                <w:numId w:val="9"/>
              </w:numPr>
              <w:tabs>
                <w:tab w:val="left" w:pos="0"/>
              </w:tabs>
              <w:spacing w:after="0" w:line="276" w:lineRule="auto"/>
              <w:ind w:left="465"/>
              <w:rPr>
                <w:rFonts w:ascii="Arial" w:hAnsi="Arial" w:cs="Arial"/>
                <w:sz w:val="22"/>
                <w:szCs w:val="22"/>
              </w:rPr>
            </w:pPr>
            <w:r>
              <w:rPr>
                <w:rFonts w:ascii="Arial" w:hAnsi="Arial" w:cs="Arial"/>
                <w:sz w:val="22"/>
                <w:szCs w:val="22"/>
              </w:rPr>
              <w:t>Methodology/ Model Adopted</w:t>
            </w:r>
          </w:p>
        </w:tc>
        <w:tc>
          <w:tcPr>
            <w:tcW w:w="763" w:type="pct"/>
            <w:tcBorders>
              <w:top w:val="single" w:sz="4" w:space="0" w:color="auto"/>
              <w:left w:val="single" w:sz="4" w:space="0" w:color="auto"/>
              <w:bottom w:val="single" w:sz="4" w:space="0" w:color="auto"/>
              <w:right w:val="single" w:sz="4" w:space="0" w:color="auto"/>
            </w:tcBorders>
            <w:vAlign w:val="center"/>
          </w:tcPr>
          <w:p w14:paraId="41111F0D" w14:textId="26124A21" w:rsidR="00D579B3" w:rsidRDefault="0014047B" w:rsidP="00782165">
            <w:pPr>
              <w:spacing w:after="0" w:line="276" w:lineRule="auto"/>
              <w:jc w:val="center"/>
              <w:rPr>
                <w:rFonts w:ascii="Arial" w:hAnsi="Arial" w:cs="Arial"/>
                <w:sz w:val="22"/>
                <w:szCs w:val="22"/>
              </w:rPr>
            </w:pPr>
            <w:r>
              <w:rPr>
                <w:rFonts w:ascii="Arial" w:hAnsi="Arial" w:cs="Arial"/>
                <w:sz w:val="22"/>
                <w:szCs w:val="22"/>
              </w:rPr>
              <w:t>2</w:t>
            </w:r>
            <w:r w:rsidR="00612077">
              <w:rPr>
                <w:rFonts w:ascii="Arial" w:hAnsi="Arial" w:cs="Arial"/>
                <w:sz w:val="22"/>
                <w:szCs w:val="22"/>
              </w:rPr>
              <w:t>5</w:t>
            </w:r>
          </w:p>
        </w:tc>
      </w:tr>
      <w:tr w:rsidR="00D579B3" w14:paraId="37C3825D"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8EC86D"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46AC06F1" w14:textId="77777777" w:rsidR="00D579B3" w:rsidRDefault="00D579B3">
            <w:pPr>
              <w:pStyle w:val="ListParagraph"/>
              <w:numPr>
                <w:ilvl w:val="0"/>
                <w:numId w:val="9"/>
              </w:numPr>
              <w:tabs>
                <w:tab w:val="left" w:pos="0"/>
              </w:tabs>
              <w:spacing w:after="0" w:line="276" w:lineRule="auto"/>
              <w:ind w:left="465"/>
              <w:rPr>
                <w:rFonts w:ascii="Arial" w:hAnsi="Arial" w:cs="Arial"/>
                <w:sz w:val="22"/>
                <w:szCs w:val="22"/>
              </w:rPr>
            </w:pPr>
            <w:r>
              <w:rPr>
                <w:rFonts w:ascii="Arial" w:hAnsi="Arial" w:cs="Arial"/>
                <w:sz w:val="22"/>
                <w:szCs w:val="22"/>
              </w:rPr>
              <w:t xml:space="preserve">Calculation of Free Cash Flow to Firm </w:t>
            </w:r>
          </w:p>
        </w:tc>
        <w:tc>
          <w:tcPr>
            <w:tcW w:w="763" w:type="pct"/>
            <w:tcBorders>
              <w:top w:val="single" w:sz="4" w:space="0" w:color="auto"/>
              <w:left w:val="single" w:sz="4" w:space="0" w:color="auto"/>
              <w:bottom w:val="single" w:sz="4" w:space="0" w:color="auto"/>
              <w:right w:val="single" w:sz="4" w:space="0" w:color="auto"/>
            </w:tcBorders>
            <w:vAlign w:val="center"/>
            <w:hideMark/>
          </w:tcPr>
          <w:p w14:paraId="50932371" w14:textId="008AC81A" w:rsidR="00D579B3" w:rsidRDefault="003D47C7" w:rsidP="00782165">
            <w:pPr>
              <w:spacing w:after="0" w:line="276" w:lineRule="auto"/>
              <w:jc w:val="center"/>
              <w:rPr>
                <w:rFonts w:ascii="Arial" w:hAnsi="Arial" w:cs="Arial"/>
                <w:sz w:val="22"/>
                <w:szCs w:val="22"/>
              </w:rPr>
            </w:pPr>
            <w:r>
              <w:rPr>
                <w:rFonts w:ascii="Arial" w:hAnsi="Arial" w:cs="Arial"/>
                <w:sz w:val="22"/>
                <w:szCs w:val="22"/>
              </w:rPr>
              <w:t>2</w:t>
            </w:r>
            <w:r w:rsidR="00612077">
              <w:rPr>
                <w:rFonts w:ascii="Arial" w:hAnsi="Arial" w:cs="Arial"/>
                <w:sz w:val="22"/>
                <w:szCs w:val="22"/>
              </w:rPr>
              <w:t>6</w:t>
            </w:r>
          </w:p>
        </w:tc>
      </w:tr>
      <w:tr w:rsidR="00D579B3" w14:paraId="78A03703"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6CFB3B"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09EEF149" w14:textId="77777777" w:rsidR="00D579B3" w:rsidRDefault="00D579B3">
            <w:pPr>
              <w:pStyle w:val="ListParagraph"/>
              <w:numPr>
                <w:ilvl w:val="0"/>
                <w:numId w:val="9"/>
              </w:numPr>
              <w:tabs>
                <w:tab w:val="left" w:pos="0"/>
              </w:tabs>
              <w:spacing w:after="0" w:line="276" w:lineRule="auto"/>
              <w:ind w:left="465"/>
              <w:rPr>
                <w:rFonts w:ascii="Arial" w:hAnsi="Arial" w:cs="Arial"/>
                <w:sz w:val="22"/>
                <w:szCs w:val="22"/>
              </w:rPr>
            </w:pPr>
            <w:r>
              <w:rPr>
                <w:rFonts w:ascii="Arial" w:hAnsi="Arial" w:cs="Arial"/>
                <w:sz w:val="22"/>
                <w:szCs w:val="22"/>
              </w:rPr>
              <w:t>Key Inputs used to discount Cash Flows during the Projection Period</w:t>
            </w:r>
          </w:p>
        </w:tc>
        <w:tc>
          <w:tcPr>
            <w:tcW w:w="763" w:type="pct"/>
            <w:tcBorders>
              <w:top w:val="single" w:sz="4" w:space="0" w:color="auto"/>
              <w:left w:val="single" w:sz="4" w:space="0" w:color="auto"/>
              <w:bottom w:val="single" w:sz="4" w:space="0" w:color="auto"/>
              <w:right w:val="single" w:sz="4" w:space="0" w:color="auto"/>
            </w:tcBorders>
            <w:vAlign w:val="center"/>
            <w:hideMark/>
          </w:tcPr>
          <w:p w14:paraId="2EAB31BF" w14:textId="00413C9A" w:rsidR="00D579B3" w:rsidRDefault="003D47C7" w:rsidP="00782165">
            <w:pPr>
              <w:spacing w:after="0" w:line="276" w:lineRule="auto"/>
              <w:jc w:val="center"/>
              <w:rPr>
                <w:rFonts w:ascii="Arial" w:hAnsi="Arial" w:cs="Arial"/>
                <w:sz w:val="22"/>
                <w:szCs w:val="22"/>
              </w:rPr>
            </w:pPr>
            <w:r>
              <w:rPr>
                <w:rFonts w:ascii="Arial" w:hAnsi="Arial" w:cs="Arial"/>
                <w:sz w:val="22"/>
                <w:szCs w:val="22"/>
              </w:rPr>
              <w:t>2</w:t>
            </w:r>
            <w:r w:rsidR="00612077">
              <w:rPr>
                <w:rFonts w:ascii="Arial" w:hAnsi="Arial" w:cs="Arial"/>
                <w:sz w:val="22"/>
                <w:szCs w:val="22"/>
              </w:rPr>
              <w:t>7</w:t>
            </w:r>
          </w:p>
        </w:tc>
      </w:tr>
      <w:tr w:rsidR="00D579B3" w14:paraId="186A9C30"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6B6AFF"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74F48AAE" w14:textId="6012A82E" w:rsidR="00D579B3" w:rsidRDefault="00D579B3">
            <w:pPr>
              <w:pStyle w:val="ListParagraph"/>
              <w:numPr>
                <w:ilvl w:val="0"/>
                <w:numId w:val="9"/>
              </w:numPr>
              <w:tabs>
                <w:tab w:val="left" w:pos="0"/>
              </w:tabs>
              <w:spacing w:after="0" w:line="276" w:lineRule="auto"/>
              <w:ind w:left="465"/>
              <w:rPr>
                <w:rFonts w:ascii="Arial" w:hAnsi="Arial" w:cs="Arial"/>
                <w:sz w:val="22"/>
                <w:szCs w:val="22"/>
              </w:rPr>
            </w:pPr>
            <w:r w:rsidRPr="00A86DE6">
              <w:rPr>
                <w:rFonts w:ascii="Arial" w:hAnsi="Arial" w:cs="Arial"/>
                <w:sz w:val="22"/>
                <w:szCs w:val="22"/>
              </w:rPr>
              <w:t xml:space="preserve">Calculation </w:t>
            </w:r>
            <w:r w:rsidR="003D47C7">
              <w:rPr>
                <w:rFonts w:ascii="Arial" w:hAnsi="Arial" w:cs="Arial"/>
                <w:sz w:val="22"/>
                <w:szCs w:val="22"/>
              </w:rPr>
              <w:t>o</w:t>
            </w:r>
            <w:r w:rsidRPr="00A86DE6">
              <w:rPr>
                <w:rFonts w:ascii="Arial" w:hAnsi="Arial" w:cs="Arial"/>
                <w:sz w:val="22"/>
                <w:szCs w:val="22"/>
              </w:rPr>
              <w:t>f Enterprise Value</w:t>
            </w:r>
          </w:p>
        </w:tc>
        <w:tc>
          <w:tcPr>
            <w:tcW w:w="763" w:type="pct"/>
            <w:tcBorders>
              <w:top w:val="single" w:sz="4" w:space="0" w:color="auto"/>
              <w:left w:val="single" w:sz="4" w:space="0" w:color="auto"/>
              <w:bottom w:val="single" w:sz="4" w:space="0" w:color="auto"/>
              <w:right w:val="single" w:sz="4" w:space="0" w:color="auto"/>
            </w:tcBorders>
            <w:vAlign w:val="center"/>
            <w:hideMark/>
          </w:tcPr>
          <w:p w14:paraId="64793171" w14:textId="52818D39" w:rsidR="00D579B3" w:rsidRDefault="00612077" w:rsidP="00782165">
            <w:pPr>
              <w:spacing w:after="0" w:line="276" w:lineRule="auto"/>
              <w:jc w:val="center"/>
              <w:rPr>
                <w:rFonts w:ascii="Arial" w:hAnsi="Arial" w:cs="Arial"/>
                <w:sz w:val="22"/>
                <w:szCs w:val="22"/>
              </w:rPr>
            </w:pPr>
            <w:r>
              <w:rPr>
                <w:rFonts w:ascii="Arial" w:hAnsi="Arial" w:cs="Arial"/>
                <w:sz w:val="22"/>
                <w:szCs w:val="22"/>
              </w:rPr>
              <w:t>28</w:t>
            </w:r>
          </w:p>
        </w:tc>
      </w:tr>
      <w:tr w:rsidR="00493142" w14:paraId="3AEB6A9B"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E4314C" w14:textId="77777777" w:rsidR="00493142" w:rsidRDefault="00493142"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tcPr>
          <w:p w14:paraId="5543E941" w14:textId="35D209B5" w:rsidR="00493142" w:rsidRPr="00A86DE6" w:rsidRDefault="00493142">
            <w:pPr>
              <w:pStyle w:val="ListParagraph"/>
              <w:numPr>
                <w:ilvl w:val="0"/>
                <w:numId w:val="9"/>
              </w:numPr>
              <w:tabs>
                <w:tab w:val="left" w:pos="0"/>
              </w:tabs>
              <w:spacing w:after="0" w:line="276" w:lineRule="auto"/>
              <w:ind w:left="465"/>
              <w:rPr>
                <w:rFonts w:ascii="Arial" w:hAnsi="Arial" w:cs="Arial"/>
                <w:sz w:val="22"/>
                <w:szCs w:val="22"/>
              </w:rPr>
            </w:pPr>
            <w:r>
              <w:rPr>
                <w:rFonts w:ascii="Arial" w:hAnsi="Arial" w:cs="Arial"/>
                <w:sz w:val="22"/>
                <w:szCs w:val="22"/>
              </w:rPr>
              <w:t>Sensitivity Analysis</w:t>
            </w:r>
          </w:p>
        </w:tc>
        <w:tc>
          <w:tcPr>
            <w:tcW w:w="763" w:type="pct"/>
            <w:tcBorders>
              <w:top w:val="single" w:sz="4" w:space="0" w:color="auto"/>
              <w:left w:val="single" w:sz="4" w:space="0" w:color="auto"/>
              <w:bottom w:val="single" w:sz="4" w:space="0" w:color="auto"/>
              <w:right w:val="single" w:sz="4" w:space="0" w:color="auto"/>
            </w:tcBorders>
            <w:vAlign w:val="center"/>
          </w:tcPr>
          <w:p w14:paraId="295848BE" w14:textId="236A36B1" w:rsidR="00493142" w:rsidRDefault="00612077" w:rsidP="00782165">
            <w:pPr>
              <w:spacing w:after="0" w:line="276" w:lineRule="auto"/>
              <w:jc w:val="center"/>
              <w:rPr>
                <w:rFonts w:ascii="Arial" w:hAnsi="Arial" w:cs="Arial"/>
                <w:sz w:val="22"/>
                <w:szCs w:val="22"/>
              </w:rPr>
            </w:pPr>
            <w:r>
              <w:rPr>
                <w:rFonts w:ascii="Arial" w:hAnsi="Arial" w:cs="Arial"/>
                <w:sz w:val="22"/>
                <w:szCs w:val="22"/>
              </w:rPr>
              <w:t>29</w:t>
            </w:r>
          </w:p>
        </w:tc>
      </w:tr>
      <w:tr w:rsidR="00D579B3" w14:paraId="2CEE14D6" w14:textId="77777777" w:rsidTr="00D911A0">
        <w:trPr>
          <w:trHeight w:val="432"/>
        </w:trPr>
        <w:tc>
          <w:tcPr>
            <w:tcW w:w="823" w:type="pct"/>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CF692A3" w14:textId="77777777" w:rsidR="00D579B3" w:rsidRDefault="00D579B3" w:rsidP="0087294A">
            <w:pPr>
              <w:spacing w:after="0" w:line="256" w:lineRule="auto"/>
              <w:jc w:val="center"/>
              <w:rPr>
                <w:rFonts w:ascii="Arial" w:hAnsi="Arial" w:cs="Arial"/>
                <w:b/>
                <w:sz w:val="22"/>
                <w:szCs w:val="22"/>
                <w:u w:val="single"/>
              </w:rPr>
            </w:pPr>
          </w:p>
        </w:tc>
        <w:tc>
          <w:tcPr>
            <w:tcW w:w="3414" w:type="pct"/>
            <w:tcBorders>
              <w:top w:val="single" w:sz="4" w:space="0" w:color="auto"/>
              <w:left w:val="single" w:sz="4" w:space="0" w:color="auto"/>
              <w:bottom w:val="single" w:sz="4" w:space="0" w:color="auto"/>
              <w:right w:val="single" w:sz="4" w:space="0" w:color="auto"/>
            </w:tcBorders>
            <w:vAlign w:val="center"/>
            <w:hideMark/>
          </w:tcPr>
          <w:p w14:paraId="2A644FB5" w14:textId="77777777" w:rsidR="00D579B3" w:rsidRDefault="00D579B3">
            <w:pPr>
              <w:pStyle w:val="ListParagraph"/>
              <w:numPr>
                <w:ilvl w:val="0"/>
                <w:numId w:val="9"/>
              </w:numPr>
              <w:tabs>
                <w:tab w:val="left" w:pos="0"/>
              </w:tabs>
              <w:spacing w:after="0" w:line="276" w:lineRule="auto"/>
              <w:ind w:left="465"/>
              <w:rPr>
                <w:rFonts w:ascii="Arial" w:hAnsi="Arial" w:cs="Arial"/>
                <w:sz w:val="22"/>
                <w:szCs w:val="22"/>
              </w:rPr>
            </w:pPr>
            <w:r w:rsidRPr="00A86DE6">
              <w:rPr>
                <w:rFonts w:ascii="Arial" w:hAnsi="Arial" w:cs="Arial"/>
                <w:sz w:val="22"/>
                <w:szCs w:val="22"/>
              </w:rPr>
              <w:t>Key Assumptions and Workings</w:t>
            </w:r>
          </w:p>
        </w:tc>
        <w:tc>
          <w:tcPr>
            <w:tcW w:w="763" w:type="pct"/>
            <w:tcBorders>
              <w:top w:val="single" w:sz="4" w:space="0" w:color="auto"/>
              <w:left w:val="single" w:sz="4" w:space="0" w:color="auto"/>
              <w:bottom w:val="single" w:sz="4" w:space="0" w:color="auto"/>
              <w:right w:val="single" w:sz="4" w:space="0" w:color="auto"/>
            </w:tcBorders>
            <w:vAlign w:val="center"/>
            <w:hideMark/>
          </w:tcPr>
          <w:p w14:paraId="65529A15" w14:textId="506CF912" w:rsidR="00D579B3" w:rsidRDefault="00493142" w:rsidP="00782165">
            <w:pPr>
              <w:spacing w:after="0" w:line="276" w:lineRule="auto"/>
              <w:jc w:val="center"/>
              <w:rPr>
                <w:rFonts w:ascii="Arial" w:hAnsi="Arial" w:cs="Arial"/>
                <w:sz w:val="22"/>
                <w:szCs w:val="22"/>
              </w:rPr>
            </w:pPr>
            <w:r>
              <w:rPr>
                <w:rFonts w:ascii="Arial" w:hAnsi="Arial" w:cs="Arial"/>
                <w:sz w:val="22"/>
                <w:szCs w:val="22"/>
              </w:rPr>
              <w:t>3</w:t>
            </w:r>
            <w:r w:rsidR="00612077">
              <w:rPr>
                <w:rFonts w:ascii="Arial" w:hAnsi="Arial" w:cs="Arial"/>
                <w:sz w:val="22"/>
                <w:szCs w:val="22"/>
              </w:rPr>
              <w:t>0</w:t>
            </w:r>
          </w:p>
        </w:tc>
      </w:tr>
      <w:tr w:rsidR="00D579B3" w14:paraId="6E4ACFD4" w14:textId="77777777" w:rsidTr="00D911A0">
        <w:trPr>
          <w:trHeight w:val="432"/>
        </w:trPr>
        <w:tc>
          <w:tcPr>
            <w:tcW w:w="8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4A21D39" w14:textId="77777777" w:rsidR="00D579B3" w:rsidRDefault="00D579B3" w:rsidP="0087294A">
            <w:pPr>
              <w:spacing w:after="0" w:line="276" w:lineRule="auto"/>
              <w:jc w:val="center"/>
              <w:rPr>
                <w:rFonts w:ascii="Arial" w:hAnsi="Arial" w:cs="Arial"/>
                <w:b/>
                <w:sz w:val="22"/>
                <w:szCs w:val="22"/>
              </w:rPr>
            </w:pPr>
            <w:r>
              <w:rPr>
                <w:rFonts w:ascii="Arial" w:hAnsi="Arial" w:cs="Arial"/>
                <w:b/>
                <w:sz w:val="22"/>
                <w:szCs w:val="22"/>
              </w:rPr>
              <w:t>Part G</w:t>
            </w:r>
          </w:p>
        </w:tc>
        <w:tc>
          <w:tcPr>
            <w:tcW w:w="3414" w:type="pct"/>
            <w:tcBorders>
              <w:top w:val="single" w:sz="4" w:space="0" w:color="auto"/>
              <w:left w:val="single" w:sz="4" w:space="0" w:color="auto"/>
              <w:bottom w:val="single" w:sz="4" w:space="0" w:color="auto"/>
              <w:right w:val="single" w:sz="4" w:space="0" w:color="auto"/>
            </w:tcBorders>
            <w:vAlign w:val="center"/>
            <w:hideMark/>
          </w:tcPr>
          <w:p w14:paraId="1A47F87D" w14:textId="79B5A6B6" w:rsidR="00D579B3" w:rsidRDefault="00493142"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Important Definition</w:t>
            </w:r>
          </w:p>
        </w:tc>
        <w:tc>
          <w:tcPr>
            <w:tcW w:w="763" w:type="pct"/>
            <w:tcBorders>
              <w:top w:val="single" w:sz="4" w:space="0" w:color="auto"/>
              <w:left w:val="single" w:sz="4" w:space="0" w:color="auto"/>
              <w:bottom w:val="single" w:sz="4" w:space="0" w:color="auto"/>
              <w:right w:val="single" w:sz="4" w:space="0" w:color="auto"/>
            </w:tcBorders>
            <w:vAlign w:val="center"/>
            <w:hideMark/>
          </w:tcPr>
          <w:p w14:paraId="561492A6" w14:textId="21E1B5E6" w:rsidR="00D579B3" w:rsidRPr="00FD2032" w:rsidRDefault="00493142" w:rsidP="00782165">
            <w:pPr>
              <w:spacing w:after="0" w:line="276" w:lineRule="auto"/>
              <w:jc w:val="center"/>
              <w:rPr>
                <w:rFonts w:ascii="Arial" w:hAnsi="Arial" w:cs="Arial"/>
                <w:b/>
                <w:bCs/>
                <w:sz w:val="22"/>
                <w:szCs w:val="22"/>
              </w:rPr>
            </w:pPr>
            <w:r w:rsidRPr="00FD2032">
              <w:rPr>
                <w:rFonts w:ascii="Arial" w:hAnsi="Arial" w:cs="Arial"/>
                <w:b/>
                <w:bCs/>
                <w:sz w:val="22"/>
                <w:szCs w:val="22"/>
              </w:rPr>
              <w:t>3</w:t>
            </w:r>
            <w:r w:rsidR="00612077">
              <w:rPr>
                <w:rFonts w:ascii="Arial" w:hAnsi="Arial" w:cs="Arial"/>
                <w:b/>
                <w:bCs/>
                <w:sz w:val="22"/>
                <w:szCs w:val="22"/>
              </w:rPr>
              <w:t>4</w:t>
            </w:r>
          </w:p>
        </w:tc>
      </w:tr>
      <w:tr w:rsidR="00D579B3" w14:paraId="35F96540" w14:textId="77777777" w:rsidTr="00D911A0">
        <w:trPr>
          <w:trHeight w:val="432"/>
        </w:trPr>
        <w:tc>
          <w:tcPr>
            <w:tcW w:w="82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713FCF0" w14:textId="4B4E56F9" w:rsidR="00D579B3" w:rsidRDefault="00D579B3" w:rsidP="0087294A">
            <w:pPr>
              <w:spacing w:after="0" w:line="276" w:lineRule="auto"/>
              <w:jc w:val="center"/>
              <w:rPr>
                <w:rFonts w:ascii="Arial" w:hAnsi="Arial" w:cs="Arial"/>
                <w:b/>
                <w:sz w:val="22"/>
                <w:szCs w:val="22"/>
              </w:rPr>
            </w:pPr>
            <w:r>
              <w:rPr>
                <w:rFonts w:ascii="Arial" w:hAnsi="Arial" w:cs="Arial"/>
                <w:b/>
                <w:sz w:val="22"/>
                <w:szCs w:val="22"/>
              </w:rPr>
              <w:t>Part H</w:t>
            </w:r>
          </w:p>
        </w:tc>
        <w:tc>
          <w:tcPr>
            <w:tcW w:w="3414" w:type="pct"/>
            <w:tcBorders>
              <w:top w:val="single" w:sz="4" w:space="0" w:color="auto"/>
              <w:left w:val="single" w:sz="4" w:space="0" w:color="auto"/>
              <w:bottom w:val="single" w:sz="4" w:space="0" w:color="auto"/>
              <w:right w:val="single" w:sz="4" w:space="0" w:color="auto"/>
            </w:tcBorders>
            <w:vAlign w:val="center"/>
            <w:hideMark/>
          </w:tcPr>
          <w:p w14:paraId="64DB6604" w14:textId="1FAA4FFD" w:rsidR="00D579B3" w:rsidRDefault="00493142"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Disclaimer | Remarks</w:t>
            </w:r>
          </w:p>
        </w:tc>
        <w:tc>
          <w:tcPr>
            <w:tcW w:w="763" w:type="pct"/>
            <w:tcBorders>
              <w:top w:val="single" w:sz="4" w:space="0" w:color="auto"/>
              <w:left w:val="single" w:sz="4" w:space="0" w:color="auto"/>
              <w:bottom w:val="single" w:sz="4" w:space="0" w:color="auto"/>
              <w:right w:val="single" w:sz="4" w:space="0" w:color="auto"/>
            </w:tcBorders>
            <w:vAlign w:val="center"/>
            <w:hideMark/>
          </w:tcPr>
          <w:p w14:paraId="4FE597B2" w14:textId="47A94FB1" w:rsidR="00D579B3" w:rsidRPr="00FD2032" w:rsidRDefault="0014047B" w:rsidP="00782165">
            <w:pPr>
              <w:spacing w:after="0" w:line="276" w:lineRule="auto"/>
              <w:jc w:val="center"/>
              <w:rPr>
                <w:rFonts w:ascii="Arial" w:hAnsi="Arial" w:cs="Arial"/>
                <w:b/>
                <w:bCs/>
                <w:sz w:val="22"/>
                <w:szCs w:val="22"/>
              </w:rPr>
            </w:pPr>
            <w:r w:rsidRPr="00FD2032">
              <w:rPr>
                <w:rFonts w:ascii="Arial" w:hAnsi="Arial" w:cs="Arial"/>
                <w:b/>
                <w:bCs/>
                <w:sz w:val="22"/>
                <w:szCs w:val="22"/>
              </w:rPr>
              <w:t>3</w:t>
            </w:r>
            <w:r w:rsidR="00612077">
              <w:rPr>
                <w:rFonts w:ascii="Arial" w:hAnsi="Arial" w:cs="Arial"/>
                <w:b/>
                <w:bCs/>
                <w:sz w:val="22"/>
                <w:szCs w:val="22"/>
              </w:rPr>
              <w:t>6</w:t>
            </w:r>
          </w:p>
        </w:tc>
      </w:tr>
    </w:tbl>
    <w:p w14:paraId="3BAE1D12" w14:textId="77777777" w:rsidR="009E1297" w:rsidRPr="005C6FC8" w:rsidRDefault="009E1297" w:rsidP="00E11206">
      <w:pPr>
        <w:spacing w:line="360" w:lineRule="auto"/>
        <w:rPr>
          <w:rFonts w:ascii="Arial" w:hAnsi="Arial" w:cs="Arial"/>
          <w:sz w:val="22"/>
          <w:szCs w:val="22"/>
          <w:highlight w:val="yellow"/>
        </w:rPr>
      </w:pPr>
    </w:p>
    <w:p w14:paraId="219E06B2" w14:textId="77777777" w:rsidR="00BF4438" w:rsidRPr="005C6FC8" w:rsidRDefault="00BF4438" w:rsidP="00E11206">
      <w:pPr>
        <w:spacing w:line="360" w:lineRule="auto"/>
        <w:rPr>
          <w:rFonts w:ascii="Arial" w:hAnsi="Arial" w:cs="Arial"/>
          <w:sz w:val="22"/>
          <w:szCs w:val="22"/>
          <w:highlight w:val="yellow"/>
        </w:rPr>
      </w:pPr>
    </w:p>
    <w:p w14:paraId="46739542" w14:textId="77777777" w:rsidR="0055190B" w:rsidRPr="005C6FC8" w:rsidRDefault="0055190B" w:rsidP="00E11206">
      <w:pPr>
        <w:spacing w:line="360" w:lineRule="auto"/>
        <w:rPr>
          <w:rFonts w:ascii="Arial" w:hAnsi="Arial" w:cs="Arial"/>
          <w:sz w:val="22"/>
          <w:szCs w:val="22"/>
          <w:highlight w:val="yellow"/>
        </w:rPr>
      </w:pPr>
    </w:p>
    <w:p w14:paraId="5B31E076" w14:textId="77777777" w:rsidR="0055190B" w:rsidRPr="005C6FC8" w:rsidRDefault="0055190B" w:rsidP="00E11206">
      <w:pPr>
        <w:spacing w:line="360" w:lineRule="auto"/>
        <w:rPr>
          <w:rFonts w:ascii="Arial" w:hAnsi="Arial" w:cs="Arial"/>
          <w:sz w:val="22"/>
          <w:szCs w:val="22"/>
          <w:highlight w:val="yellow"/>
        </w:rPr>
      </w:pPr>
    </w:p>
    <w:p w14:paraId="237D06C1" w14:textId="77777777" w:rsidR="0055190B" w:rsidRPr="005C6FC8" w:rsidRDefault="0055190B" w:rsidP="00E11206">
      <w:pPr>
        <w:spacing w:line="360" w:lineRule="auto"/>
        <w:rPr>
          <w:rFonts w:ascii="Arial" w:hAnsi="Arial" w:cs="Arial"/>
          <w:sz w:val="22"/>
          <w:szCs w:val="22"/>
          <w:highlight w:val="yellow"/>
        </w:rPr>
      </w:pPr>
    </w:p>
    <w:p w14:paraId="0E78E592" w14:textId="77777777" w:rsidR="0055190B" w:rsidRPr="005C6FC8" w:rsidRDefault="0055190B" w:rsidP="00E11206">
      <w:pPr>
        <w:spacing w:line="360" w:lineRule="auto"/>
        <w:rPr>
          <w:rFonts w:ascii="Arial" w:hAnsi="Arial" w:cs="Arial"/>
          <w:sz w:val="22"/>
          <w:szCs w:val="22"/>
          <w:highlight w:val="yellow"/>
        </w:rPr>
      </w:pPr>
    </w:p>
    <w:p w14:paraId="4F0BC224" w14:textId="77777777" w:rsidR="0055190B" w:rsidRPr="005C6FC8" w:rsidRDefault="0055190B" w:rsidP="00E11206">
      <w:pPr>
        <w:spacing w:line="360" w:lineRule="auto"/>
        <w:rPr>
          <w:rFonts w:ascii="Arial" w:hAnsi="Arial" w:cs="Arial"/>
          <w:sz w:val="22"/>
          <w:szCs w:val="22"/>
          <w:highlight w:val="yellow"/>
        </w:rPr>
      </w:pPr>
    </w:p>
    <w:p w14:paraId="1123D073" w14:textId="77777777" w:rsidR="0055190B" w:rsidRPr="005C6FC8" w:rsidRDefault="0055190B" w:rsidP="00E11206">
      <w:pPr>
        <w:spacing w:line="360" w:lineRule="auto"/>
        <w:rPr>
          <w:rFonts w:ascii="Arial" w:hAnsi="Arial" w:cs="Arial"/>
          <w:sz w:val="22"/>
          <w:szCs w:val="22"/>
          <w:highlight w:val="yellow"/>
        </w:rPr>
      </w:pPr>
    </w:p>
    <w:p w14:paraId="3A0CFD92" w14:textId="724D9D08" w:rsidR="00D414F4" w:rsidRPr="001C6174" w:rsidRDefault="001C6174" w:rsidP="001C6174">
      <w:pPr>
        <w:tabs>
          <w:tab w:val="left" w:pos="3345"/>
        </w:tabs>
        <w:spacing w:line="360" w:lineRule="auto"/>
        <w:rPr>
          <w:rFonts w:ascii="Arial" w:hAnsi="Arial" w:cs="Arial"/>
          <w:sz w:val="22"/>
          <w:szCs w:val="22"/>
        </w:rPr>
      </w:pPr>
      <w:r w:rsidRPr="001C6174">
        <w:rPr>
          <w:rFonts w:ascii="Arial" w:hAnsi="Arial" w:cs="Arial"/>
          <w:sz w:val="22"/>
          <w:szCs w:val="22"/>
        </w:rPr>
        <w:tab/>
      </w:r>
    </w:p>
    <w:p w14:paraId="10D7E9E0" w14:textId="77777777" w:rsidR="00996E29" w:rsidRDefault="00996E29">
      <w:r>
        <w:br w:type="page"/>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8"/>
      </w:tblGrid>
      <w:tr w:rsidR="00A25BAC" w:rsidRPr="003B6472" w14:paraId="591B1A22" w14:textId="77777777" w:rsidTr="004F7609">
        <w:trPr>
          <w:trHeight w:val="558"/>
        </w:trPr>
        <w:tc>
          <w:tcPr>
            <w:tcW w:w="1534" w:type="dxa"/>
            <w:shd w:val="clear" w:color="auto" w:fill="002060"/>
            <w:vAlign w:val="center"/>
          </w:tcPr>
          <w:p w14:paraId="7EFDF716" w14:textId="69D44E97" w:rsidR="00A25BAC" w:rsidRPr="00851108" w:rsidRDefault="00A25BAC" w:rsidP="0067033C">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lastRenderedPageBreak/>
              <w:br w:type="page"/>
              <w:t xml:space="preserve"> PART A</w:t>
            </w:r>
          </w:p>
        </w:tc>
        <w:tc>
          <w:tcPr>
            <w:tcW w:w="8248" w:type="dxa"/>
            <w:shd w:val="clear" w:color="auto" w:fill="DEEAF6" w:themeFill="accent1" w:themeFillTint="33"/>
            <w:vAlign w:val="center"/>
          </w:tcPr>
          <w:p w14:paraId="6FFD07A4" w14:textId="2E330F61" w:rsidR="00A25BAC" w:rsidRPr="00851108" w:rsidRDefault="00A25BAC" w:rsidP="0067033C">
            <w:pPr>
              <w:tabs>
                <w:tab w:val="left" w:pos="360"/>
              </w:tabs>
              <w:spacing w:after="0" w:line="240" w:lineRule="auto"/>
              <w:jc w:val="center"/>
              <w:rPr>
                <w:rFonts w:ascii="Arial" w:eastAsia="Arial" w:hAnsi="Arial" w:cs="Arial"/>
                <w:b/>
                <w:sz w:val="22"/>
                <w:szCs w:val="22"/>
              </w:rPr>
            </w:pPr>
            <w:r w:rsidRPr="00851108">
              <w:rPr>
                <w:rFonts w:ascii="Arial" w:eastAsia="Arial" w:hAnsi="Arial" w:cs="Arial"/>
                <w:b/>
                <w:sz w:val="22"/>
                <w:szCs w:val="22"/>
              </w:rPr>
              <w:t>INTRODUCTION</w:t>
            </w:r>
          </w:p>
        </w:tc>
      </w:tr>
    </w:tbl>
    <w:p w14:paraId="0D18799B" w14:textId="77777777" w:rsidR="00A25BAC" w:rsidRPr="005C6FC8" w:rsidRDefault="00A25BAC" w:rsidP="00FD4762">
      <w:pPr>
        <w:spacing w:line="276" w:lineRule="auto"/>
        <w:jc w:val="both"/>
        <w:rPr>
          <w:rFonts w:ascii="Arial" w:hAnsi="Arial" w:cs="Arial"/>
          <w:b/>
          <w:sz w:val="22"/>
          <w:szCs w:val="22"/>
          <w:lang w:val="en-IN"/>
        </w:rPr>
      </w:pPr>
    </w:p>
    <w:p w14:paraId="7D90B078" w14:textId="37A9ADBD" w:rsidR="002D6B20" w:rsidRPr="005430BF" w:rsidRDefault="00E11206" w:rsidP="00360C7F">
      <w:pPr>
        <w:pStyle w:val="ListParagraph"/>
        <w:numPr>
          <w:ilvl w:val="0"/>
          <w:numId w:val="2"/>
        </w:numPr>
        <w:spacing w:after="0" w:line="360" w:lineRule="auto"/>
        <w:ind w:left="142" w:right="-23" w:hanging="426"/>
        <w:jc w:val="both"/>
        <w:rPr>
          <w:rFonts w:ascii="Arial" w:hAnsi="Arial" w:cs="Arial"/>
          <w:sz w:val="22"/>
          <w:szCs w:val="22"/>
        </w:rPr>
      </w:pPr>
      <w:r w:rsidRPr="005430BF">
        <w:rPr>
          <w:rFonts w:ascii="Arial" w:hAnsi="Arial" w:cs="Arial"/>
          <w:b/>
          <w:sz w:val="22"/>
          <w:szCs w:val="22"/>
          <w:lang w:val="en-IN"/>
        </w:rPr>
        <w:t>ABOUT THE REPORT:</w:t>
      </w:r>
      <w:r w:rsidR="00C92988" w:rsidRPr="005430BF">
        <w:rPr>
          <w:rFonts w:ascii="Arial" w:hAnsi="Arial" w:cs="Arial"/>
          <w:b/>
          <w:sz w:val="22"/>
          <w:szCs w:val="22"/>
          <w:lang w:val="en-IN"/>
        </w:rPr>
        <w:t xml:space="preserve"> </w:t>
      </w:r>
      <w:r w:rsidRPr="005430BF">
        <w:rPr>
          <w:rFonts w:ascii="Arial" w:hAnsi="Arial" w:cs="Arial"/>
          <w:sz w:val="22"/>
          <w:szCs w:val="22"/>
        </w:rPr>
        <w:t xml:space="preserve">Enterprise </w:t>
      </w:r>
      <w:r w:rsidR="00CB2876" w:rsidRPr="005430BF">
        <w:rPr>
          <w:rFonts w:ascii="Arial" w:hAnsi="Arial" w:cs="Arial"/>
          <w:sz w:val="22"/>
          <w:szCs w:val="22"/>
        </w:rPr>
        <w:t xml:space="preserve">Valuation </w:t>
      </w:r>
      <w:r w:rsidR="004F7609" w:rsidRPr="005430BF">
        <w:rPr>
          <w:rFonts w:ascii="Arial" w:hAnsi="Arial" w:cs="Arial"/>
          <w:sz w:val="22"/>
          <w:szCs w:val="22"/>
        </w:rPr>
        <w:t xml:space="preserve">Report </w:t>
      </w:r>
      <w:r w:rsidR="00CB2876" w:rsidRPr="005430BF">
        <w:rPr>
          <w:rFonts w:ascii="Arial" w:hAnsi="Arial" w:cs="Arial"/>
          <w:sz w:val="22"/>
          <w:szCs w:val="22"/>
        </w:rPr>
        <w:t xml:space="preserve">of M/s. </w:t>
      </w:r>
      <w:r w:rsidR="005430BF" w:rsidRPr="005430BF">
        <w:rPr>
          <w:rFonts w:ascii="Arial" w:hAnsi="Arial" w:cs="Arial"/>
          <w:sz w:val="22"/>
          <w:szCs w:val="22"/>
          <w:shd w:val="clear" w:color="auto" w:fill="FFFFFF"/>
        </w:rPr>
        <w:t>Aadhaar Wholesale Trading and Distribution Limited (“Aadhaar”)</w:t>
      </w:r>
      <w:r w:rsidR="005430BF">
        <w:rPr>
          <w:rFonts w:ascii="Arial" w:hAnsi="Arial" w:cs="Arial"/>
          <w:sz w:val="22"/>
          <w:szCs w:val="22"/>
          <w:shd w:val="clear" w:color="auto" w:fill="FFFFFF"/>
        </w:rPr>
        <w:t>.</w:t>
      </w:r>
      <w:r w:rsidR="005430BF" w:rsidRPr="005430BF">
        <w:rPr>
          <w:rFonts w:ascii="Arial" w:hAnsi="Arial" w:cs="Arial"/>
          <w:sz w:val="22"/>
          <w:szCs w:val="22"/>
          <w:shd w:val="clear" w:color="auto" w:fill="FFFFFF"/>
        </w:rPr>
        <w:t xml:space="preserve"> Aadhaar, a wholly owned subsidiary of the </w:t>
      </w:r>
      <w:r w:rsidR="005430BF">
        <w:rPr>
          <w:rFonts w:ascii="Arial" w:hAnsi="Arial" w:cs="Arial"/>
          <w:sz w:val="22"/>
          <w:szCs w:val="22"/>
          <w:shd w:val="clear" w:color="auto" w:fill="FFFFFF"/>
        </w:rPr>
        <w:t>M/s Future Consumer Limited (FCL)</w:t>
      </w:r>
      <w:r w:rsidR="005430BF" w:rsidRPr="005430BF">
        <w:rPr>
          <w:rFonts w:ascii="Arial" w:hAnsi="Arial" w:cs="Arial"/>
          <w:sz w:val="22"/>
          <w:szCs w:val="22"/>
          <w:shd w:val="clear" w:color="auto" w:fill="FFFFFF"/>
        </w:rPr>
        <w:t xml:space="preserve">, is in the business of rural and semi-urban wholesale and distribution primarily of fast-moving consumer products of the </w:t>
      </w:r>
      <w:r w:rsidR="005430BF">
        <w:rPr>
          <w:rFonts w:ascii="Arial" w:hAnsi="Arial" w:cs="Arial"/>
          <w:sz w:val="22"/>
          <w:szCs w:val="22"/>
          <w:shd w:val="clear" w:color="auto" w:fill="FFFFFF"/>
        </w:rPr>
        <w:t>c</w:t>
      </w:r>
      <w:r w:rsidR="005430BF" w:rsidRPr="005430BF">
        <w:rPr>
          <w:rFonts w:ascii="Arial" w:hAnsi="Arial" w:cs="Arial"/>
          <w:sz w:val="22"/>
          <w:szCs w:val="22"/>
          <w:shd w:val="clear" w:color="auto" w:fill="FFFFFF"/>
        </w:rPr>
        <w:t>ompany.</w:t>
      </w:r>
    </w:p>
    <w:p w14:paraId="44625DBE" w14:textId="77777777" w:rsidR="005430BF" w:rsidRPr="005430BF" w:rsidRDefault="005430BF" w:rsidP="005430BF">
      <w:pPr>
        <w:pStyle w:val="ListParagraph"/>
        <w:spacing w:after="0" w:line="360" w:lineRule="auto"/>
        <w:ind w:left="142" w:right="-23"/>
        <w:jc w:val="both"/>
        <w:rPr>
          <w:rFonts w:ascii="Arial" w:hAnsi="Arial" w:cs="Arial"/>
          <w:sz w:val="22"/>
          <w:szCs w:val="22"/>
        </w:rPr>
      </w:pPr>
    </w:p>
    <w:p w14:paraId="2D8AB2BB" w14:textId="2D2CFB13" w:rsidR="00307264" w:rsidRPr="00307264" w:rsidRDefault="00E11206" w:rsidP="00D05A8A">
      <w:pPr>
        <w:pStyle w:val="ListParagraph"/>
        <w:numPr>
          <w:ilvl w:val="0"/>
          <w:numId w:val="2"/>
        </w:numPr>
        <w:spacing w:line="360" w:lineRule="auto"/>
        <w:ind w:left="142" w:right="-23" w:hanging="426"/>
        <w:jc w:val="both"/>
        <w:rPr>
          <w:rFonts w:ascii="Arial" w:hAnsi="Arial" w:cs="Arial"/>
          <w:sz w:val="22"/>
          <w:szCs w:val="22"/>
        </w:rPr>
      </w:pPr>
      <w:r w:rsidRPr="00D05A8A">
        <w:rPr>
          <w:rFonts w:ascii="Arial" w:hAnsi="Arial" w:cs="Arial"/>
          <w:b/>
          <w:sz w:val="22"/>
          <w:szCs w:val="22"/>
          <w:lang w:val="en-IN"/>
        </w:rPr>
        <w:t xml:space="preserve">BACKGROUND OF THE PROJECT: </w:t>
      </w:r>
      <w:r w:rsidR="00D05A8A" w:rsidRPr="00D05A8A">
        <w:rPr>
          <w:rFonts w:ascii="Arial" w:hAnsi="Arial" w:cs="Arial"/>
          <w:sz w:val="22"/>
          <w:szCs w:val="22"/>
          <w:shd w:val="clear" w:color="auto" w:fill="FFFFFF"/>
        </w:rPr>
        <w:t>Aadhaar Wholesale Trading and Distribution Limited (“Aadhaar”). Aadhaar, a wholly owned subsidiary of the M/s Future Consumer Limited (FCL)</w:t>
      </w:r>
      <w:r w:rsidR="00D05A8A" w:rsidRPr="00D05A8A">
        <w:rPr>
          <w:rFonts w:ascii="Arial" w:eastAsiaTheme="minorHAnsi" w:hAnsi="Arial" w:cs="Arial"/>
          <w:sz w:val="15"/>
          <w:szCs w:val="15"/>
          <w:lang w:val="en-IN"/>
        </w:rPr>
        <w:t xml:space="preserve"> </w:t>
      </w:r>
      <w:r w:rsidR="00D05A8A" w:rsidRPr="00D05A8A">
        <w:rPr>
          <w:rFonts w:ascii="Arial" w:hAnsi="Arial" w:cs="Arial"/>
          <w:sz w:val="22"/>
          <w:szCs w:val="22"/>
          <w:shd w:val="clear" w:color="auto" w:fill="FFFFFF"/>
        </w:rPr>
        <w:t>is incorporated on March 10, 2006 under Companies Act, 1956 having its registered office at Mumbai. The Company is in the business of selling Fast</w:t>
      </w:r>
      <w:r w:rsidR="00D05A8A" w:rsidRPr="00D05A8A">
        <w:rPr>
          <w:rFonts w:ascii="Arial" w:hAnsi="Arial" w:cs="Arial"/>
          <w:sz w:val="22"/>
          <w:szCs w:val="22"/>
          <w:shd w:val="clear" w:color="auto" w:fill="FFFFFF"/>
          <w:lang w:val="en-IN"/>
        </w:rPr>
        <w:t xml:space="preserve"> Moving Consumer Goods, grocery and all daily consumables in rural and semi-rural areas. The first Aadhaar </w:t>
      </w:r>
      <w:r w:rsidR="00307264" w:rsidRPr="00D05A8A">
        <w:rPr>
          <w:rFonts w:ascii="Arial" w:hAnsi="Arial" w:cs="Arial"/>
          <w:sz w:val="22"/>
          <w:szCs w:val="22"/>
          <w:shd w:val="clear" w:color="auto" w:fill="FFFFFF"/>
          <w:lang w:val="en-IN"/>
        </w:rPr>
        <w:t>centre</w:t>
      </w:r>
      <w:r w:rsidR="00D05A8A" w:rsidRPr="00D05A8A">
        <w:rPr>
          <w:rFonts w:ascii="Arial" w:hAnsi="Arial" w:cs="Arial"/>
          <w:sz w:val="22"/>
          <w:szCs w:val="22"/>
          <w:shd w:val="clear" w:color="auto" w:fill="FFFFFF"/>
          <w:lang w:val="en-IN"/>
        </w:rPr>
        <w:t xml:space="preserve"> commenced operations in December 2003 in Manchar, Pune district. Presently, the Company </w:t>
      </w:r>
      <w:r w:rsidR="00D05A8A" w:rsidRPr="00414970">
        <w:rPr>
          <w:rFonts w:ascii="Arial" w:hAnsi="Arial" w:cs="Arial"/>
          <w:sz w:val="22"/>
          <w:szCs w:val="22"/>
          <w:shd w:val="clear" w:color="auto" w:fill="FFFFFF"/>
          <w:lang w:val="en-IN"/>
        </w:rPr>
        <w:t>has 7</w:t>
      </w:r>
      <w:r w:rsidR="00307264" w:rsidRPr="00414970">
        <w:rPr>
          <w:rFonts w:ascii="Arial" w:hAnsi="Arial" w:cs="Arial"/>
          <w:sz w:val="22"/>
          <w:szCs w:val="22"/>
          <w:shd w:val="clear" w:color="auto" w:fill="FFFFFF"/>
          <w:lang w:val="en-IN"/>
        </w:rPr>
        <w:t>4</w:t>
      </w:r>
      <w:r w:rsidR="00D05A8A" w:rsidRPr="00414970">
        <w:rPr>
          <w:rFonts w:ascii="Arial" w:hAnsi="Arial" w:cs="Arial"/>
          <w:sz w:val="22"/>
          <w:szCs w:val="22"/>
          <w:shd w:val="clear" w:color="auto" w:fill="FFFFFF"/>
          <w:lang w:val="en-IN"/>
        </w:rPr>
        <w:t xml:space="preserve"> Retail stores, 4 Distribution Centers</w:t>
      </w:r>
      <w:r w:rsidR="00D05A8A" w:rsidRPr="00D05A8A">
        <w:rPr>
          <w:rFonts w:ascii="Arial" w:hAnsi="Arial" w:cs="Arial"/>
          <w:sz w:val="22"/>
          <w:szCs w:val="22"/>
          <w:shd w:val="clear" w:color="auto" w:fill="FFFFFF"/>
          <w:lang w:val="en-IN"/>
        </w:rPr>
        <w:t xml:space="preserve"> across Punjab,</w:t>
      </w:r>
      <w:r w:rsidR="00D05A8A">
        <w:rPr>
          <w:rFonts w:ascii="Arial" w:hAnsi="Arial" w:cs="Arial"/>
          <w:sz w:val="22"/>
          <w:szCs w:val="22"/>
          <w:shd w:val="clear" w:color="auto" w:fill="FFFFFF"/>
          <w:lang w:val="en-IN"/>
        </w:rPr>
        <w:t xml:space="preserve"> </w:t>
      </w:r>
      <w:r w:rsidR="00D05A8A" w:rsidRPr="00D05A8A">
        <w:rPr>
          <w:rFonts w:ascii="Arial" w:hAnsi="Arial" w:cs="Arial"/>
          <w:sz w:val="22"/>
          <w:szCs w:val="22"/>
          <w:shd w:val="clear" w:color="auto" w:fill="FFFFFF"/>
          <w:lang w:val="en-IN"/>
        </w:rPr>
        <w:t>Rajasthan, and Gujarat</w:t>
      </w:r>
      <w:r w:rsidR="00D05A8A">
        <w:rPr>
          <w:rFonts w:ascii="Arial" w:hAnsi="Arial" w:cs="Arial"/>
          <w:sz w:val="22"/>
          <w:szCs w:val="22"/>
          <w:shd w:val="clear" w:color="auto" w:fill="FFFFFF"/>
          <w:lang w:val="en-IN"/>
        </w:rPr>
        <w:t>.</w:t>
      </w:r>
      <w:r w:rsidR="004C5218">
        <w:rPr>
          <w:rFonts w:ascii="Arial" w:hAnsi="Arial" w:cs="Arial"/>
          <w:bCs/>
          <w:sz w:val="22"/>
          <w:szCs w:val="22"/>
          <w:lang w:val="en-IN"/>
        </w:rPr>
        <w:t xml:space="preserve"> The </w:t>
      </w:r>
      <w:r w:rsidR="00307264">
        <w:rPr>
          <w:rFonts w:ascii="Arial" w:hAnsi="Arial" w:cs="Arial"/>
          <w:bCs/>
          <w:sz w:val="22"/>
          <w:szCs w:val="22"/>
          <w:lang w:val="en-IN"/>
        </w:rPr>
        <w:t>current list of stores as per the data shared by the client/company is shown below:</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1"/>
        <w:gridCol w:w="1644"/>
        <w:gridCol w:w="5160"/>
        <w:gridCol w:w="1134"/>
      </w:tblGrid>
      <w:tr w:rsidR="00307264" w:rsidRPr="00D911A0" w14:paraId="17911519" w14:textId="77777777" w:rsidTr="00F72935">
        <w:trPr>
          <w:trHeight w:val="300"/>
        </w:trPr>
        <w:tc>
          <w:tcPr>
            <w:tcW w:w="567" w:type="dxa"/>
            <w:shd w:val="clear" w:color="000000" w:fill="002060"/>
            <w:noWrap/>
            <w:vAlign w:val="center"/>
            <w:hideMark/>
          </w:tcPr>
          <w:p w14:paraId="05D7BE14" w14:textId="0CB23580" w:rsidR="00307264" w:rsidRPr="00D911A0" w:rsidRDefault="00307264" w:rsidP="00D911A0">
            <w:pPr>
              <w:spacing w:after="0" w:line="276" w:lineRule="auto"/>
              <w:jc w:val="center"/>
              <w:rPr>
                <w:rFonts w:asciiTheme="minorHAnsi" w:hAnsiTheme="minorHAnsi" w:cstheme="minorHAnsi"/>
                <w:b/>
                <w:bCs/>
                <w:color w:val="FFFFFF"/>
                <w:sz w:val="22"/>
                <w:szCs w:val="22"/>
                <w:lang w:val="en-IN" w:eastAsia="en-IN"/>
              </w:rPr>
            </w:pPr>
            <w:r w:rsidRPr="00D911A0">
              <w:rPr>
                <w:rFonts w:asciiTheme="minorHAnsi" w:hAnsiTheme="minorHAnsi" w:cstheme="minorHAnsi"/>
                <w:b/>
                <w:bCs/>
                <w:color w:val="FFFFFF"/>
                <w:sz w:val="22"/>
                <w:szCs w:val="22"/>
                <w:lang w:val="en-IN" w:eastAsia="en-IN"/>
              </w:rPr>
              <w:t>S. No.</w:t>
            </w:r>
          </w:p>
        </w:tc>
        <w:tc>
          <w:tcPr>
            <w:tcW w:w="851" w:type="dxa"/>
            <w:shd w:val="clear" w:color="000000" w:fill="002060"/>
            <w:noWrap/>
            <w:vAlign w:val="center"/>
            <w:hideMark/>
          </w:tcPr>
          <w:p w14:paraId="40A3A782" w14:textId="77777777" w:rsidR="00307264" w:rsidRPr="00D911A0" w:rsidRDefault="00307264" w:rsidP="00D911A0">
            <w:pPr>
              <w:spacing w:after="0" w:line="276" w:lineRule="auto"/>
              <w:jc w:val="center"/>
              <w:rPr>
                <w:rFonts w:asciiTheme="minorHAnsi" w:hAnsiTheme="minorHAnsi" w:cstheme="minorHAnsi"/>
                <w:b/>
                <w:bCs/>
                <w:color w:val="FFFFFF"/>
                <w:sz w:val="22"/>
                <w:szCs w:val="22"/>
                <w:lang w:val="en-IN" w:eastAsia="en-IN"/>
              </w:rPr>
            </w:pPr>
            <w:r w:rsidRPr="00D911A0">
              <w:rPr>
                <w:rFonts w:asciiTheme="minorHAnsi" w:hAnsiTheme="minorHAnsi" w:cstheme="minorHAnsi"/>
                <w:b/>
                <w:bCs/>
                <w:color w:val="FFFFFF"/>
                <w:sz w:val="22"/>
                <w:szCs w:val="22"/>
                <w:lang w:val="en-IN" w:eastAsia="en-IN"/>
              </w:rPr>
              <w:t>Site Code</w:t>
            </w:r>
          </w:p>
        </w:tc>
        <w:tc>
          <w:tcPr>
            <w:tcW w:w="1559" w:type="dxa"/>
            <w:shd w:val="clear" w:color="000000" w:fill="002060"/>
            <w:noWrap/>
            <w:vAlign w:val="center"/>
            <w:hideMark/>
          </w:tcPr>
          <w:p w14:paraId="615E0070" w14:textId="3057618C" w:rsidR="00307264" w:rsidRPr="00D911A0" w:rsidRDefault="00307264" w:rsidP="00D911A0">
            <w:pPr>
              <w:spacing w:after="0" w:line="276" w:lineRule="auto"/>
              <w:jc w:val="center"/>
              <w:rPr>
                <w:rFonts w:asciiTheme="minorHAnsi" w:hAnsiTheme="minorHAnsi" w:cstheme="minorHAnsi"/>
                <w:b/>
                <w:bCs/>
                <w:color w:val="FFFFFF"/>
                <w:sz w:val="22"/>
                <w:szCs w:val="22"/>
                <w:lang w:val="en-IN" w:eastAsia="en-IN"/>
              </w:rPr>
            </w:pPr>
            <w:r w:rsidRPr="00D911A0">
              <w:rPr>
                <w:rFonts w:asciiTheme="minorHAnsi" w:hAnsiTheme="minorHAnsi" w:cstheme="minorHAnsi"/>
                <w:b/>
                <w:bCs/>
                <w:color w:val="FFFFFF"/>
                <w:sz w:val="22"/>
                <w:szCs w:val="22"/>
                <w:lang w:val="en-IN" w:eastAsia="en-IN"/>
              </w:rPr>
              <w:t>Site Name</w:t>
            </w:r>
          </w:p>
        </w:tc>
        <w:tc>
          <w:tcPr>
            <w:tcW w:w="5245" w:type="dxa"/>
            <w:shd w:val="clear" w:color="000000" w:fill="002060"/>
            <w:vAlign w:val="center"/>
            <w:hideMark/>
          </w:tcPr>
          <w:p w14:paraId="6E43BD33" w14:textId="77777777" w:rsidR="00307264" w:rsidRPr="00D911A0" w:rsidRDefault="00307264" w:rsidP="00D911A0">
            <w:pPr>
              <w:spacing w:after="0" w:line="276" w:lineRule="auto"/>
              <w:jc w:val="center"/>
              <w:rPr>
                <w:rFonts w:asciiTheme="minorHAnsi" w:hAnsiTheme="minorHAnsi" w:cstheme="minorHAnsi"/>
                <w:b/>
                <w:bCs/>
                <w:color w:val="FFFFFF"/>
                <w:sz w:val="22"/>
                <w:szCs w:val="22"/>
                <w:lang w:val="en-IN" w:eastAsia="en-IN"/>
              </w:rPr>
            </w:pPr>
            <w:r w:rsidRPr="00D911A0">
              <w:rPr>
                <w:rFonts w:asciiTheme="minorHAnsi" w:hAnsiTheme="minorHAnsi" w:cstheme="minorHAnsi"/>
                <w:b/>
                <w:bCs/>
                <w:color w:val="FFFFFF"/>
                <w:sz w:val="22"/>
                <w:szCs w:val="22"/>
                <w:lang w:val="en-IN" w:eastAsia="en-IN"/>
              </w:rPr>
              <w:t>Store Adress</w:t>
            </w:r>
          </w:p>
        </w:tc>
        <w:tc>
          <w:tcPr>
            <w:tcW w:w="1134" w:type="dxa"/>
            <w:shd w:val="clear" w:color="000000" w:fill="002060"/>
            <w:noWrap/>
            <w:vAlign w:val="center"/>
            <w:hideMark/>
          </w:tcPr>
          <w:p w14:paraId="37BE38AD" w14:textId="77777777" w:rsidR="00307264" w:rsidRPr="00D911A0" w:rsidRDefault="00307264" w:rsidP="00D911A0">
            <w:pPr>
              <w:spacing w:after="0" w:line="276" w:lineRule="auto"/>
              <w:jc w:val="center"/>
              <w:rPr>
                <w:rFonts w:asciiTheme="minorHAnsi" w:hAnsiTheme="minorHAnsi" w:cstheme="minorHAnsi"/>
                <w:b/>
                <w:bCs/>
                <w:color w:val="FFFFFF"/>
                <w:sz w:val="22"/>
                <w:szCs w:val="22"/>
                <w:lang w:val="en-IN" w:eastAsia="en-IN"/>
              </w:rPr>
            </w:pPr>
            <w:r w:rsidRPr="00D911A0">
              <w:rPr>
                <w:rFonts w:asciiTheme="minorHAnsi" w:hAnsiTheme="minorHAnsi" w:cstheme="minorHAnsi"/>
                <w:b/>
                <w:bCs/>
                <w:color w:val="FFFFFF"/>
                <w:sz w:val="22"/>
                <w:szCs w:val="22"/>
                <w:lang w:val="en-IN" w:eastAsia="en-IN"/>
              </w:rPr>
              <w:t>State</w:t>
            </w:r>
          </w:p>
        </w:tc>
      </w:tr>
      <w:tr w:rsidR="00414970" w:rsidRPr="00D911A0" w14:paraId="08FDF3AB" w14:textId="77777777" w:rsidTr="00414970">
        <w:trPr>
          <w:trHeight w:val="934"/>
        </w:trPr>
        <w:tc>
          <w:tcPr>
            <w:tcW w:w="567" w:type="dxa"/>
            <w:shd w:val="clear" w:color="000000" w:fill="FFFFFF"/>
            <w:noWrap/>
            <w:vAlign w:val="center"/>
            <w:hideMark/>
          </w:tcPr>
          <w:p w14:paraId="33E3282A"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1</w:t>
            </w:r>
          </w:p>
        </w:tc>
        <w:tc>
          <w:tcPr>
            <w:tcW w:w="851" w:type="dxa"/>
            <w:shd w:val="clear" w:color="000000" w:fill="FFFFFF"/>
            <w:noWrap/>
            <w:vAlign w:val="center"/>
            <w:hideMark/>
          </w:tcPr>
          <w:p w14:paraId="2C88A30F" w14:textId="5F827A9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2881</w:t>
            </w:r>
          </w:p>
        </w:tc>
        <w:tc>
          <w:tcPr>
            <w:tcW w:w="1559" w:type="dxa"/>
            <w:shd w:val="clear" w:color="000000" w:fill="FFFFFF"/>
            <w:noWrap/>
            <w:vAlign w:val="center"/>
            <w:hideMark/>
          </w:tcPr>
          <w:p w14:paraId="10E43B16" w14:textId="2E8ED918"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FATEHGARH CHURIAN</w:t>
            </w:r>
          </w:p>
        </w:tc>
        <w:tc>
          <w:tcPr>
            <w:tcW w:w="5245" w:type="dxa"/>
            <w:shd w:val="clear" w:color="000000" w:fill="FFFFFF"/>
            <w:vAlign w:val="center"/>
            <w:hideMark/>
          </w:tcPr>
          <w:p w14:paraId="1EBB7D28" w14:textId="6552FDA3"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Chowk Ajnala </w:t>
            </w:r>
            <w:r w:rsidR="00784DF7">
              <w:rPr>
                <w:rFonts w:ascii="Calibri" w:hAnsi="Calibri" w:cs="Calibri"/>
                <w:color w:val="000000"/>
                <w:sz w:val="22"/>
                <w:szCs w:val="22"/>
              </w:rPr>
              <w:t>road, Near</w:t>
            </w:r>
            <w:r>
              <w:rPr>
                <w:rFonts w:ascii="Calibri" w:hAnsi="Calibri" w:cs="Calibri"/>
                <w:color w:val="000000"/>
                <w:sz w:val="22"/>
                <w:szCs w:val="22"/>
              </w:rPr>
              <w:t xml:space="preserve"> Nanda </w:t>
            </w:r>
            <w:r w:rsidR="00784DF7">
              <w:rPr>
                <w:rFonts w:ascii="Calibri" w:hAnsi="Calibri" w:cs="Calibri"/>
                <w:color w:val="000000"/>
                <w:sz w:val="22"/>
                <w:szCs w:val="22"/>
              </w:rPr>
              <w:t>Hospital, Fatehgarh</w:t>
            </w:r>
            <w:r>
              <w:rPr>
                <w:rFonts w:ascii="Calibri" w:hAnsi="Calibri" w:cs="Calibri"/>
                <w:color w:val="000000"/>
                <w:sz w:val="22"/>
                <w:szCs w:val="22"/>
              </w:rPr>
              <w:t xml:space="preserve"> </w:t>
            </w:r>
            <w:r w:rsidR="00784DF7">
              <w:rPr>
                <w:rFonts w:ascii="Calibri" w:hAnsi="Calibri" w:cs="Calibri"/>
                <w:color w:val="000000"/>
                <w:sz w:val="22"/>
                <w:szCs w:val="22"/>
              </w:rPr>
              <w:t>Churian, District</w:t>
            </w:r>
            <w:r>
              <w:rPr>
                <w:rFonts w:ascii="Calibri" w:hAnsi="Calibri" w:cs="Calibri"/>
                <w:color w:val="000000"/>
                <w:sz w:val="22"/>
                <w:szCs w:val="22"/>
              </w:rPr>
              <w:t>-Gurdaspur, Punjab-143602</w:t>
            </w:r>
          </w:p>
        </w:tc>
        <w:tc>
          <w:tcPr>
            <w:tcW w:w="1134" w:type="dxa"/>
            <w:shd w:val="clear" w:color="000000" w:fill="FFFFFF"/>
            <w:noWrap/>
            <w:vAlign w:val="center"/>
            <w:hideMark/>
          </w:tcPr>
          <w:p w14:paraId="19BD29EC" w14:textId="5B6A616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5A8821EB" w14:textId="77777777" w:rsidTr="00414970">
        <w:trPr>
          <w:trHeight w:val="900"/>
        </w:trPr>
        <w:tc>
          <w:tcPr>
            <w:tcW w:w="567" w:type="dxa"/>
            <w:shd w:val="clear" w:color="000000" w:fill="FFFFFF"/>
            <w:noWrap/>
            <w:vAlign w:val="center"/>
            <w:hideMark/>
          </w:tcPr>
          <w:p w14:paraId="11798BB0"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2</w:t>
            </w:r>
          </w:p>
        </w:tc>
        <w:tc>
          <w:tcPr>
            <w:tcW w:w="851" w:type="dxa"/>
            <w:shd w:val="clear" w:color="000000" w:fill="FFFFFF"/>
            <w:noWrap/>
            <w:vAlign w:val="center"/>
            <w:hideMark/>
          </w:tcPr>
          <w:p w14:paraId="7EF0AAFC" w14:textId="47CECAF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2891</w:t>
            </w:r>
          </w:p>
        </w:tc>
        <w:tc>
          <w:tcPr>
            <w:tcW w:w="1559" w:type="dxa"/>
            <w:shd w:val="clear" w:color="000000" w:fill="FFFFFF"/>
            <w:noWrap/>
            <w:vAlign w:val="center"/>
            <w:hideMark/>
          </w:tcPr>
          <w:p w14:paraId="71DC93C2" w14:textId="537F048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SADIQ</w:t>
            </w:r>
          </w:p>
        </w:tc>
        <w:tc>
          <w:tcPr>
            <w:tcW w:w="5245" w:type="dxa"/>
            <w:shd w:val="clear" w:color="000000" w:fill="FFFFFF"/>
            <w:vAlign w:val="center"/>
            <w:hideMark/>
          </w:tcPr>
          <w:p w14:paraId="361D7064" w14:textId="19E98EA9"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Near Gurudwara Singh Sabha, </w:t>
            </w:r>
            <w:r w:rsidR="00784DF7">
              <w:rPr>
                <w:rFonts w:ascii="Calibri" w:hAnsi="Calibri" w:cs="Calibri"/>
                <w:color w:val="000000"/>
                <w:sz w:val="22"/>
                <w:szCs w:val="22"/>
              </w:rPr>
              <w:t>Muktsar Road</w:t>
            </w:r>
            <w:r>
              <w:rPr>
                <w:rFonts w:ascii="Calibri" w:hAnsi="Calibri" w:cs="Calibri"/>
                <w:color w:val="000000"/>
                <w:sz w:val="22"/>
                <w:szCs w:val="22"/>
              </w:rPr>
              <w:t>, Sadiq, Distt. Faridkot, Punjab-151212</w:t>
            </w:r>
          </w:p>
        </w:tc>
        <w:tc>
          <w:tcPr>
            <w:tcW w:w="1134" w:type="dxa"/>
            <w:shd w:val="clear" w:color="000000" w:fill="FFFFFF"/>
            <w:noWrap/>
            <w:vAlign w:val="center"/>
            <w:hideMark/>
          </w:tcPr>
          <w:p w14:paraId="226D69FF" w14:textId="10607C5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32D338AA" w14:textId="77777777" w:rsidTr="00414970">
        <w:trPr>
          <w:trHeight w:val="600"/>
        </w:trPr>
        <w:tc>
          <w:tcPr>
            <w:tcW w:w="567" w:type="dxa"/>
            <w:shd w:val="clear" w:color="000000" w:fill="FFFFFF"/>
            <w:noWrap/>
            <w:vAlign w:val="center"/>
            <w:hideMark/>
          </w:tcPr>
          <w:p w14:paraId="338A1CBF"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3</w:t>
            </w:r>
          </w:p>
        </w:tc>
        <w:tc>
          <w:tcPr>
            <w:tcW w:w="851" w:type="dxa"/>
            <w:shd w:val="clear" w:color="000000" w:fill="FFFFFF"/>
            <w:noWrap/>
            <w:vAlign w:val="center"/>
            <w:hideMark/>
          </w:tcPr>
          <w:p w14:paraId="547DA633" w14:textId="4F7483B8"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2899</w:t>
            </w:r>
          </w:p>
        </w:tc>
        <w:tc>
          <w:tcPr>
            <w:tcW w:w="1559" w:type="dxa"/>
            <w:shd w:val="clear" w:color="000000" w:fill="FFFFFF"/>
            <w:noWrap/>
            <w:vAlign w:val="center"/>
            <w:hideMark/>
          </w:tcPr>
          <w:p w14:paraId="735DD20F" w14:textId="20B37859"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Dhabas</w:t>
            </w:r>
          </w:p>
        </w:tc>
        <w:tc>
          <w:tcPr>
            <w:tcW w:w="5245" w:type="dxa"/>
            <w:shd w:val="clear" w:color="000000" w:fill="FFFFFF"/>
            <w:vAlign w:val="center"/>
            <w:hideMark/>
          </w:tcPr>
          <w:p w14:paraId="715079FD" w14:textId="068687B8"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B 74, Jagdamba Nagar, Dhabas Road, Jaipur, Rajasthan- 302021</w:t>
            </w:r>
          </w:p>
        </w:tc>
        <w:tc>
          <w:tcPr>
            <w:tcW w:w="1134" w:type="dxa"/>
            <w:shd w:val="clear" w:color="000000" w:fill="FFFFFF"/>
            <w:noWrap/>
            <w:vAlign w:val="center"/>
            <w:hideMark/>
          </w:tcPr>
          <w:p w14:paraId="3764D885" w14:textId="1CC88FB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6A8E0CE8" w14:textId="77777777" w:rsidTr="00414970">
        <w:trPr>
          <w:trHeight w:val="900"/>
        </w:trPr>
        <w:tc>
          <w:tcPr>
            <w:tcW w:w="567" w:type="dxa"/>
            <w:shd w:val="clear" w:color="000000" w:fill="FFFFFF"/>
            <w:noWrap/>
            <w:vAlign w:val="center"/>
            <w:hideMark/>
          </w:tcPr>
          <w:p w14:paraId="6C319D22"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4</w:t>
            </w:r>
          </w:p>
        </w:tc>
        <w:tc>
          <w:tcPr>
            <w:tcW w:w="851" w:type="dxa"/>
            <w:shd w:val="clear" w:color="000000" w:fill="FFFFFF"/>
            <w:noWrap/>
            <w:vAlign w:val="center"/>
            <w:hideMark/>
          </w:tcPr>
          <w:p w14:paraId="46661737" w14:textId="3DF6169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7004</w:t>
            </w:r>
          </w:p>
        </w:tc>
        <w:tc>
          <w:tcPr>
            <w:tcW w:w="1559" w:type="dxa"/>
            <w:shd w:val="clear" w:color="000000" w:fill="FFFFFF"/>
            <w:noWrap/>
            <w:vAlign w:val="center"/>
            <w:hideMark/>
          </w:tcPr>
          <w:p w14:paraId="5595682E" w14:textId="7712738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Makrana</w:t>
            </w:r>
          </w:p>
        </w:tc>
        <w:tc>
          <w:tcPr>
            <w:tcW w:w="5245" w:type="dxa"/>
            <w:shd w:val="clear" w:color="000000" w:fill="FFFFFF"/>
            <w:vAlign w:val="center"/>
            <w:hideMark/>
          </w:tcPr>
          <w:p w14:paraId="5FCA8653" w14:textId="7DD2D953"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Manglana Road, Near Hayat Marble, Near New Bus Stand, Makrana, Rajasthan-341505</w:t>
            </w:r>
          </w:p>
        </w:tc>
        <w:tc>
          <w:tcPr>
            <w:tcW w:w="1134" w:type="dxa"/>
            <w:shd w:val="clear" w:color="000000" w:fill="FFFFFF"/>
            <w:noWrap/>
            <w:vAlign w:val="center"/>
            <w:hideMark/>
          </w:tcPr>
          <w:p w14:paraId="77900148" w14:textId="1332C2F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2FAB2F99" w14:textId="77777777" w:rsidTr="00414970">
        <w:trPr>
          <w:trHeight w:val="900"/>
        </w:trPr>
        <w:tc>
          <w:tcPr>
            <w:tcW w:w="567" w:type="dxa"/>
            <w:shd w:val="clear" w:color="000000" w:fill="FFFFFF"/>
            <w:noWrap/>
            <w:vAlign w:val="center"/>
            <w:hideMark/>
          </w:tcPr>
          <w:p w14:paraId="669213E5"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5</w:t>
            </w:r>
          </w:p>
        </w:tc>
        <w:tc>
          <w:tcPr>
            <w:tcW w:w="851" w:type="dxa"/>
            <w:shd w:val="clear" w:color="000000" w:fill="FFFFFF"/>
            <w:noWrap/>
            <w:vAlign w:val="center"/>
            <w:hideMark/>
          </w:tcPr>
          <w:p w14:paraId="0D121C73" w14:textId="41610489"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7005</w:t>
            </w:r>
          </w:p>
        </w:tc>
        <w:tc>
          <w:tcPr>
            <w:tcW w:w="1559" w:type="dxa"/>
            <w:shd w:val="clear" w:color="000000" w:fill="FFFFFF"/>
            <w:noWrap/>
            <w:vAlign w:val="center"/>
            <w:hideMark/>
          </w:tcPr>
          <w:p w14:paraId="0ADA1C9B" w14:textId="5D8DDF0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AJNALA</w:t>
            </w:r>
          </w:p>
        </w:tc>
        <w:tc>
          <w:tcPr>
            <w:tcW w:w="5245" w:type="dxa"/>
            <w:shd w:val="clear" w:color="000000" w:fill="FFFFFF"/>
            <w:vAlign w:val="center"/>
            <w:hideMark/>
          </w:tcPr>
          <w:p w14:paraId="6C881BF4" w14:textId="2447777C"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Fatehagarh Churiyan Road, Opp. Subidha Kendra, Ajnala, Punjab-143102</w:t>
            </w:r>
          </w:p>
        </w:tc>
        <w:tc>
          <w:tcPr>
            <w:tcW w:w="1134" w:type="dxa"/>
            <w:shd w:val="clear" w:color="000000" w:fill="FFFFFF"/>
            <w:noWrap/>
            <w:vAlign w:val="center"/>
            <w:hideMark/>
          </w:tcPr>
          <w:p w14:paraId="3CA561F1" w14:textId="236A4EB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10E05C21" w14:textId="77777777" w:rsidTr="00414970">
        <w:trPr>
          <w:trHeight w:val="900"/>
        </w:trPr>
        <w:tc>
          <w:tcPr>
            <w:tcW w:w="567" w:type="dxa"/>
            <w:shd w:val="clear" w:color="000000" w:fill="FFFFFF"/>
            <w:noWrap/>
            <w:vAlign w:val="center"/>
            <w:hideMark/>
          </w:tcPr>
          <w:p w14:paraId="554DBA47"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6</w:t>
            </w:r>
          </w:p>
        </w:tc>
        <w:tc>
          <w:tcPr>
            <w:tcW w:w="851" w:type="dxa"/>
            <w:shd w:val="clear" w:color="000000" w:fill="FFFFFF"/>
            <w:noWrap/>
            <w:vAlign w:val="center"/>
            <w:hideMark/>
          </w:tcPr>
          <w:p w14:paraId="21F00A64" w14:textId="10CCE42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7006</w:t>
            </w:r>
          </w:p>
        </w:tc>
        <w:tc>
          <w:tcPr>
            <w:tcW w:w="1559" w:type="dxa"/>
            <w:shd w:val="clear" w:color="000000" w:fill="FFFFFF"/>
            <w:noWrap/>
            <w:vAlign w:val="center"/>
            <w:hideMark/>
          </w:tcPr>
          <w:p w14:paraId="10CB5494" w14:textId="2776A87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MALSIAN</w:t>
            </w:r>
          </w:p>
        </w:tc>
        <w:tc>
          <w:tcPr>
            <w:tcW w:w="5245" w:type="dxa"/>
            <w:shd w:val="clear" w:color="000000" w:fill="FFFFFF"/>
            <w:vAlign w:val="center"/>
            <w:hideMark/>
          </w:tcPr>
          <w:p w14:paraId="637878B9" w14:textId="70924FEC"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Near HDFC </w:t>
            </w:r>
            <w:r w:rsidR="00784DF7">
              <w:rPr>
                <w:rFonts w:ascii="Calibri" w:hAnsi="Calibri" w:cs="Calibri"/>
                <w:color w:val="000000"/>
                <w:sz w:val="22"/>
                <w:szCs w:val="22"/>
              </w:rPr>
              <w:t xml:space="preserve">Bank, </w:t>
            </w:r>
            <w:proofErr w:type="spellStart"/>
            <w:r w:rsidR="00784DF7">
              <w:rPr>
                <w:rFonts w:ascii="Calibri" w:hAnsi="Calibri" w:cs="Calibri"/>
                <w:color w:val="000000"/>
                <w:sz w:val="22"/>
                <w:szCs w:val="22"/>
              </w:rPr>
              <w:t>Lohian</w:t>
            </w:r>
            <w:proofErr w:type="spellEnd"/>
            <w:r>
              <w:rPr>
                <w:rFonts w:ascii="Calibri" w:hAnsi="Calibri" w:cs="Calibri"/>
                <w:color w:val="000000"/>
                <w:sz w:val="22"/>
                <w:szCs w:val="22"/>
              </w:rPr>
              <w:t xml:space="preserve"> </w:t>
            </w:r>
            <w:r w:rsidR="00784DF7">
              <w:rPr>
                <w:rFonts w:ascii="Calibri" w:hAnsi="Calibri" w:cs="Calibri"/>
                <w:color w:val="000000"/>
                <w:sz w:val="22"/>
                <w:szCs w:val="22"/>
              </w:rPr>
              <w:t xml:space="preserve">Road, </w:t>
            </w:r>
            <w:proofErr w:type="spellStart"/>
            <w:r w:rsidR="00784DF7">
              <w:rPr>
                <w:rFonts w:ascii="Calibri" w:hAnsi="Calibri" w:cs="Calibri"/>
                <w:color w:val="000000"/>
                <w:sz w:val="22"/>
                <w:szCs w:val="22"/>
              </w:rPr>
              <w:t>Malsian</w:t>
            </w:r>
            <w:proofErr w:type="spellEnd"/>
            <w:r>
              <w:rPr>
                <w:rFonts w:ascii="Calibri" w:hAnsi="Calibri" w:cs="Calibri"/>
                <w:color w:val="000000"/>
                <w:sz w:val="22"/>
                <w:szCs w:val="22"/>
              </w:rPr>
              <w:t>, Jalandhar, Punjab-144701</w:t>
            </w:r>
          </w:p>
        </w:tc>
        <w:tc>
          <w:tcPr>
            <w:tcW w:w="1134" w:type="dxa"/>
            <w:shd w:val="clear" w:color="000000" w:fill="FFFFFF"/>
            <w:noWrap/>
            <w:vAlign w:val="center"/>
            <w:hideMark/>
          </w:tcPr>
          <w:p w14:paraId="1FBC2B93" w14:textId="0B005ED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051903BA" w14:textId="77777777" w:rsidTr="00414970">
        <w:trPr>
          <w:trHeight w:val="900"/>
        </w:trPr>
        <w:tc>
          <w:tcPr>
            <w:tcW w:w="567" w:type="dxa"/>
            <w:shd w:val="clear" w:color="000000" w:fill="FFFFFF"/>
            <w:noWrap/>
            <w:vAlign w:val="center"/>
            <w:hideMark/>
          </w:tcPr>
          <w:p w14:paraId="0A3B1A89"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7</w:t>
            </w:r>
          </w:p>
        </w:tc>
        <w:tc>
          <w:tcPr>
            <w:tcW w:w="851" w:type="dxa"/>
            <w:shd w:val="clear" w:color="000000" w:fill="FFFFFF"/>
            <w:noWrap/>
            <w:vAlign w:val="center"/>
            <w:hideMark/>
          </w:tcPr>
          <w:p w14:paraId="1875A442" w14:textId="22AC8C9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7007</w:t>
            </w:r>
          </w:p>
        </w:tc>
        <w:tc>
          <w:tcPr>
            <w:tcW w:w="1559" w:type="dxa"/>
            <w:shd w:val="clear" w:color="000000" w:fill="FFFFFF"/>
            <w:noWrap/>
            <w:vAlign w:val="center"/>
            <w:hideMark/>
          </w:tcPr>
          <w:p w14:paraId="742B2B13" w14:textId="2D977A6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DORAHA</w:t>
            </w:r>
          </w:p>
        </w:tc>
        <w:tc>
          <w:tcPr>
            <w:tcW w:w="5245" w:type="dxa"/>
            <w:shd w:val="clear" w:color="000000" w:fill="FFFFFF"/>
            <w:vAlign w:val="center"/>
            <w:hideMark/>
          </w:tcPr>
          <w:p w14:paraId="37207376" w14:textId="6C72D90F"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Near Manu Nursing </w:t>
            </w:r>
            <w:r w:rsidR="00784DF7">
              <w:rPr>
                <w:rFonts w:ascii="Calibri" w:hAnsi="Calibri" w:cs="Calibri"/>
                <w:color w:val="000000"/>
                <w:sz w:val="22"/>
                <w:szCs w:val="22"/>
              </w:rPr>
              <w:t>Home,</w:t>
            </w:r>
            <w:r>
              <w:rPr>
                <w:rFonts w:ascii="Calibri" w:hAnsi="Calibri" w:cs="Calibri"/>
                <w:color w:val="000000"/>
                <w:sz w:val="22"/>
                <w:szCs w:val="22"/>
              </w:rPr>
              <w:t xml:space="preserve"> </w:t>
            </w:r>
            <w:r w:rsidR="00784DF7">
              <w:rPr>
                <w:rFonts w:ascii="Calibri" w:hAnsi="Calibri" w:cs="Calibri"/>
                <w:color w:val="000000"/>
                <w:sz w:val="22"/>
                <w:szCs w:val="22"/>
              </w:rPr>
              <w:t>Rly.</w:t>
            </w:r>
            <w:r>
              <w:rPr>
                <w:rFonts w:ascii="Calibri" w:hAnsi="Calibri" w:cs="Calibri"/>
                <w:color w:val="000000"/>
                <w:sz w:val="22"/>
                <w:szCs w:val="22"/>
              </w:rPr>
              <w:t xml:space="preserve"> Station Road Doraha Distt: Ludhiana, Punjab-141421</w:t>
            </w:r>
          </w:p>
        </w:tc>
        <w:tc>
          <w:tcPr>
            <w:tcW w:w="1134" w:type="dxa"/>
            <w:shd w:val="clear" w:color="000000" w:fill="FFFFFF"/>
            <w:noWrap/>
            <w:vAlign w:val="center"/>
            <w:hideMark/>
          </w:tcPr>
          <w:p w14:paraId="72FA3D92" w14:textId="618F740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69C01ADC" w14:textId="77777777" w:rsidTr="00414970">
        <w:trPr>
          <w:trHeight w:val="600"/>
        </w:trPr>
        <w:tc>
          <w:tcPr>
            <w:tcW w:w="567" w:type="dxa"/>
            <w:shd w:val="clear" w:color="000000" w:fill="FFFFFF"/>
            <w:noWrap/>
            <w:vAlign w:val="center"/>
            <w:hideMark/>
          </w:tcPr>
          <w:p w14:paraId="2BB0A973"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8</w:t>
            </w:r>
          </w:p>
        </w:tc>
        <w:tc>
          <w:tcPr>
            <w:tcW w:w="851" w:type="dxa"/>
            <w:shd w:val="clear" w:color="000000" w:fill="FFFFFF"/>
            <w:noWrap/>
            <w:vAlign w:val="center"/>
            <w:hideMark/>
          </w:tcPr>
          <w:p w14:paraId="33616111" w14:textId="3B98B12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7008</w:t>
            </w:r>
          </w:p>
        </w:tc>
        <w:tc>
          <w:tcPr>
            <w:tcW w:w="1559" w:type="dxa"/>
            <w:shd w:val="clear" w:color="000000" w:fill="FFFFFF"/>
            <w:noWrap/>
            <w:vAlign w:val="center"/>
            <w:hideMark/>
          </w:tcPr>
          <w:p w14:paraId="39D59D2C" w14:textId="60E72EA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SAMRALA</w:t>
            </w:r>
          </w:p>
        </w:tc>
        <w:tc>
          <w:tcPr>
            <w:tcW w:w="5245" w:type="dxa"/>
            <w:shd w:val="clear" w:color="000000" w:fill="FFFFFF"/>
            <w:vAlign w:val="center"/>
            <w:hideMark/>
          </w:tcPr>
          <w:p w14:paraId="52FB6C36" w14:textId="2DACB31B"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MG complex, Khanna Road, Samrala, Punjab-141114</w:t>
            </w:r>
          </w:p>
        </w:tc>
        <w:tc>
          <w:tcPr>
            <w:tcW w:w="1134" w:type="dxa"/>
            <w:shd w:val="clear" w:color="000000" w:fill="FFFFFF"/>
            <w:noWrap/>
            <w:vAlign w:val="center"/>
            <w:hideMark/>
          </w:tcPr>
          <w:p w14:paraId="12733B8C" w14:textId="578E617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7F6D008B" w14:textId="77777777" w:rsidTr="00414970">
        <w:trPr>
          <w:trHeight w:val="900"/>
        </w:trPr>
        <w:tc>
          <w:tcPr>
            <w:tcW w:w="567" w:type="dxa"/>
            <w:shd w:val="clear" w:color="000000" w:fill="FFFFFF"/>
            <w:noWrap/>
            <w:vAlign w:val="center"/>
            <w:hideMark/>
          </w:tcPr>
          <w:p w14:paraId="09D3622F"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lastRenderedPageBreak/>
              <w:t>9</w:t>
            </w:r>
          </w:p>
        </w:tc>
        <w:tc>
          <w:tcPr>
            <w:tcW w:w="851" w:type="dxa"/>
            <w:shd w:val="clear" w:color="000000" w:fill="FFFFFF"/>
            <w:noWrap/>
            <w:vAlign w:val="center"/>
            <w:hideMark/>
          </w:tcPr>
          <w:p w14:paraId="0D6A6D02" w14:textId="261BDA2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7010</w:t>
            </w:r>
          </w:p>
        </w:tc>
        <w:tc>
          <w:tcPr>
            <w:tcW w:w="1559" w:type="dxa"/>
            <w:shd w:val="clear" w:color="000000" w:fill="FFFFFF"/>
            <w:noWrap/>
            <w:vAlign w:val="center"/>
            <w:hideMark/>
          </w:tcPr>
          <w:p w14:paraId="46E4A797" w14:textId="48CBEDE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DHARAMKOT</w:t>
            </w:r>
          </w:p>
        </w:tc>
        <w:tc>
          <w:tcPr>
            <w:tcW w:w="5245" w:type="dxa"/>
            <w:shd w:val="clear" w:color="000000" w:fill="FFFFFF"/>
            <w:vAlign w:val="center"/>
            <w:hideMark/>
          </w:tcPr>
          <w:p w14:paraId="4CFE18BB" w14:textId="2B76F9A1"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Near Municipal Corporation Office, Main Market Road, Dharamkot, District-Moga, Punjab-142042</w:t>
            </w:r>
          </w:p>
        </w:tc>
        <w:tc>
          <w:tcPr>
            <w:tcW w:w="1134" w:type="dxa"/>
            <w:shd w:val="clear" w:color="000000" w:fill="FFFFFF"/>
            <w:noWrap/>
            <w:vAlign w:val="center"/>
            <w:hideMark/>
          </w:tcPr>
          <w:p w14:paraId="4B07A5B5" w14:textId="30618C8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042371D4" w14:textId="77777777" w:rsidTr="00414970">
        <w:trPr>
          <w:trHeight w:val="900"/>
        </w:trPr>
        <w:tc>
          <w:tcPr>
            <w:tcW w:w="567" w:type="dxa"/>
            <w:shd w:val="clear" w:color="000000" w:fill="FFFFFF"/>
            <w:noWrap/>
            <w:vAlign w:val="center"/>
            <w:hideMark/>
          </w:tcPr>
          <w:p w14:paraId="13BAD500"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10</w:t>
            </w:r>
          </w:p>
        </w:tc>
        <w:tc>
          <w:tcPr>
            <w:tcW w:w="851" w:type="dxa"/>
            <w:shd w:val="clear" w:color="000000" w:fill="FFFFFF"/>
            <w:noWrap/>
            <w:vAlign w:val="center"/>
            <w:hideMark/>
          </w:tcPr>
          <w:p w14:paraId="018A2843" w14:textId="45120D1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7011</w:t>
            </w:r>
          </w:p>
        </w:tc>
        <w:tc>
          <w:tcPr>
            <w:tcW w:w="1559" w:type="dxa"/>
            <w:shd w:val="clear" w:color="000000" w:fill="FFFFFF"/>
            <w:noWrap/>
            <w:vAlign w:val="center"/>
            <w:hideMark/>
          </w:tcPr>
          <w:p w14:paraId="2C373BDA" w14:textId="7FECB04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MACHHIWARA</w:t>
            </w:r>
          </w:p>
        </w:tc>
        <w:tc>
          <w:tcPr>
            <w:tcW w:w="5245" w:type="dxa"/>
            <w:shd w:val="clear" w:color="000000" w:fill="FFFFFF"/>
            <w:vAlign w:val="center"/>
            <w:hideMark/>
          </w:tcPr>
          <w:p w14:paraId="5DFFE5CC" w14:textId="19EEB7AE"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Dusehra Ground, Roapar Road, Machiwara Distt: Ludhiana, Punjab-141115</w:t>
            </w:r>
          </w:p>
        </w:tc>
        <w:tc>
          <w:tcPr>
            <w:tcW w:w="1134" w:type="dxa"/>
            <w:shd w:val="clear" w:color="000000" w:fill="FFFFFF"/>
            <w:noWrap/>
            <w:vAlign w:val="center"/>
            <w:hideMark/>
          </w:tcPr>
          <w:p w14:paraId="3D1FB304" w14:textId="5BCAF2E0"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5F7AD7DB" w14:textId="77777777" w:rsidTr="00414970">
        <w:trPr>
          <w:trHeight w:val="900"/>
        </w:trPr>
        <w:tc>
          <w:tcPr>
            <w:tcW w:w="567" w:type="dxa"/>
            <w:shd w:val="clear" w:color="000000" w:fill="FFFFFF"/>
            <w:noWrap/>
            <w:vAlign w:val="center"/>
            <w:hideMark/>
          </w:tcPr>
          <w:p w14:paraId="5ED28F88"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11</w:t>
            </w:r>
          </w:p>
        </w:tc>
        <w:tc>
          <w:tcPr>
            <w:tcW w:w="851" w:type="dxa"/>
            <w:shd w:val="clear" w:color="000000" w:fill="FFFFFF"/>
            <w:noWrap/>
            <w:vAlign w:val="center"/>
            <w:hideMark/>
          </w:tcPr>
          <w:p w14:paraId="4ED9331D" w14:textId="56E98D3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7012</w:t>
            </w:r>
          </w:p>
        </w:tc>
        <w:tc>
          <w:tcPr>
            <w:tcW w:w="1559" w:type="dxa"/>
            <w:shd w:val="clear" w:color="000000" w:fill="FFFFFF"/>
            <w:noWrap/>
            <w:vAlign w:val="center"/>
            <w:hideMark/>
          </w:tcPr>
          <w:p w14:paraId="7D8AD026" w14:textId="73E8B53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GOINDWAL SAHIB</w:t>
            </w:r>
          </w:p>
        </w:tc>
        <w:tc>
          <w:tcPr>
            <w:tcW w:w="5245" w:type="dxa"/>
            <w:shd w:val="clear" w:color="000000" w:fill="FFFFFF"/>
            <w:vAlign w:val="center"/>
            <w:hideMark/>
          </w:tcPr>
          <w:p w14:paraId="5160423B" w14:textId="0758D95E"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SBI Bank, Kapurthala Chowk, Goindwal, Distt-Tarn Taran, Punjab- 143422</w:t>
            </w:r>
          </w:p>
        </w:tc>
        <w:tc>
          <w:tcPr>
            <w:tcW w:w="1134" w:type="dxa"/>
            <w:shd w:val="clear" w:color="000000" w:fill="FFFFFF"/>
            <w:noWrap/>
            <w:vAlign w:val="center"/>
            <w:hideMark/>
          </w:tcPr>
          <w:p w14:paraId="74D9B828" w14:textId="3034A2B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73FA88BB" w14:textId="77777777" w:rsidTr="00414970">
        <w:trPr>
          <w:trHeight w:val="900"/>
        </w:trPr>
        <w:tc>
          <w:tcPr>
            <w:tcW w:w="567" w:type="dxa"/>
            <w:shd w:val="clear" w:color="000000" w:fill="FFFFFF"/>
            <w:noWrap/>
            <w:vAlign w:val="center"/>
            <w:hideMark/>
          </w:tcPr>
          <w:p w14:paraId="06B7DA2F"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12</w:t>
            </w:r>
          </w:p>
        </w:tc>
        <w:tc>
          <w:tcPr>
            <w:tcW w:w="851" w:type="dxa"/>
            <w:shd w:val="clear" w:color="000000" w:fill="FFFFFF"/>
            <w:noWrap/>
            <w:vAlign w:val="center"/>
            <w:hideMark/>
          </w:tcPr>
          <w:p w14:paraId="5639E695" w14:textId="28E62A09"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7013</w:t>
            </w:r>
          </w:p>
        </w:tc>
        <w:tc>
          <w:tcPr>
            <w:tcW w:w="1559" w:type="dxa"/>
            <w:shd w:val="clear" w:color="000000" w:fill="FFFFFF"/>
            <w:noWrap/>
            <w:vAlign w:val="center"/>
            <w:hideMark/>
          </w:tcPr>
          <w:p w14:paraId="064FD419" w14:textId="67F5225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KAPURTHALA</w:t>
            </w:r>
          </w:p>
        </w:tc>
        <w:tc>
          <w:tcPr>
            <w:tcW w:w="5245" w:type="dxa"/>
            <w:shd w:val="clear" w:color="000000" w:fill="FFFFFF"/>
            <w:vAlign w:val="center"/>
            <w:hideMark/>
          </w:tcPr>
          <w:p w14:paraId="3F88811F" w14:textId="344CF6EB"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SultanPur-Lodhi Road, Near RCF Gate Number 2, Kapurthala, Punjab-144601</w:t>
            </w:r>
          </w:p>
        </w:tc>
        <w:tc>
          <w:tcPr>
            <w:tcW w:w="1134" w:type="dxa"/>
            <w:shd w:val="clear" w:color="000000" w:fill="FFFFFF"/>
            <w:noWrap/>
            <w:vAlign w:val="center"/>
            <w:hideMark/>
          </w:tcPr>
          <w:p w14:paraId="72CE6B62" w14:textId="07985943"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15813B3D" w14:textId="77777777" w:rsidTr="00414970">
        <w:trPr>
          <w:trHeight w:val="900"/>
        </w:trPr>
        <w:tc>
          <w:tcPr>
            <w:tcW w:w="567" w:type="dxa"/>
            <w:shd w:val="clear" w:color="000000" w:fill="FFFFFF"/>
            <w:noWrap/>
            <w:vAlign w:val="center"/>
            <w:hideMark/>
          </w:tcPr>
          <w:p w14:paraId="6D5C7121"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13</w:t>
            </w:r>
          </w:p>
        </w:tc>
        <w:tc>
          <w:tcPr>
            <w:tcW w:w="851" w:type="dxa"/>
            <w:shd w:val="clear" w:color="000000" w:fill="FFFFFF"/>
            <w:noWrap/>
            <w:vAlign w:val="center"/>
            <w:hideMark/>
          </w:tcPr>
          <w:p w14:paraId="0E6D014B" w14:textId="2A1A6A3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7015</w:t>
            </w:r>
          </w:p>
        </w:tc>
        <w:tc>
          <w:tcPr>
            <w:tcW w:w="1559" w:type="dxa"/>
            <w:shd w:val="clear" w:color="000000" w:fill="FFFFFF"/>
            <w:noWrap/>
            <w:vAlign w:val="center"/>
            <w:hideMark/>
          </w:tcPr>
          <w:p w14:paraId="06D748EE" w14:textId="561D06F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MAHILPUR</w:t>
            </w:r>
          </w:p>
        </w:tc>
        <w:tc>
          <w:tcPr>
            <w:tcW w:w="5245" w:type="dxa"/>
            <w:shd w:val="clear" w:color="000000" w:fill="FFFFFF"/>
            <w:vAlign w:val="center"/>
            <w:hideMark/>
          </w:tcPr>
          <w:p w14:paraId="0C158C29" w14:textId="5770A80F"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City Star, Phagwara Road, Mahilpur, Dist. Hoshiarpur, Punjab-146105</w:t>
            </w:r>
          </w:p>
        </w:tc>
        <w:tc>
          <w:tcPr>
            <w:tcW w:w="1134" w:type="dxa"/>
            <w:shd w:val="clear" w:color="000000" w:fill="FFFFFF"/>
            <w:noWrap/>
            <w:vAlign w:val="center"/>
            <w:hideMark/>
          </w:tcPr>
          <w:p w14:paraId="31AEAF20" w14:textId="5B60C78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3A9779E1" w14:textId="77777777" w:rsidTr="00414970">
        <w:trPr>
          <w:trHeight w:val="900"/>
        </w:trPr>
        <w:tc>
          <w:tcPr>
            <w:tcW w:w="567" w:type="dxa"/>
            <w:shd w:val="clear" w:color="000000" w:fill="FFFFFF"/>
            <w:noWrap/>
            <w:vAlign w:val="center"/>
            <w:hideMark/>
          </w:tcPr>
          <w:p w14:paraId="19CA5A1F"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14</w:t>
            </w:r>
          </w:p>
        </w:tc>
        <w:tc>
          <w:tcPr>
            <w:tcW w:w="851" w:type="dxa"/>
            <w:shd w:val="clear" w:color="000000" w:fill="FFFFFF"/>
            <w:noWrap/>
            <w:vAlign w:val="center"/>
            <w:hideMark/>
          </w:tcPr>
          <w:p w14:paraId="02F00B44" w14:textId="2CF2611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7016</w:t>
            </w:r>
          </w:p>
        </w:tc>
        <w:tc>
          <w:tcPr>
            <w:tcW w:w="1559" w:type="dxa"/>
            <w:shd w:val="clear" w:color="000000" w:fill="FFFFFF"/>
            <w:noWrap/>
            <w:vAlign w:val="center"/>
            <w:hideMark/>
          </w:tcPr>
          <w:p w14:paraId="4DECE56D" w14:textId="7261C0C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MEHTA CHOWK</w:t>
            </w:r>
          </w:p>
        </w:tc>
        <w:tc>
          <w:tcPr>
            <w:tcW w:w="5245" w:type="dxa"/>
            <w:shd w:val="clear" w:color="000000" w:fill="FFFFFF"/>
            <w:vAlign w:val="center"/>
            <w:hideMark/>
          </w:tcPr>
          <w:p w14:paraId="142A6982" w14:textId="0976C77C"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Amritsar </w:t>
            </w:r>
            <w:r w:rsidR="00784DF7">
              <w:rPr>
                <w:rFonts w:ascii="Calibri" w:hAnsi="Calibri" w:cs="Calibri"/>
                <w:color w:val="000000"/>
                <w:sz w:val="22"/>
                <w:szCs w:val="22"/>
              </w:rPr>
              <w:t>Road, Near</w:t>
            </w:r>
            <w:r>
              <w:rPr>
                <w:rFonts w:ascii="Calibri" w:hAnsi="Calibri" w:cs="Calibri"/>
                <w:color w:val="000000"/>
                <w:sz w:val="22"/>
                <w:szCs w:val="22"/>
              </w:rPr>
              <w:t xml:space="preserve"> Electricity Board Office, Mehta Chowk, Distt-Amritsar, Punjab-143114</w:t>
            </w:r>
          </w:p>
        </w:tc>
        <w:tc>
          <w:tcPr>
            <w:tcW w:w="1134" w:type="dxa"/>
            <w:shd w:val="clear" w:color="000000" w:fill="FFFFFF"/>
            <w:noWrap/>
            <w:vAlign w:val="center"/>
            <w:hideMark/>
          </w:tcPr>
          <w:p w14:paraId="3A1E61B7" w14:textId="5D543DF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7EDCCEF5" w14:textId="77777777" w:rsidTr="00414970">
        <w:trPr>
          <w:trHeight w:val="600"/>
        </w:trPr>
        <w:tc>
          <w:tcPr>
            <w:tcW w:w="567" w:type="dxa"/>
            <w:shd w:val="clear" w:color="000000" w:fill="FFFFFF"/>
            <w:noWrap/>
            <w:vAlign w:val="center"/>
            <w:hideMark/>
          </w:tcPr>
          <w:p w14:paraId="602B82C1"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15</w:t>
            </w:r>
          </w:p>
        </w:tc>
        <w:tc>
          <w:tcPr>
            <w:tcW w:w="851" w:type="dxa"/>
            <w:shd w:val="clear" w:color="000000" w:fill="FFFFFF"/>
            <w:noWrap/>
            <w:vAlign w:val="center"/>
            <w:hideMark/>
          </w:tcPr>
          <w:p w14:paraId="0044140A" w14:textId="09E00A0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7021</w:t>
            </w:r>
          </w:p>
        </w:tc>
        <w:tc>
          <w:tcPr>
            <w:tcW w:w="1559" w:type="dxa"/>
            <w:shd w:val="clear" w:color="000000" w:fill="FFFFFF"/>
            <w:noWrap/>
            <w:vAlign w:val="center"/>
            <w:hideMark/>
          </w:tcPr>
          <w:p w14:paraId="4EC162A7" w14:textId="149D309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FARIDKOT</w:t>
            </w:r>
          </w:p>
        </w:tc>
        <w:tc>
          <w:tcPr>
            <w:tcW w:w="5245" w:type="dxa"/>
            <w:shd w:val="clear" w:color="000000" w:fill="FFFFFF"/>
            <w:vAlign w:val="center"/>
            <w:hideMark/>
          </w:tcPr>
          <w:p w14:paraId="6BF28226" w14:textId="7C941C20"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w:t>
            </w:r>
            <w:r w:rsidR="00784DF7">
              <w:rPr>
                <w:rFonts w:ascii="Calibri" w:hAnsi="Calibri" w:cs="Calibri"/>
                <w:color w:val="000000"/>
                <w:sz w:val="22"/>
                <w:szCs w:val="22"/>
              </w:rPr>
              <w:t>Mall, Circular</w:t>
            </w:r>
            <w:r>
              <w:rPr>
                <w:rFonts w:ascii="Calibri" w:hAnsi="Calibri" w:cs="Calibri"/>
                <w:color w:val="000000"/>
                <w:sz w:val="22"/>
                <w:szCs w:val="22"/>
              </w:rPr>
              <w:t xml:space="preserve"> Road,</w:t>
            </w:r>
            <w:r w:rsidR="00784DF7">
              <w:rPr>
                <w:rFonts w:ascii="Calibri" w:hAnsi="Calibri" w:cs="Calibri"/>
                <w:color w:val="000000"/>
                <w:sz w:val="22"/>
                <w:szCs w:val="22"/>
              </w:rPr>
              <w:t xml:space="preserve"> </w:t>
            </w:r>
            <w:r>
              <w:rPr>
                <w:rFonts w:ascii="Calibri" w:hAnsi="Calibri" w:cs="Calibri"/>
                <w:color w:val="000000"/>
                <w:sz w:val="22"/>
                <w:szCs w:val="22"/>
              </w:rPr>
              <w:t xml:space="preserve">Dogar Basti </w:t>
            </w:r>
            <w:r w:rsidR="00784DF7">
              <w:rPr>
                <w:rFonts w:ascii="Calibri" w:hAnsi="Calibri" w:cs="Calibri"/>
                <w:color w:val="000000"/>
                <w:sz w:val="22"/>
                <w:szCs w:val="22"/>
              </w:rPr>
              <w:t>Chowk, Faridkot</w:t>
            </w:r>
            <w:r>
              <w:rPr>
                <w:rFonts w:ascii="Calibri" w:hAnsi="Calibri" w:cs="Calibri"/>
                <w:color w:val="000000"/>
                <w:sz w:val="22"/>
                <w:szCs w:val="22"/>
              </w:rPr>
              <w:t>, Punjab-151203</w:t>
            </w:r>
          </w:p>
        </w:tc>
        <w:tc>
          <w:tcPr>
            <w:tcW w:w="1134" w:type="dxa"/>
            <w:shd w:val="clear" w:color="000000" w:fill="FFFFFF"/>
            <w:noWrap/>
            <w:vAlign w:val="center"/>
            <w:hideMark/>
          </w:tcPr>
          <w:p w14:paraId="5177E018" w14:textId="542E6D6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4F727F7A" w14:textId="77777777" w:rsidTr="00414970">
        <w:trPr>
          <w:trHeight w:val="600"/>
        </w:trPr>
        <w:tc>
          <w:tcPr>
            <w:tcW w:w="567" w:type="dxa"/>
            <w:shd w:val="clear" w:color="000000" w:fill="FFFFFF"/>
            <w:noWrap/>
            <w:vAlign w:val="center"/>
            <w:hideMark/>
          </w:tcPr>
          <w:p w14:paraId="77FC8FD3"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16</w:t>
            </w:r>
          </w:p>
        </w:tc>
        <w:tc>
          <w:tcPr>
            <w:tcW w:w="851" w:type="dxa"/>
            <w:shd w:val="clear" w:color="000000" w:fill="FFFFFF"/>
            <w:noWrap/>
            <w:vAlign w:val="center"/>
            <w:hideMark/>
          </w:tcPr>
          <w:p w14:paraId="2F26978D" w14:textId="0094C93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7023</w:t>
            </w:r>
          </w:p>
        </w:tc>
        <w:tc>
          <w:tcPr>
            <w:tcW w:w="1559" w:type="dxa"/>
            <w:shd w:val="clear" w:color="000000" w:fill="FFFFFF"/>
            <w:noWrap/>
            <w:vAlign w:val="center"/>
            <w:hideMark/>
          </w:tcPr>
          <w:p w14:paraId="7690C679" w14:textId="3DA31F69"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SAHNEWAL</w:t>
            </w:r>
          </w:p>
        </w:tc>
        <w:tc>
          <w:tcPr>
            <w:tcW w:w="5245" w:type="dxa"/>
            <w:shd w:val="clear" w:color="000000" w:fill="FFFFFF"/>
            <w:vAlign w:val="center"/>
            <w:hideMark/>
          </w:tcPr>
          <w:p w14:paraId="2B1B1063" w14:textId="28B7158E"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OBC Bank, GT Road, Sahnewal, Punjab-141120</w:t>
            </w:r>
          </w:p>
        </w:tc>
        <w:tc>
          <w:tcPr>
            <w:tcW w:w="1134" w:type="dxa"/>
            <w:shd w:val="clear" w:color="000000" w:fill="FFFFFF"/>
            <w:noWrap/>
            <w:vAlign w:val="center"/>
            <w:hideMark/>
          </w:tcPr>
          <w:p w14:paraId="48506654" w14:textId="50CFADA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542F5144" w14:textId="77777777" w:rsidTr="00414970">
        <w:trPr>
          <w:trHeight w:val="600"/>
        </w:trPr>
        <w:tc>
          <w:tcPr>
            <w:tcW w:w="567" w:type="dxa"/>
            <w:shd w:val="clear" w:color="000000" w:fill="FFFFFF"/>
            <w:noWrap/>
            <w:vAlign w:val="center"/>
            <w:hideMark/>
          </w:tcPr>
          <w:p w14:paraId="769158CA"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17</w:t>
            </w:r>
          </w:p>
        </w:tc>
        <w:tc>
          <w:tcPr>
            <w:tcW w:w="851" w:type="dxa"/>
            <w:shd w:val="clear" w:color="000000" w:fill="FFFFFF"/>
            <w:noWrap/>
            <w:vAlign w:val="center"/>
            <w:hideMark/>
          </w:tcPr>
          <w:p w14:paraId="410825AF" w14:textId="4C77BA2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7024</w:t>
            </w:r>
          </w:p>
        </w:tc>
        <w:tc>
          <w:tcPr>
            <w:tcW w:w="1559" w:type="dxa"/>
            <w:shd w:val="clear" w:color="000000" w:fill="FFFFFF"/>
            <w:noWrap/>
            <w:vAlign w:val="center"/>
            <w:hideMark/>
          </w:tcPr>
          <w:p w14:paraId="709A7E6B" w14:textId="14845B0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MANDI GOBINDGARH</w:t>
            </w:r>
          </w:p>
        </w:tc>
        <w:tc>
          <w:tcPr>
            <w:tcW w:w="5245" w:type="dxa"/>
            <w:shd w:val="clear" w:color="000000" w:fill="FFFFFF"/>
            <w:vAlign w:val="center"/>
            <w:hideMark/>
          </w:tcPr>
          <w:p w14:paraId="71F0B286" w14:textId="176912BA"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Amloh Road, Near HDFC Bank, Mandi Gobindgarh, Punjab-147301</w:t>
            </w:r>
          </w:p>
        </w:tc>
        <w:tc>
          <w:tcPr>
            <w:tcW w:w="1134" w:type="dxa"/>
            <w:shd w:val="clear" w:color="000000" w:fill="FFFFFF"/>
            <w:noWrap/>
            <w:vAlign w:val="center"/>
            <w:hideMark/>
          </w:tcPr>
          <w:p w14:paraId="39FDAEFF" w14:textId="609804D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5EC22066" w14:textId="77777777" w:rsidTr="00414970">
        <w:trPr>
          <w:trHeight w:val="600"/>
        </w:trPr>
        <w:tc>
          <w:tcPr>
            <w:tcW w:w="567" w:type="dxa"/>
            <w:shd w:val="clear" w:color="000000" w:fill="FFFFFF"/>
            <w:noWrap/>
            <w:vAlign w:val="center"/>
            <w:hideMark/>
          </w:tcPr>
          <w:p w14:paraId="364D755F"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18</w:t>
            </w:r>
          </w:p>
        </w:tc>
        <w:tc>
          <w:tcPr>
            <w:tcW w:w="851" w:type="dxa"/>
            <w:shd w:val="clear" w:color="000000" w:fill="FFFFFF"/>
            <w:noWrap/>
            <w:vAlign w:val="center"/>
            <w:hideMark/>
          </w:tcPr>
          <w:p w14:paraId="549C84EB" w14:textId="2ED48048"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7026</w:t>
            </w:r>
          </w:p>
        </w:tc>
        <w:tc>
          <w:tcPr>
            <w:tcW w:w="1559" w:type="dxa"/>
            <w:shd w:val="clear" w:color="000000" w:fill="FFFFFF"/>
            <w:noWrap/>
            <w:vAlign w:val="center"/>
            <w:hideMark/>
          </w:tcPr>
          <w:p w14:paraId="13A4092F" w14:textId="1CBE1A8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GURU HAR SAHAI</w:t>
            </w:r>
          </w:p>
        </w:tc>
        <w:tc>
          <w:tcPr>
            <w:tcW w:w="5245" w:type="dxa"/>
            <w:shd w:val="clear" w:color="000000" w:fill="FFFFFF"/>
            <w:vAlign w:val="center"/>
            <w:hideMark/>
          </w:tcPr>
          <w:p w14:paraId="17011370" w14:textId="29F3BF16"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Paras Cinema, Faridkot Road, Guru Har Sahai, Punjab-152022</w:t>
            </w:r>
          </w:p>
        </w:tc>
        <w:tc>
          <w:tcPr>
            <w:tcW w:w="1134" w:type="dxa"/>
            <w:shd w:val="clear" w:color="000000" w:fill="FFFFFF"/>
            <w:noWrap/>
            <w:vAlign w:val="center"/>
            <w:hideMark/>
          </w:tcPr>
          <w:p w14:paraId="1F536E7B" w14:textId="3688379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3CA0453E" w14:textId="77777777" w:rsidTr="00414970">
        <w:trPr>
          <w:trHeight w:val="900"/>
        </w:trPr>
        <w:tc>
          <w:tcPr>
            <w:tcW w:w="567" w:type="dxa"/>
            <w:shd w:val="clear" w:color="000000" w:fill="FFFFFF"/>
            <w:noWrap/>
            <w:vAlign w:val="center"/>
            <w:hideMark/>
          </w:tcPr>
          <w:p w14:paraId="5861E057"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19</w:t>
            </w:r>
          </w:p>
        </w:tc>
        <w:tc>
          <w:tcPr>
            <w:tcW w:w="851" w:type="dxa"/>
            <w:shd w:val="clear" w:color="000000" w:fill="FFFFFF"/>
            <w:noWrap/>
            <w:vAlign w:val="center"/>
            <w:hideMark/>
          </w:tcPr>
          <w:p w14:paraId="3DE84A0A" w14:textId="4DE4D07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7027</w:t>
            </w:r>
          </w:p>
        </w:tc>
        <w:tc>
          <w:tcPr>
            <w:tcW w:w="1559" w:type="dxa"/>
            <w:shd w:val="clear" w:color="000000" w:fill="FFFFFF"/>
            <w:noWrap/>
            <w:vAlign w:val="center"/>
            <w:hideMark/>
          </w:tcPr>
          <w:p w14:paraId="136D32B5" w14:textId="5DAADDC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KOT ISE KHAN</w:t>
            </w:r>
          </w:p>
        </w:tc>
        <w:tc>
          <w:tcPr>
            <w:tcW w:w="5245" w:type="dxa"/>
            <w:shd w:val="clear" w:color="000000" w:fill="FFFFFF"/>
            <w:vAlign w:val="center"/>
            <w:hideMark/>
          </w:tcPr>
          <w:p w14:paraId="5F3F11C2" w14:textId="62F204F1"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State Bank of India, Amritsar Road, Kot Ise Khan, Punjab-142043</w:t>
            </w:r>
          </w:p>
        </w:tc>
        <w:tc>
          <w:tcPr>
            <w:tcW w:w="1134" w:type="dxa"/>
            <w:shd w:val="clear" w:color="000000" w:fill="FFFFFF"/>
            <w:noWrap/>
            <w:vAlign w:val="center"/>
            <w:hideMark/>
          </w:tcPr>
          <w:p w14:paraId="11992EAC" w14:textId="1EF22EA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3F8F136A" w14:textId="77777777" w:rsidTr="00414970">
        <w:trPr>
          <w:trHeight w:val="900"/>
        </w:trPr>
        <w:tc>
          <w:tcPr>
            <w:tcW w:w="567" w:type="dxa"/>
            <w:shd w:val="clear" w:color="000000" w:fill="FFFFFF"/>
            <w:noWrap/>
            <w:vAlign w:val="center"/>
            <w:hideMark/>
          </w:tcPr>
          <w:p w14:paraId="6B8D1D4F"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20</w:t>
            </w:r>
          </w:p>
        </w:tc>
        <w:tc>
          <w:tcPr>
            <w:tcW w:w="851" w:type="dxa"/>
            <w:shd w:val="clear" w:color="000000" w:fill="FFFFFF"/>
            <w:noWrap/>
            <w:vAlign w:val="center"/>
            <w:hideMark/>
          </w:tcPr>
          <w:p w14:paraId="1FAA4BF9" w14:textId="13B4764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7028</w:t>
            </w:r>
          </w:p>
        </w:tc>
        <w:tc>
          <w:tcPr>
            <w:tcW w:w="1559" w:type="dxa"/>
            <w:shd w:val="clear" w:color="000000" w:fill="FFFFFF"/>
            <w:noWrap/>
            <w:vAlign w:val="center"/>
            <w:hideMark/>
          </w:tcPr>
          <w:p w14:paraId="63315510" w14:textId="3AC2C97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TALWANDI BHAI</w:t>
            </w:r>
          </w:p>
        </w:tc>
        <w:tc>
          <w:tcPr>
            <w:tcW w:w="5245" w:type="dxa"/>
            <w:shd w:val="clear" w:color="000000" w:fill="FFFFFF"/>
            <w:vAlign w:val="center"/>
            <w:hideMark/>
          </w:tcPr>
          <w:p w14:paraId="76993D32" w14:textId="4F3ED524"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w:t>
            </w:r>
            <w:r w:rsidR="00784DF7">
              <w:rPr>
                <w:rFonts w:ascii="Calibri" w:hAnsi="Calibri" w:cs="Calibri"/>
                <w:color w:val="000000"/>
                <w:sz w:val="22"/>
                <w:szCs w:val="22"/>
              </w:rPr>
              <w:t xml:space="preserve"> </w:t>
            </w:r>
            <w:r>
              <w:rPr>
                <w:rFonts w:ascii="Calibri" w:hAnsi="Calibri" w:cs="Calibri"/>
                <w:color w:val="000000"/>
                <w:sz w:val="22"/>
                <w:szCs w:val="22"/>
              </w:rPr>
              <w:t xml:space="preserve">Opposite New Bus </w:t>
            </w:r>
            <w:r w:rsidR="00784DF7">
              <w:rPr>
                <w:rFonts w:ascii="Calibri" w:hAnsi="Calibri" w:cs="Calibri"/>
                <w:color w:val="000000"/>
                <w:sz w:val="22"/>
                <w:szCs w:val="22"/>
              </w:rPr>
              <w:t>Stand, Talwandi</w:t>
            </w:r>
            <w:r>
              <w:rPr>
                <w:rFonts w:ascii="Calibri" w:hAnsi="Calibri" w:cs="Calibri"/>
                <w:color w:val="000000"/>
                <w:sz w:val="22"/>
                <w:szCs w:val="22"/>
              </w:rPr>
              <w:t xml:space="preserve"> Bhai, District Ferozpur, Talwandi Bhai, Punjab PIN--142050</w:t>
            </w:r>
          </w:p>
        </w:tc>
        <w:tc>
          <w:tcPr>
            <w:tcW w:w="1134" w:type="dxa"/>
            <w:shd w:val="clear" w:color="000000" w:fill="FFFFFF"/>
            <w:noWrap/>
            <w:vAlign w:val="center"/>
            <w:hideMark/>
          </w:tcPr>
          <w:p w14:paraId="6FCDA710" w14:textId="2B1D21A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459043EE" w14:textId="77777777" w:rsidTr="00414970">
        <w:trPr>
          <w:trHeight w:val="900"/>
        </w:trPr>
        <w:tc>
          <w:tcPr>
            <w:tcW w:w="567" w:type="dxa"/>
            <w:shd w:val="clear" w:color="000000" w:fill="FFFFFF"/>
            <w:noWrap/>
            <w:vAlign w:val="center"/>
            <w:hideMark/>
          </w:tcPr>
          <w:p w14:paraId="6EE8940F"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21</w:t>
            </w:r>
          </w:p>
        </w:tc>
        <w:tc>
          <w:tcPr>
            <w:tcW w:w="851" w:type="dxa"/>
            <w:shd w:val="clear" w:color="000000" w:fill="FFFFFF"/>
            <w:noWrap/>
            <w:vAlign w:val="center"/>
            <w:hideMark/>
          </w:tcPr>
          <w:p w14:paraId="6B84F962" w14:textId="10841FB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7029</w:t>
            </w:r>
          </w:p>
        </w:tc>
        <w:tc>
          <w:tcPr>
            <w:tcW w:w="1559" w:type="dxa"/>
            <w:shd w:val="clear" w:color="000000" w:fill="FFFFFF"/>
            <w:noWrap/>
            <w:vAlign w:val="center"/>
            <w:hideMark/>
          </w:tcPr>
          <w:p w14:paraId="67602135" w14:textId="28DD4FB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PHILLAUR</w:t>
            </w:r>
          </w:p>
        </w:tc>
        <w:tc>
          <w:tcPr>
            <w:tcW w:w="5245" w:type="dxa"/>
            <w:shd w:val="clear" w:color="000000" w:fill="FFFFFF"/>
            <w:vAlign w:val="center"/>
            <w:hideMark/>
          </w:tcPr>
          <w:p w14:paraId="6DE6CACA" w14:textId="32245916"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Railway </w:t>
            </w:r>
            <w:r w:rsidR="00784DF7">
              <w:rPr>
                <w:rFonts w:ascii="Calibri" w:hAnsi="Calibri" w:cs="Calibri"/>
                <w:color w:val="000000"/>
                <w:sz w:val="22"/>
                <w:szCs w:val="22"/>
              </w:rPr>
              <w:t>Road, Phillaur</w:t>
            </w:r>
            <w:r>
              <w:rPr>
                <w:rFonts w:ascii="Calibri" w:hAnsi="Calibri" w:cs="Calibri"/>
                <w:color w:val="000000"/>
                <w:sz w:val="22"/>
                <w:szCs w:val="22"/>
              </w:rPr>
              <w:t>, District Jalandhar, Punjab-144410</w:t>
            </w:r>
          </w:p>
        </w:tc>
        <w:tc>
          <w:tcPr>
            <w:tcW w:w="1134" w:type="dxa"/>
            <w:shd w:val="clear" w:color="000000" w:fill="FFFFFF"/>
            <w:noWrap/>
            <w:vAlign w:val="center"/>
            <w:hideMark/>
          </w:tcPr>
          <w:p w14:paraId="49FE8DBC" w14:textId="38D620F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2094AC8D" w14:textId="77777777" w:rsidTr="00414970">
        <w:trPr>
          <w:trHeight w:val="900"/>
        </w:trPr>
        <w:tc>
          <w:tcPr>
            <w:tcW w:w="567" w:type="dxa"/>
            <w:shd w:val="clear" w:color="000000" w:fill="FFFFFF"/>
            <w:noWrap/>
            <w:vAlign w:val="center"/>
            <w:hideMark/>
          </w:tcPr>
          <w:p w14:paraId="4A8AEB1C"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22</w:t>
            </w:r>
          </w:p>
        </w:tc>
        <w:tc>
          <w:tcPr>
            <w:tcW w:w="851" w:type="dxa"/>
            <w:shd w:val="clear" w:color="000000" w:fill="FFFFFF"/>
            <w:noWrap/>
            <w:vAlign w:val="center"/>
            <w:hideMark/>
          </w:tcPr>
          <w:p w14:paraId="4E6A6F5B" w14:textId="1C4B62E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7031</w:t>
            </w:r>
          </w:p>
        </w:tc>
        <w:tc>
          <w:tcPr>
            <w:tcW w:w="1559" w:type="dxa"/>
            <w:shd w:val="clear" w:color="000000" w:fill="FFFFFF"/>
            <w:noWrap/>
            <w:vAlign w:val="center"/>
            <w:hideMark/>
          </w:tcPr>
          <w:p w14:paraId="643EDC42" w14:textId="1191106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Unjha</w:t>
            </w:r>
          </w:p>
        </w:tc>
        <w:tc>
          <w:tcPr>
            <w:tcW w:w="5245" w:type="dxa"/>
            <w:shd w:val="clear" w:color="000000" w:fill="FFFFFF"/>
            <w:vAlign w:val="center"/>
            <w:hideMark/>
          </w:tcPr>
          <w:p w14:paraId="5A94C6E3" w14:textId="7212906D"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Jay Vijay Society, Near Gunj Bazar, Unjha, Dist. Mehsana, Gujarat-384170</w:t>
            </w:r>
          </w:p>
        </w:tc>
        <w:tc>
          <w:tcPr>
            <w:tcW w:w="1134" w:type="dxa"/>
            <w:shd w:val="clear" w:color="000000" w:fill="FFFFFF"/>
            <w:noWrap/>
            <w:vAlign w:val="center"/>
            <w:hideMark/>
          </w:tcPr>
          <w:p w14:paraId="189ED66C" w14:textId="019FBA7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58B82EDB" w14:textId="77777777" w:rsidTr="00414970">
        <w:trPr>
          <w:trHeight w:val="900"/>
        </w:trPr>
        <w:tc>
          <w:tcPr>
            <w:tcW w:w="567" w:type="dxa"/>
            <w:shd w:val="clear" w:color="000000" w:fill="FFFFFF"/>
            <w:noWrap/>
            <w:vAlign w:val="center"/>
            <w:hideMark/>
          </w:tcPr>
          <w:p w14:paraId="02AC635C"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23</w:t>
            </w:r>
          </w:p>
        </w:tc>
        <w:tc>
          <w:tcPr>
            <w:tcW w:w="851" w:type="dxa"/>
            <w:shd w:val="clear" w:color="000000" w:fill="FFFFFF"/>
            <w:noWrap/>
            <w:vAlign w:val="center"/>
            <w:hideMark/>
          </w:tcPr>
          <w:p w14:paraId="2A6C7480" w14:textId="778BF38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7033</w:t>
            </w:r>
          </w:p>
        </w:tc>
        <w:tc>
          <w:tcPr>
            <w:tcW w:w="1559" w:type="dxa"/>
            <w:shd w:val="clear" w:color="000000" w:fill="FFFFFF"/>
            <w:noWrap/>
            <w:vAlign w:val="center"/>
            <w:hideMark/>
          </w:tcPr>
          <w:p w14:paraId="1DBE0F32" w14:textId="50617E5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Kapadvanj</w:t>
            </w:r>
          </w:p>
        </w:tc>
        <w:tc>
          <w:tcPr>
            <w:tcW w:w="5245" w:type="dxa"/>
            <w:shd w:val="clear" w:color="000000" w:fill="FFFFFF"/>
            <w:vAlign w:val="center"/>
            <w:hideMark/>
          </w:tcPr>
          <w:p w14:paraId="1F59C097" w14:textId="540B69DB"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4-8 Santram Arced, Nadiad </w:t>
            </w:r>
            <w:r w:rsidR="00784DF7">
              <w:rPr>
                <w:rFonts w:ascii="Calibri" w:hAnsi="Calibri" w:cs="Calibri"/>
                <w:color w:val="000000"/>
                <w:sz w:val="22"/>
                <w:szCs w:val="22"/>
              </w:rPr>
              <w:t>Road</w:t>
            </w:r>
            <w:r>
              <w:rPr>
                <w:rFonts w:ascii="Calibri" w:hAnsi="Calibri" w:cs="Calibri"/>
                <w:color w:val="000000"/>
                <w:sz w:val="22"/>
                <w:szCs w:val="22"/>
              </w:rPr>
              <w:t>, Kapadvanj-</w:t>
            </w:r>
            <w:r w:rsidR="00784DF7">
              <w:rPr>
                <w:rFonts w:ascii="Calibri" w:hAnsi="Calibri" w:cs="Calibri"/>
                <w:color w:val="000000"/>
                <w:sz w:val="22"/>
                <w:szCs w:val="22"/>
              </w:rPr>
              <w:t>Dist.</w:t>
            </w:r>
            <w:r>
              <w:rPr>
                <w:rFonts w:ascii="Calibri" w:hAnsi="Calibri" w:cs="Calibri"/>
                <w:color w:val="000000"/>
                <w:sz w:val="22"/>
                <w:szCs w:val="22"/>
              </w:rPr>
              <w:t>-Kheda, Gujarat-387620</w:t>
            </w:r>
          </w:p>
        </w:tc>
        <w:tc>
          <w:tcPr>
            <w:tcW w:w="1134" w:type="dxa"/>
            <w:shd w:val="clear" w:color="000000" w:fill="FFFFFF"/>
            <w:noWrap/>
            <w:vAlign w:val="center"/>
            <w:hideMark/>
          </w:tcPr>
          <w:p w14:paraId="513E2903" w14:textId="27CC22D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60B48227" w14:textId="77777777" w:rsidTr="00414970">
        <w:trPr>
          <w:trHeight w:val="900"/>
        </w:trPr>
        <w:tc>
          <w:tcPr>
            <w:tcW w:w="567" w:type="dxa"/>
            <w:shd w:val="clear" w:color="000000" w:fill="FFFFFF"/>
            <w:noWrap/>
            <w:vAlign w:val="center"/>
            <w:hideMark/>
          </w:tcPr>
          <w:p w14:paraId="2CEA6E70"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24</w:t>
            </w:r>
          </w:p>
        </w:tc>
        <w:tc>
          <w:tcPr>
            <w:tcW w:w="851" w:type="dxa"/>
            <w:shd w:val="clear" w:color="000000" w:fill="FFFFFF"/>
            <w:noWrap/>
            <w:vAlign w:val="center"/>
            <w:hideMark/>
          </w:tcPr>
          <w:p w14:paraId="389B8139" w14:textId="0BDC0EC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7034</w:t>
            </w:r>
          </w:p>
        </w:tc>
        <w:tc>
          <w:tcPr>
            <w:tcW w:w="1559" w:type="dxa"/>
            <w:shd w:val="clear" w:color="000000" w:fill="FFFFFF"/>
            <w:noWrap/>
            <w:vAlign w:val="center"/>
            <w:hideMark/>
          </w:tcPr>
          <w:p w14:paraId="40B94CEF" w14:textId="1A090B4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BHOGPUR</w:t>
            </w:r>
          </w:p>
        </w:tc>
        <w:tc>
          <w:tcPr>
            <w:tcW w:w="5245" w:type="dxa"/>
            <w:shd w:val="clear" w:color="000000" w:fill="FFFFFF"/>
            <w:vAlign w:val="center"/>
            <w:hideMark/>
          </w:tcPr>
          <w:p w14:paraId="1FC955E0" w14:textId="26689D1F"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Near Bank </w:t>
            </w:r>
            <w:r w:rsidR="00784DF7">
              <w:rPr>
                <w:rFonts w:ascii="Calibri" w:hAnsi="Calibri" w:cs="Calibri"/>
                <w:color w:val="000000"/>
                <w:sz w:val="22"/>
                <w:szCs w:val="22"/>
              </w:rPr>
              <w:t>of</w:t>
            </w:r>
            <w:r>
              <w:rPr>
                <w:rFonts w:ascii="Calibri" w:hAnsi="Calibri" w:cs="Calibri"/>
                <w:color w:val="000000"/>
                <w:sz w:val="22"/>
                <w:szCs w:val="22"/>
              </w:rPr>
              <w:t xml:space="preserve"> </w:t>
            </w:r>
            <w:r w:rsidR="00784DF7">
              <w:rPr>
                <w:rFonts w:ascii="Calibri" w:hAnsi="Calibri" w:cs="Calibri"/>
                <w:color w:val="000000"/>
                <w:sz w:val="22"/>
                <w:szCs w:val="22"/>
              </w:rPr>
              <w:t>India, Pathankot</w:t>
            </w:r>
            <w:r>
              <w:rPr>
                <w:rFonts w:ascii="Calibri" w:hAnsi="Calibri" w:cs="Calibri"/>
                <w:color w:val="000000"/>
                <w:sz w:val="22"/>
                <w:szCs w:val="22"/>
              </w:rPr>
              <w:t xml:space="preserve"> Road, G T Road Bhogpur, Punjab- 144201</w:t>
            </w:r>
          </w:p>
        </w:tc>
        <w:tc>
          <w:tcPr>
            <w:tcW w:w="1134" w:type="dxa"/>
            <w:shd w:val="clear" w:color="000000" w:fill="FFFFFF"/>
            <w:noWrap/>
            <w:vAlign w:val="center"/>
            <w:hideMark/>
          </w:tcPr>
          <w:p w14:paraId="09F03F2E" w14:textId="32BDADA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264A4831" w14:textId="77777777" w:rsidTr="00414970">
        <w:trPr>
          <w:trHeight w:val="900"/>
        </w:trPr>
        <w:tc>
          <w:tcPr>
            <w:tcW w:w="567" w:type="dxa"/>
            <w:shd w:val="clear" w:color="000000" w:fill="FFFFFF"/>
            <w:noWrap/>
            <w:vAlign w:val="center"/>
            <w:hideMark/>
          </w:tcPr>
          <w:p w14:paraId="07F20616"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lastRenderedPageBreak/>
              <w:t>25</w:t>
            </w:r>
          </w:p>
        </w:tc>
        <w:tc>
          <w:tcPr>
            <w:tcW w:w="851" w:type="dxa"/>
            <w:shd w:val="clear" w:color="000000" w:fill="FFFFFF"/>
            <w:noWrap/>
            <w:vAlign w:val="center"/>
            <w:hideMark/>
          </w:tcPr>
          <w:p w14:paraId="6AE02D64" w14:textId="2C63B35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7038</w:t>
            </w:r>
          </w:p>
        </w:tc>
        <w:tc>
          <w:tcPr>
            <w:tcW w:w="1559" w:type="dxa"/>
            <w:shd w:val="clear" w:color="000000" w:fill="FFFFFF"/>
            <w:noWrap/>
            <w:vAlign w:val="center"/>
            <w:hideMark/>
          </w:tcPr>
          <w:p w14:paraId="353A4665" w14:textId="2AA8FC1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NURMAHAL</w:t>
            </w:r>
          </w:p>
        </w:tc>
        <w:tc>
          <w:tcPr>
            <w:tcW w:w="5245" w:type="dxa"/>
            <w:shd w:val="clear" w:color="000000" w:fill="FFFFFF"/>
            <w:vAlign w:val="center"/>
            <w:hideMark/>
          </w:tcPr>
          <w:p w14:paraId="17AB6E48" w14:textId="7D53DA3C"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In and Out Main Market </w:t>
            </w:r>
            <w:r w:rsidR="00784DF7">
              <w:rPr>
                <w:rFonts w:ascii="Calibri" w:hAnsi="Calibri" w:cs="Calibri"/>
                <w:color w:val="000000"/>
                <w:sz w:val="22"/>
                <w:szCs w:val="22"/>
              </w:rPr>
              <w:t>Road, Neah</w:t>
            </w:r>
            <w:r>
              <w:rPr>
                <w:rFonts w:ascii="Calibri" w:hAnsi="Calibri" w:cs="Calibri"/>
                <w:color w:val="000000"/>
                <w:sz w:val="22"/>
                <w:szCs w:val="22"/>
              </w:rPr>
              <w:t xml:space="preserve"> HDFC Bank, Noormahal, Dist. Jalandhar, Punjab-144039</w:t>
            </w:r>
          </w:p>
        </w:tc>
        <w:tc>
          <w:tcPr>
            <w:tcW w:w="1134" w:type="dxa"/>
            <w:shd w:val="clear" w:color="000000" w:fill="FFFFFF"/>
            <w:noWrap/>
            <w:vAlign w:val="center"/>
            <w:hideMark/>
          </w:tcPr>
          <w:p w14:paraId="26B26E9D" w14:textId="1A4D582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362865D9" w14:textId="77777777" w:rsidTr="00414970">
        <w:trPr>
          <w:trHeight w:val="900"/>
        </w:trPr>
        <w:tc>
          <w:tcPr>
            <w:tcW w:w="567" w:type="dxa"/>
            <w:shd w:val="clear" w:color="000000" w:fill="FFFFFF"/>
            <w:noWrap/>
            <w:vAlign w:val="center"/>
            <w:hideMark/>
          </w:tcPr>
          <w:p w14:paraId="0AC03A66"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26</w:t>
            </w:r>
          </w:p>
        </w:tc>
        <w:tc>
          <w:tcPr>
            <w:tcW w:w="851" w:type="dxa"/>
            <w:shd w:val="clear" w:color="000000" w:fill="FFFFFF"/>
            <w:noWrap/>
            <w:vAlign w:val="center"/>
            <w:hideMark/>
          </w:tcPr>
          <w:p w14:paraId="0B8D102F" w14:textId="1B753443"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7039</w:t>
            </w:r>
          </w:p>
        </w:tc>
        <w:tc>
          <w:tcPr>
            <w:tcW w:w="1559" w:type="dxa"/>
            <w:shd w:val="clear" w:color="000000" w:fill="FFFFFF"/>
            <w:noWrap/>
            <w:vAlign w:val="center"/>
            <w:hideMark/>
          </w:tcPr>
          <w:p w14:paraId="3DB2863C" w14:textId="35457C5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Kadi</w:t>
            </w:r>
          </w:p>
        </w:tc>
        <w:tc>
          <w:tcPr>
            <w:tcW w:w="5245" w:type="dxa"/>
            <w:shd w:val="clear" w:color="000000" w:fill="FFFFFF"/>
            <w:vAlign w:val="center"/>
            <w:hideMark/>
          </w:tcPr>
          <w:p w14:paraId="04D47741" w14:textId="60A1E33E"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Vinayak Arcade, Near Reliance Petrol Pump, Chatral High Way Road, Kadi, Gujarat-382715</w:t>
            </w:r>
          </w:p>
        </w:tc>
        <w:tc>
          <w:tcPr>
            <w:tcW w:w="1134" w:type="dxa"/>
            <w:shd w:val="clear" w:color="000000" w:fill="FFFFFF"/>
            <w:noWrap/>
            <w:vAlign w:val="center"/>
            <w:hideMark/>
          </w:tcPr>
          <w:p w14:paraId="65EFA8B7" w14:textId="7F0A2F9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3572FEC1" w14:textId="77777777" w:rsidTr="00414970">
        <w:trPr>
          <w:trHeight w:val="900"/>
        </w:trPr>
        <w:tc>
          <w:tcPr>
            <w:tcW w:w="567" w:type="dxa"/>
            <w:shd w:val="clear" w:color="000000" w:fill="FFFFFF"/>
            <w:noWrap/>
            <w:vAlign w:val="center"/>
            <w:hideMark/>
          </w:tcPr>
          <w:p w14:paraId="46D808DA"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27</w:t>
            </w:r>
          </w:p>
        </w:tc>
        <w:tc>
          <w:tcPr>
            <w:tcW w:w="851" w:type="dxa"/>
            <w:shd w:val="clear" w:color="000000" w:fill="FFFFFF"/>
            <w:noWrap/>
            <w:vAlign w:val="center"/>
            <w:hideMark/>
          </w:tcPr>
          <w:p w14:paraId="68D876EC" w14:textId="2AE27FF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7040</w:t>
            </w:r>
          </w:p>
        </w:tc>
        <w:tc>
          <w:tcPr>
            <w:tcW w:w="1559" w:type="dxa"/>
            <w:shd w:val="clear" w:color="000000" w:fill="FFFFFF"/>
            <w:noWrap/>
            <w:vAlign w:val="center"/>
            <w:hideMark/>
          </w:tcPr>
          <w:p w14:paraId="535732DF" w14:textId="32C1E23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Kalol</w:t>
            </w:r>
          </w:p>
        </w:tc>
        <w:tc>
          <w:tcPr>
            <w:tcW w:w="5245" w:type="dxa"/>
            <w:shd w:val="clear" w:color="000000" w:fill="FFFFFF"/>
            <w:vAlign w:val="center"/>
            <w:hideMark/>
          </w:tcPr>
          <w:p w14:paraId="53476782" w14:textId="440008DF"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312, Plot No.38 Near MGVCL, Opposite-Referral Hospital, Halol Road, Kalol-Panchmahal, Gujarat-389320</w:t>
            </w:r>
          </w:p>
        </w:tc>
        <w:tc>
          <w:tcPr>
            <w:tcW w:w="1134" w:type="dxa"/>
            <w:shd w:val="clear" w:color="000000" w:fill="FFFFFF"/>
            <w:noWrap/>
            <w:vAlign w:val="center"/>
            <w:hideMark/>
          </w:tcPr>
          <w:p w14:paraId="755ABF8A" w14:textId="3C4D09F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781FB63E" w14:textId="77777777" w:rsidTr="00414970">
        <w:trPr>
          <w:trHeight w:val="900"/>
        </w:trPr>
        <w:tc>
          <w:tcPr>
            <w:tcW w:w="567" w:type="dxa"/>
            <w:shd w:val="clear" w:color="000000" w:fill="FFFFFF"/>
            <w:noWrap/>
            <w:vAlign w:val="center"/>
            <w:hideMark/>
          </w:tcPr>
          <w:p w14:paraId="17A40211"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28</w:t>
            </w:r>
          </w:p>
        </w:tc>
        <w:tc>
          <w:tcPr>
            <w:tcW w:w="851" w:type="dxa"/>
            <w:shd w:val="clear" w:color="000000" w:fill="FFFFFF"/>
            <w:noWrap/>
            <w:vAlign w:val="center"/>
            <w:hideMark/>
          </w:tcPr>
          <w:p w14:paraId="09EFF263" w14:textId="7E13732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7043</w:t>
            </w:r>
          </w:p>
        </w:tc>
        <w:tc>
          <w:tcPr>
            <w:tcW w:w="1559" w:type="dxa"/>
            <w:shd w:val="clear" w:color="000000" w:fill="FFFFFF"/>
            <w:noWrap/>
            <w:vAlign w:val="center"/>
            <w:hideMark/>
          </w:tcPr>
          <w:p w14:paraId="553279E2" w14:textId="0061810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MANSA</w:t>
            </w:r>
          </w:p>
        </w:tc>
        <w:tc>
          <w:tcPr>
            <w:tcW w:w="5245" w:type="dxa"/>
            <w:shd w:val="clear" w:color="000000" w:fill="FFFFFF"/>
            <w:vAlign w:val="center"/>
            <w:hideMark/>
          </w:tcPr>
          <w:p w14:paraId="0C7ABC9B" w14:textId="6F5D898A"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Opposite Nikki Chat Bhandar, Near Bus Stand, Mansa- Punjab-151505</w:t>
            </w:r>
          </w:p>
        </w:tc>
        <w:tc>
          <w:tcPr>
            <w:tcW w:w="1134" w:type="dxa"/>
            <w:shd w:val="clear" w:color="000000" w:fill="FFFFFF"/>
            <w:noWrap/>
            <w:vAlign w:val="center"/>
            <w:hideMark/>
          </w:tcPr>
          <w:p w14:paraId="5BA23031" w14:textId="27FC873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05AAA350" w14:textId="77777777" w:rsidTr="00414970">
        <w:trPr>
          <w:trHeight w:val="900"/>
        </w:trPr>
        <w:tc>
          <w:tcPr>
            <w:tcW w:w="567" w:type="dxa"/>
            <w:shd w:val="clear" w:color="000000" w:fill="FFFFFF"/>
            <w:noWrap/>
            <w:vAlign w:val="center"/>
            <w:hideMark/>
          </w:tcPr>
          <w:p w14:paraId="739F5EAF"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29</w:t>
            </w:r>
          </w:p>
        </w:tc>
        <w:tc>
          <w:tcPr>
            <w:tcW w:w="851" w:type="dxa"/>
            <w:shd w:val="clear" w:color="000000" w:fill="FFFFFF"/>
            <w:noWrap/>
            <w:vAlign w:val="center"/>
            <w:hideMark/>
          </w:tcPr>
          <w:p w14:paraId="44004AA6" w14:textId="438C9839"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7044</w:t>
            </w:r>
          </w:p>
        </w:tc>
        <w:tc>
          <w:tcPr>
            <w:tcW w:w="1559" w:type="dxa"/>
            <w:shd w:val="clear" w:color="000000" w:fill="FFFFFF"/>
            <w:noWrap/>
            <w:vAlign w:val="center"/>
            <w:hideMark/>
          </w:tcPr>
          <w:p w14:paraId="5A3C8B82" w14:textId="5DF2A62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Kathlal</w:t>
            </w:r>
          </w:p>
        </w:tc>
        <w:tc>
          <w:tcPr>
            <w:tcW w:w="5245" w:type="dxa"/>
            <w:shd w:val="clear" w:color="000000" w:fill="FFFFFF"/>
            <w:vAlign w:val="center"/>
            <w:hideMark/>
          </w:tcPr>
          <w:p w14:paraId="5FC0E5D2" w14:textId="2B5DD820"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Shop no G3.G4 and G5, Balaji Infra, Ahmedabad-Kathlal Road, Kathlal, </w:t>
            </w:r>
            <w:r w:rsidR="00784DF7">
              <w:rPr>
                <w:rFonts w:ascii="Calibri" w:hAnsi="Calibri" w:cs="Calibri"/>
                <w:color w:val="000000"/>
                <w:sz w:val="22"/>
                <w:szCs w:val="22"/>
              </w:rPr>
              <w:t>Dist. Kheda</w:t>
            </w:r>
            <w:r>
              <w:rPr>
                <w:rFonts w:ascii="Calibri" w:hAnsi="Calibri" w:cs="Calibri"/>
                <w:color w:val="000000"/>
                <w:sz w:val="22"/>
                <w:szCs w:val="22"/>
              </w:rPr>
              <w:t>, Gujarat-387630</w:t>
            </w:r>
          </w:p>
        </w:tc>
        <w:tc>
          <w:tcPr>
            <w:tcW w:w="1134" w:type="dxa"/>
            <w:shd w:val="clear" w:color="000000" w:fill="FFFFFF"/>
            <w:noWrap/>
            <w:vAlign w:val="center"/>
            <w:hideMark/>
          </w:tcPr>
          <w:p w14:paraId="063DA334" w14:textId="7E1CCF53"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30283934" w14:textId="77777777" w:rsidTr="00414970">
        <w:trPr>
          <w:trHeight w:val="900"/>
        </w:trPr>
        <w:tc>
          <w:tcPr>
            <w:tcW w:w="567" w:type="dxa"/>
            <w:shd w:val="clear" w:color="000000" w:fill="FFFFFF"/>
            <w:noWrap/>
            <w:vAlign w:val="center"/>
            <w:hideMark/>
          </w:tcPr>
          <w:p w14:paraId="7E47E7FC"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30</w:t>
            </w:r>
          </w:p>
        </w:tc>
        <w:tc>
          <w:tcPr>
            <w:tcW w:w="851" w:type="dxa"/>
            <w:shd w:val="clear" w:color="000000" w:fill="FFFFFF"/>
            <w:noWrap/>
            <w:vAlign w:val="center"/>
            <w:hideMark/>
          </w:tcPr>
          <w:p w14:paraId="279BAA08" w14:textId="7516240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7045</w:t>
            </w:r>
          </w:p>
        </w:tc>
        <w:tc>
          <w:tcPr>
            <w:tcW w:w="1559" w:type="dxa"/>
            <w:shd w:val="clear" w:color="000000" w:fill="FFFFFF"/>
            <w:noWrap/>
            <w:vAlign w:val="center"/>
            <w:hideMark/>
          </w:tcPr>
          <w:p w14:paraId="19D6B592" w14:textId="3D6BBA9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Umreth</w:t>
            </w:r>
          </w:p>
        </w:tc>
        <w:tc>
          <w:tcPr>
            <w:tcW w:w="5245" w:type="dxa"/>
            <w:shd w:val="clear" w:color="000000" w:fill="FFFFFF"/>
            <w:vAlign w:val="center"/>
            <w:hideMark/>
          </w:tcPr>
          <w:p w14:paraId="5D007283" w14:textId="14EB37C8"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BAPS Swaminarayan temple, Kusumarnath Party Plot, Umreth, Gujarat- 388220 (</w:t>
            </w:r>
            <w:r w:rsidR="00784DF7">
              <w:rPr>
                <w:rFonts w:ascii="Calibri" w:hAnsi="Calibri" w:cs="Calibri"/>
                <w:color w:val="000000"/>
                <w:sz w:val="22"/>
                <w:szCs w:val="22"/>
              </w:rPr>
              <w:t>Dist.</w:t>
            </w:r>
            <w:r>
              <w:rPr>
                <w:rFonts w:ascii="Calibri" w:hAnsi="Calibri" w:cs="Calibri"/>
                <w:color w:val="000000"/>
                <w:sz w:val="22"/>
                <w:szCs w:val="22"/>
              </w:rPr>
              <w:t>-Anand)</w:t>
            </w:r>
          </w:p>
        </w:tc>
        <w:tc>
          <w:tcPr>
            <w:tcW w:w="1134" w:type="dxa"/>
            <w:shd w:val="clear" w:color="000000" w:fill="FFFFFF"/>
            <w:noWrap/>
            <w:vAlign w:val="center"/>
            <w:hideMark/>
          </w:tcPr>
          <w:p w14:paraId="7535E893" w14:textId="6647EF5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3EBB5033" w14:textId="77777777" w:rsidTr="00414970">
        <w:trPr>
          <w:trHeight w:val="900"/>
        </w:trPr>
        <w:tc>
          <w:tcPr>
            <w:tcW w:w="567" w:type="dxa"/>
            <w:shd w:val="clear" w:color="000000" w:fill="FFFFFF"/>
            <w:noWrap/>
            <w:vAlign w:val="center"/>
            <w:hideMark/>
          </w:tcPr>
          <w:p w14:paraId="122745A7"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31</w:t>
            </w:r>
          </w:p>
        </w:tc>
        <w:tc>
          <w:tcPr>
            <w:tcW w:w="851" w:type="dxa"/>
            <w:shd w:val="clear" w:color="000000" w:fill="FFFFFF"/>
            <w:noWrap/>
            <w:vAlign w:val="center"/>
            <w:hideMark/>
          </w:tcPr>
          <w:p w14:paraId="07A7CF45" w14:textId="1827B5A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7046</w:t>
            </w:r>
          </w:p>
        </w:tc>
        <w:tc>
          <w:tcPr>
            <w:tcW w:w="1559" w:type="dxa"/>
            <w:shd w:val="clear" w:color="000000" w:fill="FFFFFF"/>
            <w:noWrap/>
            <w:vAlign w:val="center"/>
            <w:hideMark/>
          </w:tcPr>
          <w:p w14:paraId="4BC73500" w14:textId="626520C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Beawar</w:t>
            </w:r>
          </w:p>
        </w:tc>
        <w:tc>
          <w:tcPr>
            <w:tcW w:w="5245" w:type="dxa"/>
            <w:shd w:val="clear" w:color="000000" w:fill="FFFFFF"/>
            <w:vAlign w:val="center"/>
            <w:hideMark/>
          </w:tcPr>
          <w:p w14:paraId="34491DEA" w14:textId="6D6089A4"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Gallery 7, Ganga Mata </w:t>
            </w:r>
            <w:r w:rsidR="00784DF7">
              <w:rPr>
                <w:rFonts w:ascii="Calibri" w:hAnsi="Calibri" w:cs="Calibri"/>
                <w:color w:val="000000"/>
                <w:sz w:val="22"/>
                <w:szCs w:val="22"/>
              </w:rPr>
              <w:t>Mandir, College</w:t>
            </w:r>
            <w:r>
              <w:rPr>
                <w:rFonts w:ascii="Calibri" w:hAnsi="Calibri" w:cs="Calibri"/>
                <w:color w:val="000000"/>
                <w:sz w:val="22"/>
                <w:szCs w:val="22"/>
              </w:rPr>
              <w:t xml:space="preserve"> Road, Beawar, Rajasthan-305901</w:t>
            </w:r>
          </w:p>
        </w:tc>
        <w:tc>
          <w:tcPr>
            <w:tcW w:w="1134" w:type="dxa"/>
            <w:shd w:val="clear" w:color="000000" w:fill="FFFFFF"/>
            <w:noWrap/>
            <w:vAlign w:val="center"/>
            <w:hideMark/>
          </w:tcPr>
          <w:p w14:paraId="740D5679" w14:textId="0629513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54166129" w14:textId="77777777" w:rsidTr="00414970">
        <w:trPr>
          <w:trHeight w:val="900"/>
        </w:trPr>
        <w:tc>
          <w:tcPr>
            <w:tcW w:w="567" w:type="dxa"/>
            <w:shd w:val="clear" w:color="000000" w:fill="FFFFFF"/>
            <w:noWrap/>
            <w:vAlign w:val="center"/>
            <w:hideMark/>
          </w:tcPr>
          <w:p w14:paraId="33009244"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32</w:t>
            </w:r>
          </w:p>
        </w:tc>
        <w:tc>
          <w:tcPr>
            <w:tcW w:w="851" w:type="dxa"/>
            <w:shd w:val="clear" w:color="000000" w:fill="FFFFFF"/>
            <w:noWrap/>
            <w:vAlign w:val="center"/>
            <w:hideMark/>
          </w:tcPr>
          <w:p w14:paraId="37F7F719" w14:textId="6CDE9EB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7047</w:t>
            </w:r>
          </w:p>
        </w:tc>
        <w:tc>
          <w:tcPr>
            <w:tcW w:w="1559" w:type="dxa"/>
            <w:shd w:val="clear" w:color="000000" w:fill="FFFFFF"/>
            <w:noWrap/>
            <w:vAlign w:val="center"/>
            <w:hideMark/>
          </w:tcPr>
          <w:p w14:paraId="3ECF3CFE" w14:textId="561FA1C0"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Nagaur</w:t>
            </w:r>
          </w:p>
        </w:tc>
        <w:tc>
          <w:tcPr>
            <w:tcW w:w="5245" w:type="dxa"/>
            <w:shd w:val="clear" w:color="000000" w:fill="FFFFFF"/>
            <w:vAlign w:val="center"/>
            <w:hideMark/>
          </w:tcPr>
          <w:p w14:paraId="2F63BDFB" w14:textId="40B3A5D4"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Nagaur, Didwana Road, Chungi Naka Ke Samne, Nagaur, Rajasthan-341001</w:t>
            </w:r>
          </w:p>
        </w:tc>
        <w:tc>
          <w:tcPr>
            <w:tcW w:w="1134" w:type="dxa"/>
            <w:shd w:val="clear" w:color="000000" w:fill="FFFFFF"/>
            <w:noWrap/>
            <w:vAlign w:val="center"/>
            <w:hideMark/>
          </w:tcPr>
          <w:p w14:paraId="207C1AA1" w14:textId="1FA99948"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2E980570" w14:textId="77777777" w:rsidTr="00414970">
        <w:trPr>
          <w:trHeight w:val="900"/>
        </w:trPr>
        <w:tc>
          <w:tcPr>
            <w:tcW w:w="567" w:type="dxa"/>
            <w:shd w:val="clear" w:color="000000" w:fill="FFFFFF"/>
            <w:noWrap/>
            <w:vAlign w:val="center"/>
            <w:hideMark/>
          </w:tcPr>
          <w:p w14:paraId="799A5774"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33</w:t>
            </w:r>
          </w:p>
        </w:tc>
        <w:tc>
          <w:tcPr>
            <w:tcW w:w="851" w:type="dxa"/>
            <w:shd w:val="clear" w:color="000000" w:fill="FFFFFF"/>
            <w:noWrap/>
            <w:vAlign w:val="center"/>
            <w:hideMark/>
          </w:tcPr>
          <w:p w14:paraId="3119FD1F" w14:textId="28EC3BE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7050</w:t>
            </w:r>
          </w:p>
        </w:tc>
        <w:tc>
          <w:tcPr>
            <w:tcW w:w="1559" w:type="dxa"/>
            <w:shd w:val="clear" w:color="000000" w:fill="FFFFFF"/>
            <w:noWrap/>
            <w:vAlign w:val="center"/>
            <w:hideMark/>
          </w:tcPr>
          <w:p w14:paraId="4D104B07" w14:textId="3A88231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Lunawada</w:t>
            </w:r>
          </w:p>
        </w:tc>
        <w:tc>
          <w:tcPr>
            <w:tcW w:w="5245" w:type="dxa"/>
            <w:shd w:val="clear" w:color="000000" w:fill="FFFFFF"/>
            <w:vAlign w:val="center"/>
            <w:hideMark/>
          </w:tcPr>
          <w:p w14:paraId="051B314D" w14:textId="05B98137"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Cottage Hospital, Near Godhra Highway Lunawada, Mahasagar, Gujarat-389230</w:t>
            </w:r>
          </w:p>
        </w:tc>
        <w:tc>
          <w:tcPr>
            <w:tcW w:w="1134" w:type="dxa"/>
            <w:shd w:val="clear" w:color="000000" w:fill="FFFFFF"/>
            <w:noWrap/>
            <w:vAlign w:val="center"/>
            <w:hideMark/>
          </w:tcPr>
          <w:p w14:paraId="7F3EFDB5" w14:textId="3D8325C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0A6CB0EA" w14:textId="77777777" w:rsidTr="00414970">
        <w:trPr>
          <w:trHeight w:val="900"/>
        </w:trPr>
        <w:tc>
          <w:tcPr>
            <w:tcW w:w="567" w:type="dxa"/>
            <w:shd w:val="clear" w:color="000000" w:fill="FFFFFF"/>
            <w:noWrap/>
            <w:vAlign w:val="center"/>
            <w:hideMark/>
          </w:tcPr>
          <w:p w14:paraId="191556C2"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34</w:t>
            </w:r>
          </w:p>
        </w:tc>
        <w:tc>
          <w:tcPr>
            <w:tcW w:w="851" w:type="dxa"/>
            <w:shd w:val="clear" w:color="000000" w:fill="FFFFFF"/>
            <w:noWrap/>
            <w:vAlign w:val="center"/>
            <w:hideMark/>
          </w:tcPr>
          <w:p w14:paraId="62AE0560" w14:textId="02395A0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7051</w:t>
            </w:r>
          </w:p>
        </w:tc>
        <w:tc>
          <w:tcPr>
            <w:tcW w:w="1559" w:type="dxa"/>
            <w:shd w:val="clear" w:color="000000" w:fill="FFFFFF"/>
            <w:noWrap/>
            <w:vAlign w:val="center"/>
            <w:hideMark/>
          </w:tcPr>
          <w:p w14:paraId="491116DB" w14:textId="35D23DD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Tonk</w:t>
            </w:r>
          </w:p>
        </w:tc>
        <w:tc>
          <w:tcPr>
            <w:tcW w:w="5245" w:type="dxa"/>
            <w:shd w:val="clear" w:color="000000" w:fill="FFFFFF"/>
            <w:vAlign w:val="center"/>
            <w:hideMark/>
          </w:tcPr>
          <w:p w14:paraId="2FA6A760" w14:textId="07B51238"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Plot No-2/78-Housing Board Colony, Opposite, New Bus stand, Tonk, Rajasthan-304001</w:t>
            </w:r>
          </w:p>
        </w:tc>
        <w:tc>
          <w:tcPr>
            <w:tcW w:w="1134" w:type="dxa"/>
            <w:shd w:val="clear" w:color="000000" w:fill="FFFFFF"/>
            <w:noWrap/>
            <w:vAlign w:val="center"/>
            <w:hideMark/>
          </w:tcPr>
          <w:p w14:paraId="276FE338" w14:textId="3DD9F9C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31732108" w14:textId="77777777" w:rsidTr="00414970">
        <w:trPr>
          <w:trHeight w:val="900"/>
        </w:trPr>
        <w:tc>
          <w:tcPr>
            <w:tcW w:w="567" w:type="dxa"/>
            <w:shd w:val="clear" w:color="000000" w:fill="FFFFFF"/>
            <w:noWrap/>
            <w:vAlign w:val="center"/>
            <w:hideMark/>
          </w:tcPr>
          <w:p w14:paraId="06CBC51F"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35</w:t>
            </w:r>
          </w:p>
        </w:tc>
        <w:tc>
          <w:tcPr>
            <w:tcW w:w="851" w:type="dxa"/>
            <w:shd w:val="clear" w:color="000000" w:fill="FFFFFF"/>
            <w:noWrap/>
            <w:vAlign w:val="center"/>
            <w:hideMark/>
          </w:tcPr>
          <w:p w14:paraId="5255EE02" w14:textId="07C26963"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7053</w:t>
            </w:r>
          </w:p>
        </w:tc>
        <w:tc>
          <w:tcPr>
            <w:tcW w:w="1559" w:type="dxa"/>
            <w:shd w:val="clear" w:color="000000" w:fill="FFFFFF"/>
            <w:noWrap/>
            <w:vAlign w:val="center"/>
            <w:hideMark/>
          </w:tcPr>
          <w:p w14:paraId="4598A1F6" w14:textId="0230649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BHADAUR</w:t>
            </w:r>
          </w:p>
        </w:tc>
        <w:tc>
          <w:tcPr>
            <w:tcW w:w="5245" w:type="dxa"/>
            <w:shd w:val="clear" w:color="000000" w:fill="FFFFFF"/>
            <w:vAlign w:val="center"/>
            <w:hideMark/>
          </w:tcPr>
          <w:p w14:paraId="0B8A2F0A" w14:textId="70ECC832"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Opposite ICICI Bank, Bus Stand Road, Bhadaur, Tehsil- Tapa Mandi, District- Barnala, Punjab-148102</w:t>
            </w:r>
          </w:p>
        </w:tc>
        <w:tc>
          <w:tcPr>
            <w:tcW w:w="1134" w:type="dxa"/>
            <w:shd w:val="clear" w:color="000000" w:fill="FFFFFF"/>
            <w:noWrap/>
            <w:vAlign w:val="center"/>
            <w:hideMark/>
          </w:tcPr>
          <w:p w14:paraId="4F3B4FD9" w14:textId="2A427EF8"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3AAEAB78" w14:textId="77777777" w:rsidTr="00414970">
        <w:trPr>
          <w:trHeight w:val="900"/>
        </w:trPr>
        <w:tc>
          <w:tcPr>
            <w:tcW w:w="567" w:type="dxa"/>
            <w:shd w:val="clear" w:color="000000" w:fill="FFFFFF"/>
            <w:noWrap/>
            <w:vAlign w:val="center"/>
            <w:hideMark/>
          </w:tcPr>
          <w:p w14:paraId="28C70AA5"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36</w:t>
            </w:r>
          </w:p>
        </w:tc>
        <w:tc>
          <w:tcPr>
            <w:tcW w:w="851" w:type="dxa"/>
            <w:shd w:val="clear" w:color="000000" w:fill="FFFFFF"/>
            <w:noWrap/>
            <w:vAlign w:val="center"/>
            <w:hideMark/>
          </w:tcPr>
          <w:p w14:paraId="76F03481" w14:textId="2C9BEEF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7057</w:t>
            </w:r>
          </w:p>
        </w:tc>
        <w:tc>
          <w:tcPr>
            <w:tcW w:w="1559" w:type="dxa"/>
            <w:shd w:val="clear" w:color="000000" w:fill="FFFFFF"/>
            <w:noWrap/>
            <w:vAlign w:val="center"/>
            <w:hideMark/>
          </w:tcPr>
          <w:p w14:paraId="781B2D86" w14:textId="7646576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Balasinor</w:t>
            </w:r>
          </w:p>
        </w:tc>
        <w:tc>
          <w:tcPr>
            <w:tcW w:w="5245" w:type="dxa"/>
            <w:shd w:val="clear" w:color="000000" w:fill="FFFFFF"/>
            <w:vAlign w:val="center"/>
            <w:hideMark/>
          </w:tcPr>
          <w:p w14:paraId="45AE66D7" w14:textId="7C0A94BF"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Opp. Karuna Niketan High School, Shivalaya Road, Shop No.1 to 4, Balasinor, Gujarat-388255</w:t>
            </w:r>
          </w:p>
        </w:tc>
        <w:tc>
          <w:tcPr>
            <w:tcW w:w="1134" w:type="dxa"/>
            <w:shd w:val="clear" w:color="000000" w:fill="FFFFFF"/>
            <w:noWrap/>
            <w:vAlign w:val="center"/>
            <w:hideMark/>
          </w:tcPr>
          <w:p w14:paraId="4EAC1501" w14:textId="42C833B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57F9DB8F" w14:textId="77777777" w:rsidTr="00414970">
        <w:trPr>
          <w:trHeight w:val="900"/>
        </w:trPr>
        <w:tc>
          <w:tcPr>
            <w:tcW w:w="567" w:type="dxa"/>
            <w:shd w:val="clear" w:color="000000" w:fill="FFFFFF"/>
            <w:noWrap/>
            <w:vAlign w:val="center"/>
            <w:hideMark/>
          </w:tcPr>
          <w:p w14:paraId="59F4E7D8"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37</w:t>
            </w:r>
          </w:p>
        </w:tc>
        <w:tc>
          <w:tcPr>
            <w:tcW w:w="851" w:type="dxa"/>
            <w:shd w:val="clear" w:color="000000" w:fill="FFFFFF"/>
            <w:noWrap/>
            <w:vAlign w:val="center"/>
            <w:hideMark/>
          </w:tcPr>
          <w:p w14:paraId="236F2DBA" w14:textId="32FA276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7058</w:t>
            </w:r>
          </w:p>
        </w:tc>
        <w:tc>
          <w:tcPr>
            <w:tcW w:w="1559" w:type="dxa"/>
            <w:shd w:val="clear" w:color="000000" w:fill="FFFFFF"/>
            <w:noWrap/>
            <w:vAlign w:val="center"/>
            <w:hideMark/>
          </w:tcPr>
          <w:p w14:paraId="7B39ED64" w14:textId="2070C9F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Mansa</w:t>
            </w:r>
          </w:p>
        </w:tc>
        <w:tc>
          <w:tcPr>
            <w:tcW w:w="5245" w:type="dxa"/>
            <w:shd w:val="clear" w:color="000000" w:fill="FFFFFF"/>
            <w:vAlign w:val="center"/>
            <w:hideMark/>
          </w:tcPr>
          <w:p w14:paraId="785517B3" w14:textId="75E3EA17"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Rj chembar, Ground floor, Near Bank of Baroda, Mansa, Dist. Gandhinagar, Gujarat-382845</w:t>
            </w:r>
          </w:p>
        </w:tc>
        <w:tc>
          <w:tcPr>
            <w:tcW w:w="1134" w:type="dxa"/>
            <w:shd w:val="clear" w:color="000000" w:fill="FFFFFF"/>
            <w:noWrap/>
            <w:vAlign w:val="center"/>
            <w:hideMark/>
          </w:tcPr>
          <w:p w14:paraId="737B3053" w14:textId="4971D27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4E47840B" w14:textId="77777777" w:rsidTr="00414970">
        <w:trPr>
          <w:trHeight w:val="900"/>
        </w:trPr>
        <w:tc>
          <w:tcPr>
            <w:tcW w:w="567" w:type="dxa"/>
            <w:shd w:val="clear" w:color="000000" w:fill="FFFFFF"/>
            <w:noWrap/>
            <w:vAlign w:val="center"/>
            <w:hideMark/>
          </w:tcPr>
          <w:p w14:paraId="2768DD16"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38</w:t>
            </w:r>
          </w:p>
        </w:tc>
        <w:tc>
          <w:tcPr>
            <w:tcW w:w="851" w:type="dxa"/>
            <w:shd w:val="clear" w:color="000000" w:fill="FFFFFF"/>
            <w:noWrap/>
            <w:vAlign w:val="center"/>
            <w:hideMark/>
          </w:tcPr>
          <w:p w14:paraId="7CF64A30" w14:textId="0DCC331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7060</w:t>
            </w:r>
          </w:p>
        </w:tc>
        <w:tc>
          <w:tcPr>
            <w:tcW w:w="1559" w:type="dxa"/>
            <w:shd w:val="clear" w:color="000000" w:fill="FFFFFF"/>
            <w:noWrap/>
            <w:vAlign w:val="center"/>
            <w:hideMark/>
          </w:tcPr>
          <w:p w14:paraId="0F89124B" w14:textId="695AD32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TALWARA</w:t>
            </w:r>
          </w:p>
        </w:tc>
        <w:tc>
          <w:tcPr>
            <w:tcW w:w="5245" w:type="dxa"/>
            <w:shd w:val="clear" w:color="000000" w:fill="FFFFFF"/>
            <w:vAlign w:val="center"/>
            <w:hideMark/>
          </w:tcPr>
          <w:p w14:paraId="188F8EA8" w14:textId="67E20FD9"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J K Hospital, Bus Stand Road, Talwara, District- Hoshiarpur, Punjab-144213</w:t>
            </w:r>
          </w:p>
        </w:tc>
        <w:tc>
          <w:tcPr>
            <w:tcW w:w="1134" w:type="dxa"/>
            <w:shd w:val="clear" w:color="000000" w:fill="FFFFFF"/>
            <w:noWrap/>
            <w:vAlign w:val="center"/>
            <w:hideMark/>
          </w:tcPr>
          <w:p w14:paraId="56607A7A" w14:textId="60B89C0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51AAD0FE" w14:textId="77777777" w:rsidTr="00414970">
        <w:trPr>
          <w:trHeight w:val="900"/>
        </w:trPr>
        <w:tc>
          <w:tcPr>
            <w:tcW w:w="567" w:type="dxa"/>
            <w:shd w:val="clear" w:color="000000" w:fill="FFFFFF"/>
            <w:noWrap/>
            <w:vAlign w:val="center"/>
            <w:hideMark/>
          </w:tcPr>
          <w:p w14:paraId="28A17F27"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39</w:t>
            </w:r>
          </w:p>
        </w:tc>
        <w:tc>
          <w:tcPr>
            <w:tcW w:w="851" w:type="dxa"/>
            <w:shd w:val="clear" w:color="000000" w:fill="FFFFFF"/>
            <w:noWrap/>
            <w:vAlign w:val="center"/>
            <w:hideMark/>
          </w:tcPr>
          <w:p w14:paraId="5697B6E3" w14:textId="242D547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7064</w:t>
            </w:r>
          </w:p>
        </w:tc>
        <w:tc>
          <w:tcPr>
            <w:tcW w:w="1559" w:type="dxa"/>
            <w:shd w:val="clear" w:color="000000" w:fill="FFFFFF"/>
            <w:noWrap/>
            <w:vAlign w:val="center"/>
            <w:hideMark/>
          </w:tcPr>
          <w:p w14:paraId="154FF364" w14:textId="68157D7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Gozaria</w:t>
            </w:r>
          </w:p>
        </w:tc>
        <w:tc>
          <w:tcPr>
            <w:tcW w:w="5245" w:type="dxa"/>
            <w:shd w:val="clear" w:color="000000" w:fill="FFFFFF"/>
            <w:vAlign w:val="center"/>
            <w:hideMark/>
          </w:tcPr>
          <w:p w14:paraId="3738FD66" w14:textId="7D2C420F"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Ground floor Shop No.16-22, Jalaram Complex, Near SBI Bank, Gozaria, Gujarat-382825</w:t>
            </w:r>
          </w:p>
        </w:tc>
        <w:tc>
          <w:tcPr>
            <w:tcW w:w="1134" w:type="dxa"/>
            <w:shd w:val="clear" w:color="000000" w:fill="FFFFFF"/>
            <w:noWrap/>
            <w:vAlign w:val="center"/>
            <w:hideMark/>
          </w:tcPr>
          <w:p w14:paraId="205E0321" w14:textId="64DCD4E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35359DF8" w14:textId="77777777" w:rsidTr="00414970">
        <w:trPr>
          <w:trHeight w:val="900"/>
        </w:trPr>
        <w:tc>
          <w:tcPr>
            <w:tcW w:w="567" w:type="dxa"/>
            <w:shd w:val="clear" w:color="000000" w:fill="FFFFFF"/>
            <w:noWrap/>
            <w:vAlign w:val="center"/>
            <w:hideMark/>
          </w:tcPr>
          <w:p w14:paraId="21208F78"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lastRenderedPageBreak/>
              <w:t>40</w:t>
            </w:r>
          </w:p>
        </w:tc>
        <w:tc>
          <w:tcPr>
            <w:tcW w:w="851" w:type="dxa"/>
            <w:shd w:val="clear" w:color="000000" w:fill="FFFFFF"/>
            <w:noWrap/>
            <w:vAlign w:val="center"/>
            <w:hideMark/>
          </w:tcPr>
          <w:p w14:paraId="792CB759" w14:textId="008511F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7065</w:t>
            </w:r>
          </w:p>
        </w:tc>
        <w:tc>
          <w:tcPr>
            <w:tcW w:w="1559" w:type="dxa"/>
            <w:shd w:val="clear" w:color="000000" w:fill="FFFFFF"/>
            <w:noWrap/>
            <w:vAlign w:val="center"/>
            <w:hideMark/>
          </w:tcPr>
          <w:p w14:paraId="4382B97C" w14:textId="6022A768"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Didwana</w:t>
            </w:r>
          </w:p>
        </w:tc>
        <w:tc>
          <w:tcPr>
            <w:tcW w:w="5245" w:type="dxa"/>
            <w:shd w:val="clear" w:color="000000" w:fill="FFFFFF"/>
            <w:vAlign w:val="center"/>
            <w:hideMark/>
          </w:tcPr>
          <w:p w14:paraId="0912901C" w14:textId="571B3FD4"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Kuchaman Road, Padmaniya Bass (Chandankui), Didwana, Distt-Nagaur, Rajasthan-341303</w:t>
            </w:r>
          </w:p>
        </w:tc>
        <w:tc>
          <w:tcPr>
            <w:tcW w:w="1134" w:type="dxa"/>
            <w:shd w:val="clear" w:color="000000" w:fill="FFFFFF"/>
            <w:noWrap/>
            <w:vAlign w:val="center"/>
            <w:hideMark/>
          </w:tcPr>
          <w:p w14:paraId="282F2F48" w14:textId="204517A0"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3429638F" w14:textId="77777777" w:rsidTr="00414970">
        <w:trPr>
          <w:trHeight w:val="900"/>
        </w:trPr>
        <w:tc>
          <w:tcPr>
            <w:tcW w:w="567" w:type="dxa"/>
            <w:shd w:val="clear" w:color="000000" w:fill="FFFFFF"/>
            <w:noWrap/>
            <w:vAlign w:val="center"/>
            <w:hideMark/>
          </w:tcPr>
          <w:p w14:paraId="64FA1180"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41</w:t>
            </w:r>
          </w:p>
        </w:tc>
        <w:tc>
          <w:tcPr>
            <w:tcW w:w="851" w:type="dxa"/>
            <w:shd w:val="clear" w:color="000000" w:fill="FFFFFF"/>
            <w:noWrap/>
            <w:vAlign w:val="center"/>
            <w:hideMark/>
          </w:tcPr>
          <w:p w14:paraId="687E569B" w14:textId="6BDA3C8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7066</w:t>
            </w:r>
          </w:p>
        </w:tc>
        <w:tc>
          <w:tcPr>
            <w:tcW w:w="1559" w:type="dxa"/>
            <w:shd w:val="clear" w:color="000000" w:fill="FFFFFF"/>
            <w:noWrap/>
            <w:vAlign w:val="center"/>
            <w:hideMark/>
          </w:tcPr>
          <w:p w14:paraId="51CD62DB" w14:textId="0B75117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BALACHAUR</w:t>
            </w:r>
          </w:p>
        </w:tc>
        <w:tc>
          <w:tcPr>
            <w:tcW w:w="5245" w:type="dxa"/>
            <w:shd w:val="clear" w:color="000000" w:fill="FFFFFF"/>
            <w:vAlign w:val="center"/>
            <w:hideMark/>
          </w:tcPr>
          <w:p w14:paraId="4F5650A3" w14:textId="05E9ED1F"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ICICI Bank, Bus Stand Road, Balachaur, District- Nawansaher, Punjab-144521</w:t>
            </w:r>
          </w:p>
        </w:tc>
        <w:tc>
          <w:tcPr>
            <w:tcW w:w="1134" w:type="dxa"/>
            <w:shd w:val="clear" w:color="000000" w:fill="FFFFFF"/>
            <w:noWrap/>
            <w:vAlign w:val="center"/>
            <w:hideMark/>
          </w:tcPr>
          <w:p w14:paraId="3D605854" w14:textId="2D16694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5EBF1F65" w14:textId="77777777" w:rsidTr="00414970">
        <w:trPr>
          <w:trHeight w:val="900"/>
        </w:trPr>
        <w:tc>
          <w:tcPr>
            <w:tcW w:w="567" w:type="dxa"/>
            <w:shd w:val="clear" w:color="000000" w:fill="FFFFFF"/>
            <w:noWrap/>
            <w:vAlign w:val="center"/>
            <w:hideMark/>
          </w:tcPr>
          <w:p w14:paraId="32DD4502"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42</w:t>
            </w:r>
          </w:p>
        </w:tc>
        <w:tc>
          <w:tcPr>
            <w:tcW w:w="851" w:type="dxa"/>
            <w:shd w:val="clear" w:color="000000" w:fill="FFFFFF"/>
            <w:noWrap/>
            <w:vAlign w:val="center"/>
            <w:hideMark/>
          </w:tcPr>
          <w:p w14:paraId="6DAD3251" w14:textId="1AD106A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7069</w:t>
            </w:r>
          </w:p>
        </w:tc>
        <w:tc>
          <w:tcPr>
            <w:tcW w:w="1559" w:type="dxa"/>
            <w:shd w:val="clear" w:color="000000" w:fill="FFFFFF"/>
            <w:noWrap/>
            <w:vAlign w:val="center"/>
            <w:hideMark/>
          </w:tcPr>
          <w:p w14:paraId="28705067" w14:textId="6DDA037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AMLOH</w:t>
            </w:r>
          </w:p>
        </w:tc>
        <w:tc>
          <w:tcPr>
            <w:tcW w:w="5245" w:type="dxa"/>
            <w:shd w:val="clear" w:color="000000" w:fill="FFFFFF"/>
            <w:vAlign w:val="center"/>
            <w:hideMark/>
          </w:tcPr>
          <w:p w14:paraId="77C9465F" w14:textId="021F57CD"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Near Axis </w:t>
            </w:r>
            <w:r w:rsidR="00784DF7">
              <w:rPr>
                <w:rFonts w:ascii="Calibri" w:hAnsi="Calibri" w:cs="Calibri"/>
                <w:color w:val="000000"/>
                <w:sz w:val="22"/>
                <w:szCs w:val="22"/>
              </w:rPr>
              <w:t>Bank, Nabha</w:t>
            </w:r>
            <w:r>
              <w:rPr>
                <w:rFonts w:ascii="Calibri" w:hAnsi="Calibri" w:cs="Calibri"/>
                <w:color w:val="000000"/>
                <w:sz w:val="22"/>
                <w:szCs w:val="22"/>
              </w:rPr>
              <w:t xml:space="preserve"> Road- Amloh, District Fatehgarh Sahib, Punjab-147203</w:t>
            </w:r>
          </w:p>
        </w:tc>
        <w:tc>
          <w:tcPr>
            <w:tcW w:w="1134" w:type="dxa"/>
            <w:shd w:val="clear" w:color="000000" w:fill="FFFFFF"/>
            <w:noWrap/>
            <w:vAlign w:val="center"/>
            <w:hideMark/>
          </w:tcPr>
          <w:p w14:paraId="7F9DAB3C" w14:textId="258E68D3"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700B2518" w14:textId="77777777" w:rsidTr="00414970">
        <w:trPr>
          <w:trHeight w:val="900"/>
        </w:trPr>
        <w:tc>
          <w:tcPr>
            <w:tcW w:w="567" w:type="dxa"/>
            <w:shd w:val="clear" w:color="000000" w:fill="FFFFFF"/>
            <w:noWrap/>
            <w:vAlign w:val="center"/>
            <w:hideMark/>
          </w:tcPr>
          <w:p w14:paraId="6524569B"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43</w:t>
            </w:r>
          </w:p>
        </w:tc>
        <w:tc>
          <w:tcPr>
            <w:tcW w:w="851" w:type="dxa"/>
            <w:shd w:val="clear" w:color="000000" w:fill="FFFFFF"/>
            <w:noWrap/>
            <w:vAlign w:val="center"/>
            <w:hideMark/>
          </w:tcPr>
          <w:p w14:paraId="3E1B6E3F" w14:textId="4B0B1AD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7070</w:t>
            </w:r>
          </w:p>
        </w:tc>
        <w:tc>
          <w:tcPr>
            <w:tcW w:w="1559" w:type="dxa"/>
            <w:shd w:val="clear" w:color="000000" w:fill="FFFFFF"/>
            <w:noWrap/>
            <w:vAlign w:val="center"/>
            <w:hideMark/>
          </w:tcPr>
          <w:p w14:paraId="3D613CFB" w14:textId="0D25128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NIHAL SINGH WALA</w:t>
            </w:r>
          </w:p>
        </w:tc>
        <w:tc>
          <w:tcPr>
            <w:tcW w:w="5245" w:type="dxa"/>
            <w:shd w:val="clear" w:color="000000" w:fill="FFFFFF"/>
            <w:vAlign w:val="center"/>
            <w:hideMark/>
          </w:tcPr>
          <w:p w14:paraId="566D37B5" w14:textId="5A4B4BFC"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Old SBI Bank, Near Muthoot Finance, Nihal Singh Wala, District- Moga, Punjab-142055</w:t>
            </w:r>
          </w:p>
        </w:tc>
        <w:tc>
          <w:tcPr>
            <w:tcW w:w="1134" w:type="dxa"/>
            <w:shd w:val="clear" w:color="000000" w:fill="FFFFFF"/>
            <w:noWrap/>
            <w:vAlign w:val="center"/>
            <w:hideMark/>
          </w:tcPr>
          <w:p w14:paraId="36FF0261" w14:textId="7296D91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2B86974D" w14:textId="77777777" w:rsidTr="00414970">
        <w:trPr>
          <w:trHeight w:val="600"/>
        </w:trPr>
        <w:tc>
          <w:tcPr>
            <w:tcW w:w="567" w:type="dxa"/>
            <w:shd w:val="clear" w:color="000000" w:fill="FFFFFF"/>
            <w:noWrap/>
            <w:vAlign w:val="center"/>
            <w:hideMark/>
          </w:tcPr>
          <w:p w14:paraId="769AEC19"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44</w:t>
            </w:r>
          </w:p>
        </w:tc>
        <w:tc>
          <w:tcPr>
            <w:tcW w:w="851" w:type="dxa"/>
            <w:shd w:val="clear" w:color="000000" w:fill="FFFFFF"/>
            <w:noWrap/>
            <w:vAlign w:val="center"/>
            <w:hideMark/>
          </w:tcPr>
          <w:p w14:paraId="306067F4" w14:textId="4C7A1B40"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7071</w:t>
            </w:r>
          </w:p>
        </w:tc>
        <w:tc>
          <w:tcPr>
            <w:tcW w:w="1559" w:type="dxa"/>
            <w:shd w:val="clear" w:color="000000" w:fill="FFFFFF"/>
            <w:noWrap/>
            <w:vAlign w:val="center"/>
            <w:hideMark/>
          </w:tcPr>
          <w:p w14:paraId="7D80D2A1" w14:textId="1ED11843"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Devgad Baria</w:t>
            </w:r>
          </w:p>
        </w:tc>
        <w:tc>
          <w:tcPr>
            <w:tcW w:w="5245" w:type="dxa"/>
            <w:shd w:val="clear" w:color="000000" w:fill="FFFFFF"/>
            <w:vAlign w:val="center"/>
            <w:hideMark/>
          </w:tcPr>
          <w:p w14:paraId="521D6645" w14:textId="4C99F680"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Shop No 10 &amp;11, Shiv Plaza, Baria, Gujarat- 389380</w:t>
            </w:r>
          </w:p>
        </w:tc>
        <w:tc>
          <w:tcPr>
            <w:tcW w:w="1134" w:type="dxa"/>
            <w:shd w:val="clear" w:color="000000" w:fill="FFFFFF"/>
            <w:noWrap/>
            <w:vAlign w:val="center"/>
            <w:hideMark/>
          </w:tcPr>
          <w:p w14:paraId="4CE9419A" w14:textId="1207F6C9"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4DB03FAB" w14:textId="77777777" w:rsidTr="00414970">
        <w:trPr>
          <w:trHeight w:val="900"/>
        </w:trPr>
        <w:tc>
          <w:tcPr>
            <w:tcW w:w="567" w:type="dxa"/>
            <w:shd w:val="clear" w:color="000000" w:fill="FFFFFF"/>
            <w:noWrap/>
            <w:vAlign w:val="center"/>
            <w:hideMark/>
          </w:tcPr>
          <w:p w14:paraId="65671D18"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45</w:t>
            </w:r>
          </w:p>
        </w:tc>
        <w:tc>
          <w:tcPr>
            <w:tcW w:w="851" w:type="dxa"/>
            <w:shd w:val="clear" w:color="000000" w:fill="FFFFFF"/>
            <w:noWrap/>
            <w:vAlign w:val="center"/>
            <w:hideMark/>
          </w:tcPr>
          <w:p w14:paraId="3FD3FD6E" w14:textId="6B53004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7072</w:t>
            </w:r>
          </w:p>
        </w:tc>
        <w:tc>
          <w:tcPr>
            <w:tcW w:w="1559" w:type="dxa"/>
            <w:shd w:val="clear" w:color="000000" w:fill="FFFFFF"/>
            <w:noWrap/>
            <w:vAlign w:val="center"/>
            <w:hideMark/>
          </w:tcPr>
          <w:p w14:paraId="42AE4B63" w14:textId="144DF75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Talod</w:t>
            </w:r>
          </w:p>
        </w:tc>
        <w:tc>
          <w:tcPr>
            <w:tcW w:w="5245" w:type="dxa"/>
            <w:shd w:val="clear" w:color="000000" w:fill="FFFFFF"/>
            <w:vAlign w:val="center"/>
            <w:hideMark/>
          </w:tcPr>
          <w:p w14:paraId="338EFA6B" w14:textId="7555D753"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Vallabhkung society, Near Shree Nathji Haveli Modasa Road Talod, Distt. Sabarkhantha, Gujarat-383215</w:t>
            </w:r>
          </w:p>
        </w:tc>
        <w:tc>
          <w:tcPr>
            <w:tcW w:w="1134" w:type="dxa"/>
            <w:shd w:val="clear" w:color="000000" w:fill="FFFFFF"/>
            <w:noWrap/>
            <w:vAlign w:val="center"/>
            <w:hideMark/>
          </w:tcPr>
          <w:p w14:paraId="0F29B277" w14:textId="2263DBE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32E2870D" w14:textId="77777777" w:rsidTr="00414970">
        <w:trPr>
          <w:trHeight w:val="900"/>
        </w:trPr>
        <w:tc>
          <w:tcPr>
            <w:tcW w:w="567" w:type="dxa"/>
            <w:shd w:val="clear" w:color="000000" w:fill="FFFFFF"/>
            <w:noWrap/>
            <w:vAlign w:val="center"/>
            <w:hideMark/>
          </w:tcPr>
          <w:p w14:paraId="7D87650D"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46</w:t>
            </w:r>
          </w:p>
        </w:tc>
        <w:tc>
          <w:tcPr>
            <w:tcW w:w="851" w:type="dxa"/>
            <w:shd w:val="clear" w:color="000000" w:fill="FFFFFF"/>
            <w:noWrap/>
            <w:vAlign w:val="center"/>
            <w:hideMark/>
          </w:tcPr>
          <w:p w14:paraId="4E3C8D12" w14:textId="01452F7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7073</w:t>
            </w:r>
          </w:p>
        </w:tc>
        <w:tc>
          <w:tcPr>
            <w:tcW w:w="1559" w:type="dxa"/>
            <w:shd w:val="clear" w:color="000000" w:fill="FFFFFF"/>
            <w:noWrap/>
            <w:vAlign w:val="center"/>
            <w:hideMark/>
          </w:tcPr>
          <w:p w14:paraId="03FCD45E" w14:textId="347F651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Jobner</w:t>
            </w:r>
          </w:p>
        </w:tc>
        <w:tc>
          <w:tcPr>
            <w:tcW w:w="5245" w:type="dxa"/>
            <w:shd w:val="clear" w:color="000000" w:fill="FFFFFF"/>
            <w:vAlign w:val="center"/>
            <w:hideMark/>
          </w:tcPr>
          <w:p w14:paraId="156BD20C" w14:textId="53E8C0CA"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Ajeet Bhawan, Narendra </w:t>
            </w:r>
            <w:r w:rsidR="00784DF7">
              <w:rPr>
                <w:rFonts w:ascii="Calibri" w:hAnsi="Calibri" w:cs="Calibri"/>
                <w:color w:val="000000"/>
                <w:sz w:val="22"/>
                <w:szCs w:val="22"/>
              </w:rPr>
              <w:t>Nagar, Ward</w:t>
            </w:r>
            <w:r>
              <w:rPr>
                <w:rFonts w:ascii="Calibri" w:hAnsi="Calibri" w:cs="Calibri"/>
                <w:color w:val="000000"/>
                <w:sz w:val="22"/>
                <w:szCs w:val="22"/>
              </w:rPr>
              <w:t xml:space="preserve"> No-1, College Road, Jobner, Rajasthan-303328</w:t>
            </w:r>
          </w:p>
        </w:tc>
        <w:tc>
          <w:tcPr>
            <w:tcW w:w="1134" w:type="dxa"/>
            <w:shd w:val="clear" w:color="000000" w:fill="FFFFFF"/>
            <w:noWrap/>
            <w:vAlign w:val="center"/>
            <w:hideMark/>
          </w:tcPr>
          <w:p w14:paraId="6465DD2A" w14:textId="241437E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565F0C1F" w14:textId="77777777" w:rsidTr="00414970">
        <w:trPr>
          <w:trHeight w:val="900"/>
        </w:trPr>
        <w:tc>
          <w:tcPr>
            <w:tcW w:w="567" w:type="dxa"/>
            <w:shd w:val="clear" w:color="000000" w:fill="FFFFFF"/>
            <w:noWrap/>
            <w:vAlign w:val="center"/>
            <w:hideMark/>
          </w:tcPr>
          <w:p w14:paraId="3763BBB0"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47</w:t>
            </w:r>
          </w:p>
        </w:tc>
        <w:tc>
          <w:tcPr>
            <w:tcW w:w="851" w:type="dxa"/>
            <w:shd w:val="clear" w:color="000000" w:fill="FFFFFF"/>
            <w:noWrap/>
            <w:vAlign w:val="center"/>
            <w:hideMark/>
          </w:tcPr>
          <w:p w14:paraId="08243119" w14:textId="6743688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7074</w:t>
            </w:r>
          </w:p>
        </w:tc>
        <w:tc>
          <w:tcPr>
            <w:tcW w:w="1559" w:type="dxa"/>
            <w:shd w:val="clear" w:color="000000" w:fill="FFFFFF"/>
            <w:noWrap/>
            <w:vAlign w:val="center"/>
            <w:hideMark/>
          </w:tcPr>
          <w:p w14:paraId="6F7C3D9B" w14:textId="473FD39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Nawalgarh</w:t>
            </w:r>
          </w:p>
        </w:tc>
        <w:tc>
          <w:tcPr>
            <w:tcW w:w="5245" w:type="dxa"/>
            <w:shd w:val="clear" w:color="000000" w:fill="FFFFFF"/>
            <w:vAlign w:val="center"/>
            <w:hideMark/>
          </w:tcPr>
          <w:p w14:paraId="0C5465FD" w14:textId="3ACABB6C"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Ward No. 8, Tahseel Road, </w:t>
            </w:r>
            <w:r w:rsidR="00784DF7">
              <w:rPr>
                <w:rFonts w:ascii="Calibri" w:hAnsi="Calibri" w:cs="Calibri"/>
                <w:color w:val="000000"/>
                <w:sz w:val="22"/>
                <w:szCs w:val="22"/>
              </w:rPr>
              <w:t>near</w:t>
            </w:r>
            <w:r>
              <w:rPr>
                <w:rFonts w:ascii="Calibri" w:hAnsi="Calibri" w:cs="Calibri"/>
                <w:color w:val="000000"/>
                <w:sz w:val="22"/>
                <w:szCs w:val="22"/>
              </w:rPr>
              <w:t xml:space="preserve"> </w:t>
            </w:r>
            <w:r w:rsidR="00784DF7">
              <w:rPr>
                <w:rFonts w:ascii="Calibri" w:hAnsi="Calibri" w:cs="Calibri"/>
                <w:color w:val="000000"/>
                <w:sz w:val="22"/>
                <w:szCs w:val="22"/>
              </w:rPr>
              <w:t>by</w:t>
            </w:r>
            <w:r>
              <w:rPr>
                <w:rFonts w:ascii="Calibri" w:hAnsi="Calibri" w:cs="Calibri"/>
                <w:color w:val="000000"/>
                <w:sz w:val="22"/>
                <w:szCs w:val="22"/>
              </w:rPr>
              <w:t xml:space="preserve"> Purana More Hospital, Nawalgarh, Jhunjhunu, Rajasthan-333042</w:t>
            </w:r>
          </w:p>
        </w:tc>
        <w:tc>
          <w:tcPr>
            <w:tcW w:w="1134" w:type="dxa"/>
            <w:shd w:val="clear" w:color="000000" w:fill="FFFFFF"/>
            <w:noWrap/>
            <w:vAlign w:val="center"/>
            <w:hideMark/>
          </w:tcPr>
          <w:p w14:paraId="1CD945FF" w14:textId="34CAD4A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6AE1CAE6" w14:textId="77777777" w:rsidTr="00414970">
        <w:trPr>
          <w:trHeight w:val="900"/>
        </w:trPr>
        <w:tc>
          <w:tcPr>
            <w:tcW w:w="567" w:type="dxa"/>
            <w:shd w:val="clear" w:color="000000" w:fill="FFFFFF"/>
            <w:noWrap/>
            <w:vAlign w:val="center"/>
            <w:hideMark/>
          </w:tcPr>
          <w:p w14:paraId="1760DBDA"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48</w:t>
            </w:r>
          </w:p>
        </w:tc>
        <w:tc>
          <w:tcPr>
            <w:tcW w:w="851" w:type="dxa"/>
            <w:shd w:val="clear" w:color="000000" w:fill="FFFFFF"/>
            <w:noWrap/>
            <w:vAlign w:val="center"/>
            <w:hideMark/>
          </w:tcPr>
          <w:p w14:paraId="79DF04D2" w14:textId="51F5B35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7076</w:t>
            </w:r>
          </w:p>
        </w:tc>
        <w:tc>
          <w:tcPr>
            <w:tcW w:w="1559" w:type="dxa"/>
            <w:shd w:val="clear" w:color="000000" w:fill="FFFFFF"/>
            <w:noWrap/>
            <w:vAlign w:val="center"/>
            <w:hideMark/>
          </w:tcPr>
          <w:p w14:paraId="7BC8E931" w14:textId="35AA4B2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Phulera</w:t>
            </w:r>
          </w:p>
        </w:tc>
        <w:tc>
          <w:tcPr>
            <w:tcW w:w="5245" w:type="dxa"/>
            <w:shd w:val="clear" w:color="000000" w:fill="FFFFFF"/>
            <w:vAlign w:val="center"/>
            <w:hideMark/>
          </w:tcPr>
          <w:p w14:paraId="65A6F535" w14:textId="183AF542"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Plot No-29, Shyam Nagar Colony, Near Indra </w:t>
            </w:r>
            <w:r w:rsidR="00784DF7">
              <w:rPr>
                <w:rFonts w:ascii="Calibri" w:hAnsi="Calibri" w:cs="Calibri"/>
                <w:color w:val="000000"/>
                <w:sz w:val="22"/>
                <w:szCs w:val="22"/>
              </w:rPr>
              <w:t>Market, Balaji Road</w:t>
            </w:r>
            <w:r>
              <w:rPr>
                <w:rFonts w:ascii="Calibri" w:hAnsi="Calibri" w:cs="Calibri"/>
                <w:color w:val="000000"/>
                <w:sz w:val="22"/>
                <w:szCs w:val="22"/>
              </w:rPr>
              <w:t>, Jyotiba Phule Circle, Ward No.20, Phulera, Jaipur, Rajasthan-303338</w:t>
            </w:r>
          </w:p>
        </w:tc>
        <w:tc>
          <w:tcPr>
            <w:tcW w:w="1134" w:type="dxa"/>
            <w:shd w:val="clear" w:color="000000" w:fill="FFFFFF"/>
            <w:noWrap/>
            <w:vAlign w:val="center"/>
            <w:hideMark/>
          </w:tcPr>
          <w:p w14:paraId="5119EE8F" w14:textId="6B34F15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45213393" w14:textId="77777777" w:rsidTr="00414970">
        <w:trPr>
          <w:trHeight w:val="900"/>
        </w:trPr>
        <w:tc>
          <w:tcPr>
            <w:tcW w:w="567" w:type="dxa"/>
            <w:shd w:val="clear" w:color="000000" w:fill="FFFFFF"/>
            <w:noWrap/>
            <w:vAlign w:val="center"/>
            <w:hideMark/>
          </w:tcPr>
          <w:p w14:paraId="7331C96B"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49</w:t>
            </w:r>
          </w:p>
        </w:tc>
        <w:tc>
          <w:tcPr>
            <w:tcW w:w="851" w:type="dxa"/>
            <w:shd w:val="clear" w:color="000000" w:fill="FFFFFF"/>
            <w:noWrap/>
            <w:vAlign w:val="center"/>
            <w:hideMark/>
          </w:tcPr>
          <w:p w14:paraId="5809156A" w14:textId="0C7F70C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7079</w:t>
            </w:r>
          </w:p>
        </w:tc>
        <w:tc>
          <w:tcPr>
            <w:tcW w:w="1559" w:type="dxa"/>
            <w:shd w:val="clear" w:color="000000" w:fill="FFFFFF"/>
            <w:noWrap/>
            <w:vAlign w:val="center"/>
            <w:hideMark/>
          </w:tcPr>
          <w:p w14:paraId="6F8773F9" w14:textId="1C8146B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Una</w:t>
            </w:r>
          </w:p>
        </w:tc>
        <w:tc>
          <w:tcPr>
            <w:tcW w:w="5245" w:type="dxa"/>
            <w:shd w:val="clear" w:color="000000" w:fill="FFFFFF"/>
            <w:vAlign w:val="center"/>
            <w:hideMark/>
          </w:tcPr>
          <w:p w14:paraId="3A7909F3" w14:textId="5C8BEFB9"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GIR Gadhada Road, Yogi Chamber, Shop No.11 to 14, Una, Gujarat-362560</w:t>
            </w:r>
          </w:p>
        </w:tc>
        <w:tc>
          <w:tcPr>
            <w:tcW w:w="1134" w:type="dxa"/>
            <w:shd w:val="clear" w:color="000000" w:fill="FFFFFF"/>
            <w:noWrap/>
            <w:vAlign w:val="center"/>
            <w:hideMark/>
          </w:tcPr>
          <w:p w14:paraId="507F77BB" w14:textId="4B932DA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14C8629A" w14:textId="77777777" w:rsidTr="00414970">
        <w:trPr>
          <w:trHeight w:val="900"/>
        </w:trPr>
        <w:tc>
          <w:tcPr>
            <w:tcW w:w="567" w:type="dxa"/>
            <w:shd w:val="clear" w:color="000000" w:fill="FFFFFF"/>
            <w:noWrap/>
            <w:vAlign w:val="center"/>
            <w:hideMark/>
          </w:tcPr>
          <w:p w14:paraId="25C464CC"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50</w:t>
            </w:r>
          </w:p>
        </w:tc>
        <w:tc>
          <w:tcPr>
            <w:tcW w:w="851" w:type="dxa"/>
            <w:shd w:val="clear" w:color="000000" w:fill="FFFFFF"/>
            <w:noWrap/>
            <w:vAlign w:val="center"/>
            <w:hideMark/>
          </w:tcPr>
          <w:p w14:paraId="7A5BAA24" w14:textId="1635195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7081</w:t>
            </w:r>
          </w:p>
        </w:tc>
        <w:tc>
          <w:tcPr>
            <w:tcW w:w="1559" w:type="dxa"/>
            <w:shd w:val="clear" w:color="000000" w:fill="FFFFFF"/>
            <w:noWrap/>
            <w:vAlign w:val="center"/>
            <w:hideMark/>
          </w:tcPr>
          <w:p w14:paraId="299B2496" w14:textId="2C16F95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DHANAULA</w:t>
            </w:r>
          </w:p>
        </w:tc>
        <w:tc>
          <w:tcPr>
            <w:tcW w:w="5245" w:type="dxa"/>
            <w:shd w:val="clear" w:color="000000" w:fill="FFFFFF"/>
            <w:vAlign w:val="center"/>
            <w:hideMark/>
          </w:tcPr>
          <w:p w14:paraId="3FD74B8F" w14:textId="1818403B"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Axis Bank, Post Office Road, Dhanaula, District Barnala, Punjab-148105</w:t>
            </w:r>
          </w:p>
        </w:tc>
        <w:tc>
          <w:tcPr>
            <w:tcW w:w="1134" w:type="dxa"/>
            <w:shd w:val="clear" w:color="000000" w:fill="FFFFFF"/>
            <w:noWrap/>
            <w:vAlign w:val="center"/>
            <w:hideMark/>
          </w:tcPr>
          <w:p w14:paraId="417A8836" w14:textId="35D7A92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59BF6784" w14:textId="77777777" w:rsidTr="00414970">
        <w:trPr>
          <w:trHeight w:val="900"/>
        </w:trPr>
        <w:tc>
          <w:tcPr>
            <w:tcW w:w="567" w:type="dxa"/>
            <w:shd w:val="clear" w:color="000000" w:fill="FFFFFF"/>
            <w:noWrap/>
            <w:vAlign w:val="center"/>
            <w:hideMark/>
          </w:tcPr>
          <w:p w14:paraId="667B5F65"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51</w:t>
            </w:r>
          </w:p>
        </w:tc>
        <w:tc>
          <w:tcPr>
            <w:tcW w:w="851" w:type="dxa"/>
            <w:shd w:val="clear" w:color="000000" w:fill="FFFFFF"/>
            <w:noWrap/>
            <w:vAlign w:val="center"/>
            <w:hideMark/>
          </w:tcPr>
          <w:p w14:paraId="2607A166" w14:textId="74B1A8D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7084</w:t>
            </w:r>
          </w:p>
        </w:tc>
        <w:tc>
          <w:tcPr>
            <w:tcW w:w="1559" w:type="dxa"/>
            <w:shd w:val="clear" w:color="000000" w:fill="FFFFFF"/>
            <w:noWrap/>
            <w:vAlign w:val="center"/>
            <w:hideMark/>
          </w:tcPr>
          <w:p w14:paraId="0DC79BA0" w14:textId="6917970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Chanasma</w:t>
            </w:r>
          </w:p>
        </w:tc>
        <w:tc>
          <w:tcPr>
            <w:tcW w:w="5245" w:type="dxa"/>
            <w:shd w:val="clear" w:color="000000" w:fill="FFFFFF"/>
            <w:vAlign w:val="center"/>
            <w:hideMark/>
          </w:tcPr>
          <w:p w14:paraId="3DAA0D3C" w14:textId="08F355EF"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Ground Floor, LIC Building, Opp.Mamlatdar Office, Gourav Path Road, </w:t>
            </w:r>
            <w:r w:rsidR="00784DF7">
              <w:rPr>
                <w:rFonts w:ascii="Calibri" w:hAnsi="Calibri" w:cs="Calibri"/>
                <w:color w:val="000000"/>
                <w:sz w:val="22"/>
                <w:szCs w:val="22"/>
              </w:rPr>
              <w:t>Chanasma, Gujarat</w:t>
            </w:r>
            <w:r>
              <w:rPr>
                <w:rFonts w:ascii="Calibri" w:hAnsi="Calibri" w:cs="Calibri"/>
                <w:color w:val="000000"/>
                <w:sz w:val="22"/>
                <w:szCs w:val="22"/>
              </w:rPr>
              <w:t>-384220</w:t>
            </w:r>
          </w:p>
        </w:tc>
        <w:tc>
          <w:tcPr>
            <w:tcW w:w="1134" w:type="dxa"/>
            <w:shd w:val="clear" w:color="000000" w:fill="FFFFFF"/>
            <w:noWrap/>
            <w:vAlign w:val="center"/>
            <w:hideMark/>
          </w:tcPr>
          <w:p w14:paraId="3FCA94E8" w14:textId="7933D9B9"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3B2DD88B" w14:textId="77777777" w:rsidTr="00414970">
        <w:trPr>
          <w:trHeight w:val="900"/>
        </w:trPr>
        <w:tc>
          <w:tcPr>
            <w:tcW w:w="567" w:type="dxa"/>
            <w:shd w:val="clear" w:color="000000" w:fill="FFFFFF"/>
            <w:noWrap/>
            <w:vAlign w:val="center"/>
            <w:hideMark/>
          </w:tcPr>
          <w:p w14:paraId="1EF307A0"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52</w:t>
            </w:r>
          </w:p>
        </w:tc>
        <w:tc>
          <w:tcPr>
            <w:tcW w:w="851" w:type="dxa"/>
            <w:shd w:val="clear" w:color="000000" w:fill="FFFFFF"/>
            <w:noWrap/>
            <w:vAlign w:val="center"/>
            <w:hideMark/>
          </w:tcPr>
          <w:p w14:paraId="6C784257" w14:textId="5B878C7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7086</w:t>
            </w:r>
          </w:p>
        </w:tc>
        <w:tc>
          <w:tcPr>
            <w:tcW w:w="1559" w:type="dxa"/>
            <w:shd w:val="clear" w:color="000000" w:fill="FFFFFF"/>
            <w:noWrap/>
            <w:vAlign w:val="center"/>
            <w:hideMark/>
          </w:tcPr>
          <w:p w14:paraId="5C95ECCE" w14:textId="7F080E10"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Lalsot</w:t>
            </w:r>
          </w:p>
        </w:tc>
        <w:tc>
          <w:tcPr>
            <w:tcW w:w="5245" w:type="dxa"/>
            <w:shd w:val="clear" w:color="000000" w:fill="FFFFFF"/>
            <w:vAlign w:val="center"/>
            <w:hideMark/>
          </w:tcPr>
          <w:p w14:paraId="7EAA7592" w14:textId="5936456D"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Prakash Talkies, Gangapur Road, Lalsot, Dausa, Rajasthan-303503</w:t>
            </w:r>
          </w:p>
        </w:tc>
        <w:tc>
          <w:tcPr>
            <w:tcW w:w="1134" w:type="dxa"/>
            <w:shd w:val="clear" w:color="000000" w:fill="FFFFFF"/>
            <w:noWrap/>
            <w:vAlign w:val="center"/>
            <w:hideMark/>
          </w:tcPr>
          <w:p w14:paraId="6C6D60F7" w14:textId="612D9B2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3E060FE8" w14:textId="77777777" w:rsidTr="00414970">
        <w:trPr>
          <w:trHeight w:val="900"/>
        </w:trPr>
        <w:tc>
          <w:tcPr>
            <w:tcW w:w="567" w:type="dxa"/>
            <w:shd w:val="clear" w:color="000000" w:fill="FFFFFF"/>
            <w:noWrap/>
            <w:vAlign w:val="center"/>
            <w:hideMark/>
          </w:tcPr>
          <w:p w14:paraId="68D92D3A"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53</w:t>
            </w:r>
          </w:p>
        </w:tc>
        <w:tc>
          <w:tcPr>
            <w:tcW w:w="851" w:type="dxa"/>
            <w:shd w:val="clear" w:color="000000" w:fill="FFFFFF"/>
            <w:noWrap/>
            <w:vAlign w:val="center"/>
            <w:hideMark/>
          </w:tcPr>
          <w:p w14:paraId="6EA8F703" w14:textId="3B661C9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7088</w:t>
            </w:r>
          </w:p>
        </w:tc>
        <w:tc>
          <w:tcPr>
            <w:tcW w:w="1559" w:type="dxa"/>
            <w:shd w:val="clear" w:color="000000" w:fill="FFFFFF"/>
            <w:noWrap/>
            <w:vAlign w:val="center"/>
            <w:hideMark/>
          </w:tcPr>
          <w:p w14:paraId="63193256" w14:textId="094E4B4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BHAWANIGARH</w:t>
            </w:r>
          </w:p>
        </w:tc>
        <w:tc>
          <w:tcPr>
            <w:tcW w:w="5245" w:type="dxa"/>
            <w:shd w:val="clear" w:color="000000" w:fill="FFFFFF"/>
            <w:vAlign w:val="center"/>
            <w:hideMark/>
          </w:tcPr>
          <w:p w14:paraId="58ACFE02" w14:textId="5CF3F90E"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SBI Bank, Opposite New Bus Stand, Bhawanigarh- District Sangrur, Punjab-148026</w:t>
            </w:r>
          </w:p>
        </w:tc>
        <w:tc>
          <w:tcPr>
            <w:tcW w:w="1134" w:type="dxa"/>
            <w:shd w:val="clear" w:color="000000" w:fill="FFFFFF"/>
            <w:noWrap/>
            <w:vAlign w:val="center"/>
            <w:hideMark/>
          </w:tcPr>
          <w:p w14:paraId="7F997AB9" w14:textId="08F3808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5E7FC1AC" w14:textId="77777777" w:rsidTr="00414970">
        <w:trPr>
          <w:trHeight w:val="900"/>
        </w:trPr>
        <w:tc>
          <w:tcPr>
            <w:tcW w:w="567" w:type="dxa"/>
            <w:shd w:val="clear" w:color="000000" w:fill="FFFFFF"/>
            <w:noWrap/>
            <w:vAlign w:val="center"/>
            <w:hideMark/>
          </w:tcPr>
          <w:p w14:paraId="099D0523"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54</w:t>
            </w:r>
          </w:p>
        </w:tc>
        <w:tc>
          <w:tcPr>
            <w:tcW w:w="851" w:type="dxa"/>
            <w:shd w:val="clear" w:color="000000" w:fill="FFFFFF"/>
            <w:noWrap/>
            <w:vAlign w:val="center"/>
            <w:hideMark/>
          </w:tcPr>
          <w:p w14:paraId="67DAB8A0" w14:textId="138E0BA3"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7089</w:t>
            </w:r>
          </w:p>
        </w:tc>
        <w:tc>
          <w:tcPr>
            <w:tcW w:w="1559" w:type="dxa"/>
            <w:shd w:val="clear" w:color="000000" w:fill="FFFFFF"/>
            <w:noWrap/>
            <w:vAlign w:val="center"/>
            <w:hideMark/>
          </w:tcPr>
          <w:p w14:paraId="4CE9B2B5" w14:textId="6A9EC8B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AMARGARH</w:t>
            </w:r>
          </w:p>
        </w:tc>
        <w:tc>
          <w:tcPr>
            <w:tcW w:w="5245" w:type="dxa"/>
            <w:shd w:val="clear" w:color="000000" w:fill="FFFFFF"/>
            <w:vAlign w:val="center"/>
            <w:hideMark/>
          </w:tcPr>
          <w:p w14:paraId="3C79A8C3" w14:textId="307F3EFA"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Chonde wala Chowk, Malerkotla Road, Amargarh District- Sangrur, Punjab-148022</w:t>
            </w:r>
          </w:p>
        </w:tc>
        <w:tc>
          <w:tcPr>
            <w:tcW w:w="1134" w:type="dxa"/>
            <w:shd w:val="clear" w:color="000000" w:fill="FFFFFF"/>
            <w:noWrap/>
            <w:vAlign w:val="center"/>
            <w:hideMark/>
          </w:tcPr>
          <w:p w14:paraId="224C26F8" w14:textId="38855F6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717A96CF" w14:textId="77777777" w:rsidTr="00414970">
        <w:trPr>
          <w:trHeight w:val="900"/>
        </w:trPr>
        <w:tc>
          <w:tcPr>
            <w:tcW w:w="567" w:type="dxa"/>
            <w:shd w:val="clear" w:color="000000" w:fill="FFFFFF"/>
            <w:noWrap/>
            <w:vAlign w:val="center"/>
            <w:hideMark/>
          </w:tcPr>
          <w:p w14:paraId="6635CB8F"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lastRenderedPageBreak/>
              <w:t>55</w:t>
            </w:r>
          </w:p>
        </w:tc>
        <w:tc>
          <w:tcPr>
            <w:tcW w:w="851" w:type="dxa"/>
            <w:shd w:val="clear" w:color="000000" w:fill="FFFFFF"/>
            <w:noWrap/>
            <w:vAlign w:val="center"/>
            <w:hideMark/>
          </w:tcPr>
          <w:p w14:paraId="38CF1241" w14:textId="4C02D87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7095</w:t>
            </w:r>
          </w:p>
        </w:tc>
        <w:tc>
          <w:tcPr>
            <w:tcW w:w="1559" w:type="dxa"/>
            <w:shd w:val="clear" w:color="000000" w:fill="FFFFFF"/>
            <w:noWrap/>
            <w:vAlign w:val="center"/>
            <w:hideMark/>
          </w:tcPr>
          <w:p w14:paraId="7AFC1144" w14:textId="1F5F6ED3"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Bassi</w:t>
            </w:r>
          </w:p>
        </w:tc>
        <w:tc>
          <w:tcPr>
            <w:tcW w:w="5245" w:type="dxa"/>
            <w:shd w:val="clear" w:color="000000" w:fill="FFFFFF"/>
            <w:vAlign w:val="center"/>
            <w:hideMark/>
          </w:tcPr>
          <w:p w14:paraId="332F4CBF" w14:textId="38AE5250"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Saraf Conloy Near PNB bank, Near Bus Stand, Bassi, Rajasthan-303301</w:t>
            </w:r>
          </w:p>
        </w:tc>
        <w:tc>
          <w:tcPr>
            <w:tcW w:w="1134" w:type="dxa"/>
            <w:shd w:val="clear" w:color="000000" w:fill="FFFFFF"/>
            <w:noWrap/>
            <w:vAlign w:val="center"/>
            <w:hideMark/>
          </w:tcPr>
          <w:p w14:paraId="38A01CB8" w14:textId="03FFD3F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28D1AD24" w14:textId="77777777" w:rsidTr="00414970">
        <w:trPr>
          <w:trHeight w:val="900"/>
        </w:trPr>
        <w:tc>
          <w:tcPr>
            <w:tcW w:w="567" w:type="dxa"/>
            <w:shd w:val="clear" w:color="000000" w:fill="FFFFFF"/>
            <w:noWrap/>
            <w:vAlign w:val="center"/>
            <w:hideMark/>
          </w:tcPr>
          <w:p w14:paraId="06F8667C"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56</w:t>
            </w:r>
          </w:p>
        </w:tc>
        <w:tc>
          <w:tcPr>
            <w:tcW w:w="851" w:type="dxa"/>
            <w:shd w:val="clear" w:color="000000" w:fill="FFFFFF"/>
            <w:noWrap/>
            <w:vAlign w:val="center"/>
            <w:hideMark/>
          </w:tcPr>
          <w:p w14:paraId="02804A17" w14:textId="731F313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7099</w:t>
            </w:r>
          </w:p>
        </w:tc>
        <w:tc>
          <w:tcPr>
            <w:tcW w:w="1559" w:type="dxa"/>
            <w:shd w:val="clear" w:color="000000" w:fill="FFFFFF"/>
            <w:noWrap/>
            <w:vAlign w:val="center"/>
            <w:hideMark/>
          </w:tcPr>
          <w:p w14:paraId="0EA6F9D3" w14:textId="113FAC1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TALWANDI SABO</w:t>
            </w:r>
          </w:p>
        </w:tc>
        <w:tc>
          <w:tcPr>
            <w:tcW w:w="5245" w:type="dxa"/>
            <w:shd w:val="clear" w:color="000000" w:fill="FFFFFF"/>
            <w:vAlign w:val="center"/>
            <w:hideMark/>
          </w:tcPr>
          <w:p w14:paraId="36CAC03D" w14:textId="62CE1BDC"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Axis bank, Main G.t. Road, Talwandi Sabo, Distt. Bhatinda, Punjab - 151302</w:t>
            </w:r>
          </w:p>
        </w:tc>
        <w:tc>
          <w:tcPr>
            <w:tcW w:w="1134" w:type="dxa"/>
            <w:shd w:val="clear" w:color="000000" w:fill="FFFFFF"/>
            <w:noWrap/>
            <w:vAlign w:val="center"/>
            <w:hideMark/>
          </w:tcPr>
          <w:p w14:paraId="1B3DB190" w14:textId="2BCABCA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7778A22B" w14:textId="77777777" w:rsidTr="00414970">
        <w:trPr>
          <w:trHeight w:val="900"/>
        </w:trPr>
        <w:tc>
          <w:tcPr>
            <w:tcW w:w="567" w:type="dxa"/>
            <w:shd w:val="clear" w:color="000000" w:fill="FFFFFF"/>
            <w:noWrap/>
            <w:vAlign w:val="center"/>
            <w:hideMark/>
          </w:tcPr>
          <w:p w14:paraId="0EEC1107"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57</w:t>
            </w:r>
          </w:p>
        </w:tc>
        <w:tc>
          <w:tcPr>
            <w:tcW w:w="851" w:type="dxa"/>
            <w:shd w:val="clear" w:color="000000" w:fill="FFFFFF"/>
            <w:noWrap/>
            <w:vAlign w:val="center"/>
            <w:hideMark/>
          </w:tcPr>
          <w:p w14:paraId="1155EFF2" w14:textId="09B23D1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7101</w:t>
            </w:r>
          </w:p>
        </w:tc>
        <w:tc>
          <w:tcPr>
            <w:tcW w:w="1559" w:type="dxa"/>
            <w:shd w:val="clear" w:color="000000" w:fill="FFFFFF"/>
            <w:noWrap/>
            <w:vAlign w:val="center"/>
            <w:hideMark/>
          </w:tcPr>
          <w:p w14:paraId="28E2C572" w14:textId="282AF48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Kheralu</w:t>
            </w:r>
          </w:p>
        </w:tc>
        <w:tc>
          <w:tcPr>
            <w:tcW w:w="5245" w:type="dxa"/>
            <w:shd w:val="clear" w:color="000000" w:fill="FFFFFF"/>
            <w:vAlign w:val="center"/>
            <w:hideMark/>
          </w:tcPr>
          <w:p w14:paraId="1EBD788A" w14:textId="392CA883"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Shop No 2 to 6 Span Bazzar </w:t>
            </w:r>
            <w:r w:rsidR="00784DF7">
              <w:rPr>
                <w:rFonts w:ascii="Calibri" w:hAnsi="Calibri" w:cs="Calibri"/>
                <w:color w:val="000000"/>
                <w:sz w:val="22"/>
                <w:szCs w:val="22"/>
              </w:rPr>
              <w:t>Complex, Nearby</w:t>
            </w:r>
            <w:r>
              <w:rPr>
                <w:rFonts w:ascii="Calibri" w:hAnsi="Calibri" w:cs="Calibri"/>
                <w:color w:val="000000"/>
                <w:sz w:val="22"/>
                <w:szCs w:val="22"/>
              </w:rPr>
              <w:t xml:space="preserve"> Rangoli Chokdi, Gujarat-384325</w:t>
            </w:r>
          </w:p>
        </w:tc>
        <w:tc>
          <w:tcPr>
            <w:tcW w:w="1134" w:type="dxa"/>
            <w:shd w:val="clear" w:color="000000" w:fill="FFFFFF"/>
            <w:noWrap/>
            <w:vAlign w:val="center"/>
            <w:hideMark/>
          </w:tcPr>
          <w:p w14:paraId="65C5FC9B" w14:textId="17B312C3"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5648A7A5" w14:textId="77777777" w:rsidTr="00414970">
        <w:trPr>
          <w:trHeight w:val="900"/>
        </w:trPr>
        <w:tc>
          <w:tcPr>
            <w:tcW w:w="567" w:type="dxa"/>
            <w:shd w:val="clear" w:color="000000" w:fill="FFFFFF"/>
            <w:noWrap/>
            <w:vAlign w:val="center"/>
            <w:hideMark/>
          </w:tcPr>
          <w:p w14:paraId="69F23FFC"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58</w:t>
            </w:r>
          </w:p>
        </w:tc>
        <w:tc>
          <w:tcPr>
            <w:tcW w:w="851" w:type="dxa"/>
            <w:shd w:val="clear" w:color="000000" w:fill="FFFFFF"/>
            <w:noWrap/>
            <w:vAlign w:val="center"/>
            <w:hideMark/>
          </w:tcPr>
          <w:p w14:paraId="0D8D83D6" w14:textId="72D3F55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7109</w:t>
            </w:r>
          </w:p>
        </w:tc>
        <w:tc>
          <w:tcPr>
            <w:tcW w:w="1559" w:type="dxa"/>
            <w:shd w:val="clear" w:color="000000" w:fill="FFFFFF"/>
            <w:noWrap/>
            <w:vAlign w:val="center"/>
            <w:hideMark/>
          </w:tcPr>
          <w:p w14:paraId="090761B1" w14:textId="4D60E1E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BHIKHI</w:t>
            </w:r>
          </w:p>
        </w:tc>
        <w:tc>
          <w:tcPr>
            <w:tcW w:w="5245" w:type="dxa"/>
            <w:shd w:val="clear" w:color="000000" w:fill="FFFFFF"/>
            <w:vAlign w:val="center"/>
            <w:hideMark/>
          </w:tcPr>
          <w:p w14:paraId="7B3B7892" w14:textId="7AC595D4"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Opposite HP Petrol pump, </w:t>
            </w:r>
            <w:r w:rsidR="00784DF7">
              <w:rPr>
                <w:rFonts w:ascii="Calibri" w:hAnsi="Calibri" w:cs="Calibri"/>
                <w:color w:val="000000"/>
                <w:sz w:val="22"/>
                <w:szCs w:val="22"/>
              </w:rPr>
              <w:t>Mansa-Sunam Road</w:t>
            </w:r>
            <w:r>
              <w:rPr>
                <w:rFonts w:ascii="Calibri" w:hAnsi="Calibri" w:cs="Calibri"/>
                <w:color w:val="000000"/>
                <w:sz w:val="22"/>
                <w:szCs w:val="22"/>
              </w:rPr>
              <w:t>, Bhikhi, Distt. Mansa, Punjab - 151504</w:t>
            </w:r>
          </w:p>
        </w:tc>
        <w:tc>
          <w:tcPr>
            <w:tcW w:w="1134" w:type="dxa"/>
            <w:shd w:val="clear" w:color="000000" w:fill="FFFFFF"/>
            <w:noWrap/>
            <w:vAlign w:val="center"/>
            <w:hideMark/>
          </w:tcPr>
          <w:p w14:paraId="338D7EDD" w14:textId="5D5214B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3DB66B09" w14:textId="77777777" w:rsidTr="00414970">
        <w:trPr>
          <w:trHeight w:val="900"/>
        </w:trPr>
        <w:tc>
          <w:tcPr>
            <w:tcW w:w="567" w:type="dxa"/>
            <w:shd w:val="clear" w:color="000000" w:fill="FFFFFF"/>
            <w:noWrap/>
            <w:vAlign w:val="center"/>
            <w:hideMark/>
          </w:tcPr>
          <w:p w14:paraId="3C544A18"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59</w:t>
            </w:r>
          </w:p>
        </w:tc>
        <w:tc>
          <w:tcPr>
            <w:tcW w:w="851" w:type="dxa"/>
            <w:shd w:val="clear" w:color="000000" w:fill="FFFFFF"/>
            <w:noWrap/>
            <w:vAlign w:val="center"/>
            <w:hideMark/>
          </w:tcPr>
          <w:p w14:paraId="08AB5CCE" w14:textId="5838B330"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7110</w:t>
            </w:r>
          </w:p>
        </w:tc>
        <w:tc>
          <w:tcPr>
            <w:tcW w:w="1559" w:type="dxa"/>
            <w:shd w:val="clear" w:color="000000" w:fill="FFFFFF"/>
            <w:noWrap/>
            <w:vAlign w:val="center"/>
            <w:hideMark/>
          </w:tcPr>
          <w:p w14:paraId="3113F565" w14:textId="1B929E1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MAUR MANDI</w:t>
            </w:r>
          </w:p>
        </w:tc>
        <w:tc>
          <w:tcPr>
            <w:tcW w:w="5245" w:type="dxa"/>
            <w:shd w:val="clear" w:color="000000" w:fill="FFFFFF"/>
            <w:vAlign w:val="center"/>
            <w:hideMark/>
          </w:tcPr>
          <w:p w14:paraId="65BA041F" w14:textId="2F1DE34D"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Opposite HDFC Bank, Thana Road, Maur Mandi, District Bhatinda. Punjab- 151509</w:t>
            </w:r>
          </w:p>
        </w:tc>
        <w:tc>
          <w:tcPr>
            <w:tcW w:w="1134" w:type="dxa"/>
            <w:shd w:val="clear" w:color="000000" w:fill="FFFFFF"/>
            <w:noWrap/>
            <w:vAlign w:val="center"/>
            <w:hideMark/>
          </w:tcPr>
          <w:p w14:paraId="2C3D10B3" w14:textId="7D7D7298"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2EB1C8F2" w14:textId="77777777" w:rsidTr="00414970">
        <w:trPr>
          <w:trHeight w:val="900"/>
        </w:trPr>
        <w:tc>
          <w:tcPr>
            <w:tcW w:w="567" w:type="dxa"/>
            <w:shd w:val="clear" w:color="000000" w:fill="FFFFFF"/>
            <w:noWrap/>
            <w:vAlign w:val="center"/>
            <w:hideMark/>
          </w:tcPr>
          <w:p w14:paraId="1A35011A"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60</w:t>
            </w:r>
          </w:p>
        </w:tc>
        <w:tc>
          <w:tcPr>
            <w:tcW w:w="851" w:type="dxa"/>
            <w:shd w:val="clear" w:color="000000" w:fill="FFFFFF"/>
            <w:noWrap/>
            <w:vAlign w:val="center"/>
            <w:hideMark/>
          </w:tcPr>
          <w:p w14:paraId="7E780B32" w14:textId="780CDC7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7118</w:t>
            </w:r>
          </w:p>
        </w:tc>
        <w:tc>
          <w:tcPr>
            <w:tcW w:w="1559" w:type="dxa"/>
            <w:shd w:val="clear" w:color="000000" w:fill="FFFFFF"/>
            <w:noWrap/>
            <w:vAlign w:val="center"/>
            <w:hideMark/>
          </w:tcPr>
          <w:p w14:paraId="5E528BAD" w14:textId="68DBE60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Dhansura</w:t>
            </w:r>
          </w:p>
        </w:tc>
        <w:tc>
          <w:tcPr>
            <w:tcW w:w="5245" w:type="dxa"/>
            <w:shd w:val="clear" w:color="000000" w:fill="FFFFFF"/>
            <w:vAlign w:val="center"/>
            <w:hideMark/>
          </w:tcPr>
          <w:p w14:paraId="1FC55845" w14:textId="4624A583"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Odhav </w:t>
            </w:r>
            <w:r w:rsidR="00784DF7">
              <w:rPr>
                <w:rFonts w:ascii="Calibri" w:hAnsi="Calibri" w:cs="Calibri"/>
                <w:color w:val="000000"/>
                <w:sz w:val="22"/>
                <w:szCs w:val="22"/>
              </w:rPr>
              <w:t>vidhyamandir, Param</w:t>
            </w:r>
            <w:r>
              <w:rPr>
                <w:rFonts w:ascii="Calibri" w:hAnsi="Calibri" w:cs="Calibri"/>
                <w:color w:val="000000"/>
                <w:sz w:val="22"/>
                <w:szCs w:val="22"/>
              </w:rPr>
              <w:t xml:space="preserve"> complex Dhansura, Dist. Arvalli, Gujarat-383310</w:t>
            </w:r>
          </w:p>
        </w:tc>
        <w:tc>
          <w:tcPr>
            <w:tcW w:w="1134" w:type="dxa"/>
            <w:shd w:val="clear" w:color="000000" w:fill="FFFFFF"/>
            <w:noWrap/>
            <w:vAlign w:val="center"/>
            <w:hideMark/>
          </w:tcPr>
          <w:p w14:paraId="70D82289" w14:textId="37F956C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487CF8E1" w14:textId="77777777" w:rsidTr="00414970">
        <w:trPr>
          <w:trHeight w:val="900"/>
        </w:trPr>
        <w:tc>
          <w:tcPr>
            <w:tcW w:w="567" w:type="dxa"/>
            <w:shd w:val="clear" w:color="000000" w:fill="FFFFFF"/>
            <w:noWrap/>
            <w:vAlign w:val="center"/>
            <w:hideMark/>
          </w:tcPr>
          <w:p w14:paraId="7576CA65"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61</w:t>
            </w:r>
          </w:p>
        </w:tc>
        <w:tc>
          <w:tcPr>
            <w:tcW w:w="851" w:type="dxa"/>
            <w:shd w:val="clear" w:color="000000" w:fill="FFFFFF"/>
            <w:noWrap/>
            <w:vAlign w:val="center"/>
            <w:hideMark/>
          </w:tcPr>
          <w:p w14:paraId="693F86C4" w14:textId="75A98745"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7120</w:t>
            </w:r>
          </w:p>
        </w:tc>
        <w:tc>
          <w:tcPr>
            <w:tcW w:w="1559" w:type="dxa"/>
            <w:shd w:val="clear" w:color="000000" w:fill="FFFFFF"/>
            <w:noWrap/>
            <w:vAlign w:val="center"/>
            <w:hideMark/>
          </w:tcPr>
          <w:p w14:paraId="4521F3A1" w14:textId="2998ACF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BUDHLADA</w:t>
            </w:r>
          </w:p>
        </w:tc>
        <w:tc>
          <w:tcPr>
            <w:tcW w:w="5245" w:type="dxa"/>
            <w:shd w:val="clear" w:color="000000" w:fill="FFFFFF"/>
            <w:vAlign w:val="center"/>
            <w:hideMark/>
          </w:tcPr>
          <w:p w14:paraId="428C4CF1" w14:textId="237F56BD"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Shopping Mall, Near SBI Bank, Railway Road, Budhlada, Distt. Mansa, Punjab - 151502</w:t>
            </w:r>
          </w:p>
        </w:tc>
        <w:tc>
          <w:tcPr>
            <w:tcW w:w="1134" w:type="dxa"/>
            <w:shd w:val="clear" w:color="000000" w:fill="FFFFFF"/>
            <w:noWrap/>
            <w:vAlign w:val="center"/>
            <w:hideMark/>
          </w:tcPr>
          <w:p w14:paraId="1B709125" w14:textId="1E9A3EC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486A7D52" w14:textId="77777777" w:rsidTr="00414970">
        <w:trPr>
          <w:trHeight w:val="900"/>
        </w:trPr>
        <w:tc>
          <w:tcPr>
            <w:tcW w:w="567" w:type="dxa"/>
            <w:shd w:val="clear" w:color="000000" w:fill="FFFFFF"/>
            <w:noWrap/>
            <w:vAlign w:val="center"/>
            <w:hideMark/>
          </w:tcPr>
          <w:p w14:paraId="7D64B1AB"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62</w:t>
            </w:r>
          </w:p>
        </w:tc>
        <w:tc>
          <w:tcPr>
            <w:tcW w:w="851" w:type="dxa"/>
            <w:shd w:val="clear" w:color="000000" w:fill="FFFFFF"/>
            <w:noWrap/>
            <w:vAlign w:val="center"/>
            <w:hideMark/>
          </w:tcPr>
          <w:p w14:paraId="1B00D679" w14:textId="53ED134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7145</w:t>
            </w:r>
          </w:p>
        </w:tc>
        <w:tc>
          <w:tcPr>
            <w:tcW w:w="1559" w:type="dxa"/>
            <w:shd w:val="clear" w:color="000000" w:fill="FFFFFF"/>
            <w:noWrap/>
            <w:vAlign w:val="center"/>
            <w:hideMark/>
          </w:tcPr>
          <w:p w14:paraId="0A30A26C" w14:textId="192FCB2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MALLANWALA</w:t>
            </w:r>
          </w:p>
        </w:tc>
        <w:tc>
          <w:tcPr>
            <w:tcW w:w="5245" w:type="dxa"/>
            <w:shd w:val="clear" w:color="000000" w:fill="FFFFFF"/>
            <w:vAlign w:val="center"/>
            <w:hideMark/>
          </w:tcPr>
          <w:p w14:paraId="06D3C122" w14:textId="0110A8AD"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Aadhaar Shopping Mall, Near </w:t>
            </w:r>
            <w:r w:rsidR="00784DF7">
              <w:rPr>
                <w:rFonts w:ascii="Calibri" w:hAnsi="Calibri" w:cs="Calibri"/>
                <w:color w:val="000000"/>
                <w:sz w:val="22"/>
                <w:szCs w:val="22"/>
              </w:rPr>
              <w:t>PNB,</w:t>
            </w:r>
            <w:r>
              <w:rPr>
                <w:rFonts w:ascii="Calibri" w:hAnsi="Calibri" w:cs="Calibri"/>
                <w:color w:val="000000"/>
                <w:sz w:val="22"/>
                <w:szCs w:val="22"/>
              </w:rPr>
              <w:t xml:space="preserve"> Zeera Road, Tehsil Zeera, District Firozpur, Punjab-152021</w:t>
            </w:r>
          </w:p>
        </w:tc>
        <w:tc>
          <w:tcPr>
            <w:tcW w:w="1134" w:type="dxa"/>
            <w:shd w:val="clear" w:color="000000" w:fill="FFFFFF"/>
            <w:noWrap/>
            <w:vAlign w:val="center"/>
            <w:hideMark/>
          </w:tcPr>
          <w:p w14:paraId="04A4FC2A" w14:textId="3641D01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116362DA" w14:textId="77777777" w:rsidTr="00414970">
        <w:trPr>
          <w:trHeight w:val="900"/>
        </w:trPr>
        <w:tc>
          <w:tcPr>
            <w:tcW w:w="567" w:type="dxa"/>
            <w:shd w:val="clear" w:color="000000" w:fill="FFFFFF"/>
            <w:noWrap/>
            <w:vAlign w:val="center"/>
            <w:hideMark/>
          </w:tcPr>
          <w:p w14:paraId="3856971E"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63</w:t>
            </w:r>
          </w:p>
        </w:tc>
        <w:tc>
          <w:tcPr>
            <w:tcW w:w="851" w:type="dxa"/>
            <w:shd w:val="clear" w:color="000000" w:fill="FFFFFF"/>
            <w:noWrap/>
            <w:vAlign w:val="center"/>
            <w:hideMark/>
          </w:tcPr>
          <w:p w14:paraId="6CF03C0D" w14:textId="594E44B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7146</w:t>
            </w:r>
          </w:p>
        </w:tc>
        <w:tc>
          <w:tcPr>
            <w:tcW w:w="1559" w:type="dxa"/>
            <w:shd w:val="clear" w:color="000000" w:fill="FFFFFF"/>
            <w:noWrap/>
            <w:vAlign w:val="center"/>
            <w:hideMark/>
          </w:tcPr>
          <w:p w14:paraId="573CBCFA" w14:textId="3281C28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Tarn Taran</w:t>
            </w:r>
          </w:p>
        </w:tc>
        <w:tc>
          <w:tcPr>
            <w:tcW w:w="5245" w:type="dxa"/>
            <w:shd w:val="clear" w:color="000000" w:fill="FFFFFF"/>
            <w:vAlign w:val="center"/>
            <w:hideMark/>
          </w:tcPr>
          <w:p w14:paraId="502A9F35" w14:textId="0093E616"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Aadhaar Supermarket near Janta Palace Amritsar Road Tarn Taran, Dist. Tarn Taran- Punjab Pin 143401</w:t>
            </w:r>
          </w:p>
        </w:tc>
        <w:tc>
          <w:tcPr>
            <w:tcW w:w="1134" w:type="dxa"/>
            <w:shd w:val="clear" w:color="000000" w:fill="FFFFFF"/>
            <w:noWrap/>
            <w:vAlign w:val="center"/>
            <w:hideMark/>
          </w:tcPr>
          <w:p w14:paraId="0E2A8CAC" w14:textId="0D20B88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771D67D5" w14:textId="77777777" w:rsidTr="00414970">
        <w:trPr>
          <w:trHeight w:val="600"/>
        </w:trPr>
        <w:tc>
          <w:tcPr>
            <w:tcW w:w="567" w:type="dxa"/>
            <w:shd w:val="clear" w:color="000000" w:fill="FFFFFF"/>
            <w:noWrap/>
            <w:vAlign w:val="center"/>
            <w:hideMark/>
          </w:tcPr>
          <w:p w14:paraId="2CD3F9CC"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64</w:t>
            </w:r>
          </w:p>
        </w:tc>
        <w:tc>
          <w:tcPr>
            <w:tcW w:w="851" w:type="dxa"/>
            <w:shd w:val="clear" w:color="000000" w:fill="FFFFFF"/>
            <w:noWrap/>
            <w:vAlign w:val="center"/>
            <w:hideMark/>
          </w:tcPr>
          <w:p w14:paraId="5B22CE37" w14:textId="77F35E90"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7147</w:t>
            </w:r>
          </w:p>
        </w:tc>
        <w:tc>
          <w:tcPr>
            <w:tcW w:w="1559" w:type="dxa"/>
            <w:shd w:val="clear" w:color="000000" w:fill="FFFFFF"/>
            <w:noWrap/>
            <w:vAlign w:val="center"/>
            <w:hideMark/>
          </w:tcPr>
          <w:p w14:paraId="614DFC47" w14:textId="15F2226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Banga</w:t>
            </w:r>
          </w:p>
        </w:tc>
        <w:tc>
          <w:tcPr>
            <w:tcW w:w="5245" w:type="dxa"/>
            <w:shd w:val="clear" w:color="000000" w:fill="FFFFFF"/>
            <w:vAlign w:val="center"/>
            <w:hideMark/>
          </w:tcPr>
          <w:p w14:paraId="07D42A01" w14:textId="2CAA1916"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Near Mata Naina Devi mandir, Mukandpur Road, </w:t>
            </w:r>
            <w:r w:rsidR="00784DF7">
              <w:rPr>
                <w:rFonts w:ascii="Calibri" w:hAnsi="Calibri" w:cs="Calibri"/>
                <w:color w:val="000000"/>
                <w:sz w:val="22"/>
                <w:szCs w:val="22"/>
              </w:rPr>
              <w:t>Banga, Distt</w:t>
            </w:r>
            <w:r>
              <w:rPr>
                <w:rFonts w:ascii="Calibri" w:hAnsi="Calibri" w:cs="Calibri"/>
                <w:color w:val="000000"/>
                <w:sz w:val="22"/>
                <w:szCs w:val="22"/>
              </w:rPr>
              <w:t xml:space="preserve"> S.B.S Nagar 144505</w:t>
            </w:r>
          </w:p>
        </w:tc>
        <w:tc>
          <w:tcPr>
            <w:tcW w:w="1134" w:type="dxa"/>
            <w:shd w:val="clear" w:color="000000" w:fill="FFFFFF"/>
            <w:noWrap/>
            <w:vAlign w:val="center"/>
            <w:hideMark/>
          </w:tcPr>
          <w:p w14:paraId="715C25A7" w14:textId="03B039D8"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25A26665" w14:textId="77777777" w:rsidTr="00414970">
        <w:trPr>
          <w:trHeight w:val="600"/>
        </w:trPr>
        <w:tc>
          <w:tcPr>
            <w:tcW w:w="567" w:type="dxa"/>
            <w:shd w:val="clear" w:color="000000" w:fill="FFFFFF"/>
            <w:noWrap/>
            <w:vAlign w:val="center"/>
            <w:hideMark/>
          </w:tcPr>
          <w:p w14:paraId="3E25536F"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65</w:t>
            </w:r>
          </w:p>
        </w:tc>
        <w:tc>
          <w:tcPr>
            <w:tcW w:w="851" w:type="dxa"/>
            <w:shd w:val="clear" w:color="000000" w:fill="FFFFFF"/>
            <w:noWrap/>
            <w:vAlign w:val="center"/>
            <w:hideMark/>
          </w:tcPr>
          <w:p w14:paraId="38FEA94F" w14:textId="327978B9"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7148</w:t>
            </w:r>
          </w:p>
        </w:tc>
        <w:tc>
          <w:tcPr>
            <w:tcW w:w="1559" w:type="dxa"/>
            <w:shd w:val="clear" w:color="000000" w:fill="FFFFFF"/>
            <w:noWrap/>
            <w:vAlign w:val="center"/>
            <w:hideMark/>
          </w:tcPr>
          <w:p w14:paraId="1CB20954" w14:textId="55617F5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Nabha</w:t>
            </w:r>
          </w:p>
        </w:tc>
        <w:tc>
          <w:tcPr>
            <w:tcW w:w="5245" w:type="dxa"/>
            <w:shd w:val="clear" w:color="000000" w:fill="FFFFFF"/>
            <w:vAlign w:val="center"/>
            <w:hideMark/>
          </w:tcPr>
          <w:p w14:paraId="751C95E2" w14:textId="22571161"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Near DCB Bank, Cinema Road, Nabha, </w:t>
            </w:r>
            <w:r w:rsidR="00784DF7">
              <w:rPr>
                <w:rFonts w:ascii="Calibri" w:hAnsi="Calibri" w:cs="Calibri"/>
                <w:color w:val="000000"/>
                <w:sz w:val="22"/>
                <w:szCs w:val="22"/>
              </w:rPr>
              <w:t>Dist. Patiala</w:t>
            </w:r>
            <w:r>
              <w:rPr>
                <w:rFonts w:ascii="Calibri" w:hAnsi="Calibri" w:cs="Calibri"/>
                <w:color w:val="000000"/>
                <w:sz w:val="22"/>
                <w:szCs w:val="22"/>
              </w:rPr>
              <w:t>, Punjab-147201</w:t>
            </w:r>
          </w:p>
        </w:tc>
        <w:tc>
          <w:tcPr>
            <w:tcW w:w="1134" w:type="dxa"/>
            <w:shd w:val="clear" w:color="000000" w:fill="FFFFFF"/>
            <w:noWrap/>
            <w:vAlign w:val="center"/>
            <w:hideMark/>
          </w:tcPr>
          <w:p w14:paraId="64AEEC0C" w14:textId="2C3CEAC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5D83F7BF" w14:textId="77777777" w:rsidTr="00414970">
        <w:trPr>
          <w:trHeight w:val="600"/>
        </w:trPr>
        <w:tc>
          <w:tcPr>
            <w:tcW w:w="567" w:type="dxa"/>
            <w:shd w:val="clear" w:color="000000" w:fill="FFFFFF"/>
            <w:noWrap/>
            <w:vAlign w:val="center"/>
            <w:hideMark/>
          </w:tcPr>
          <w:p w14:paraId="623F08F5"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66</w:t>
            </w:r>
          </w:p>
        </w:tc>
        <w:tc>
          <w:tcPr>
            <w:tcW w:w="851" w:type="dxa"/>
            <w:shd w:val="clear" w:color="000000" w:fill="FFFFFF"/>
            <w:noWrap/>
            <w:vAlign w:val="center"/>
            <w:hideMark/>
          </w:tcPr>
          <w:p w14:paraId="274777CC" w14:textId="382F40C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7149</w:t>
            </w:r>
          </w:p>
        </w:tc>
        <w:tc>
          <w:tcPr>
            <w:tcW w:w="1559" w:type="dxa"/>
            <w:shd w:val="clear" w:color="000000" w:fill="FFFFFF"/>
            <w:noWrap/>
            <w:vAlign w:val="center"/>
            <w:hideMark/>
          </w:tcPr>
          <w:p w14:paraId="7BCB89F3" w14:textId="0A0718F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Sirhind</w:t>
            </w:r>
          </w:p>
        </w:tc>
        <w:tc>
          <w:tcPr>
            <w:tcW w:w="5245" w:type="dxa"/>
            <w:shd w:val="clear" w:color="000000" w:fill="FFFFFF"/>
            <w:vAlign w:val="center"/>
            <w:hideMark/>
          </w:tcPr>
          <w:p w14:paraId="4A781BFF" w14:textId="7A62F85F"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Near Libra Kothi, Railway Road, Sirhind, Distt- Fatehgarh Sahib, Punjab-140406</w:t>
            </w:r>
          </w:p>
        </w:tc>
        <w:tc>
          <w:tcPr>
            <w:tcW w:w="1134" w:type="dxa"/>
            <w:shd w:val="clear" w:color="000000" w:fill="FFFFFF"/>
            <w:noWrap/>
            <w:vAlign w:val="center"/>
            <w:hideMark/>
          </w:tcPr>
          <w:p w14:paraId="7CD6F50D" w14:textId="2E9C8F6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2FF63815" w14:textId="77777777" w:rsidTr="00414970">
        <w:trPr>
          <w:trHeight w:val="900"/>
        </w:trPr>
        <w:tc>
          <w:tcPr>
            <w:tcW w:w="567" w:type="dxa"/>
            <w:shd w:val="clear" w:color="000000" w:fill="FFFFFF"/>
            <w:noWrap/>
            <w:vAlign w:val="center"/>
            <w:hideMark/>
          </w:tcPr>
          <w:p w14:paraId="2AC43653"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67</w:t>
            </w:r>
          </w:p>
        </w:tc>
        <w:tc>
          <w:tcPr>
            <w:tcW w:w="851" w:type="dxa"/>
            <w:shd w:val="clear" w:color="000000" w:fill="FFFFFF"/>
            <w:noWrap/>
            <w:vAlign w:val="center"/>
            <w:hideMark/>
          </w:tcPr>
          <w:p w14:paraId="4464E31F" w14:textId="1E6C5063"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7150</w:t>
            </w:r>
          </w:p>
        </w:tc>
        <w:tc>
          <w:tcPr>
            <w:tcW w:w="1559" w:type="dxa"/>
            <w:shd w:val="clear" w:color="000000" w:fill="FFFFFF"/>
            <w:noWrap/>
            <w:vAlign w:val="center"/>
            <w:hideMark/>
          </w:tcPr>
          <w:p w14:paraId="6D69F559" w14:textId="1497F55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Govind Nagar</w:t>
            </w:r>
          </w:p>
        </w:tc>
        <w:tc>
          <w:tcPr>
            <w:tcW w:w="5245" w:type="dxa"/>
            <w:shd w:val="clear" w:color="000000" w:fill="FFFFFF"/>
            <w:vAlign w:val="center"/>
            <w:hideMark/>
          </w:tcPr>
          <w:p w14:paraId="14F6566A" w14:textId="69BC736A"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Plot Number 25, Govind Nagar, </w:t>
            </w:r>
            <w:r>
              <w:rPr>
                <w:rFonts w:ascii="Calibri" w:hAnsi="Calibri" w:cs="Calibri"/>
                <w:color w:val="000000"/>
                <w:sz w:val="22"/>
                <w:szCs w:val="22"/>
              </w:rPr>
              <w:br/>
              <w:t xml:space="preserve">Near Navgrah Shani Mandir, DCM, </w:t>
            </w:r>
            <w:r>
              <w:rPr>
                <w:rFonts w:ascii="Calibri" w:hAnsi="Calibri" w:cs="Calibri"/>
                <w:color w:val="000000"/>
                <w:sz w:val="22"/>
                <w:szCs w:val="22"/>
              </w:rPr>
              <w:br/>
              <w:t>Vaishali Nagar, Jaipur. 302021</w:t>
            </w:r>
          </w:p>
        </w:tc>
        <w:tc>
          <w:tcPr>
            <w:tcW w:w="1134" w:type="dxa"/>
            <w:shd w:val="clear" w:color="000000" w:fill="FFFFFF"/>
            <w:noWrap/>
            <w:vAlign w:val="center"/>
            <w:hideMark/>
          </w:tcPr>
          <w:p w14:paraId="495DD662" w14:textId="2D5DC757"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0F02F29F" w14:textId="77777777" w:rsidTr="00414970">
        <w:trPr>
          <w:trHeight w:val="900"/>
        </w:trPr>
        <w:tc>
          <w:tcPr>
            <w:tcW w:w="567" w:type="dxa"/>
            <w:shd w:val="clear" w:color="000000" w:fill="FFFFFF"/>
            <w:noWrap/>
            <w:vAlign w:val="center"/>
            <w:hideMark/>
          </w:tcPr>
          <w:p w14:paraId="13D2463D"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68</w:t>
            </w:r>
          </w:p>
        </w:tc>
        <w:tc>
          <w:tcPr>
            <w:tcW w:w="851" w:type="dxa"/>
            <w:shd w:val="clear" w:color="000000" w:fill="FFFFFF"/>
            <w:noWrap/>
            <w:vAlign w:val="center"/>
            <w:hideMark/>
          </w:tcPr>
          <w:p w14:paraId="04DD4604" w14:textId="1AEC895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7151</w:t>
            </w:r>
          </w:p>
        </w:tc>
        <w:tc>
          <w:tcPr>
            <w:tcW w:w="1559" w:type="dxa"/>
            <w:shd w:val="clear" w:color="000000" w:fill="FFFFFF"/>
            <w:noWrap/>
            <w:vAlign w:val="center"/>
            <w:hideMark/>
          </w:tcPr>
          <w:p w14:paraId="37D3AF3E" w14:textId="2303257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Zira</w:t>
            </w:r>
          </w:p>
        </w:tc>
        <w:tc>
          <w:tcPr>
            <w:tcW w:w="5245" w:type="dxa"/>
            <w:shd w:val="clear" w:color="000000" w:fill="FFFFFF"/>
            <w:vAlign w:val="center"/>
            <w:hideMark/>
          </w:tcPr>
          <w:p w14:paraId="4EF6A24F" w14:textId="098626D9"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Near Ghanta Ghar Chowk, New Talwandi Bhai Road, Opposite HDFC Bank, Zira, Punjab- 142047</w:t>
            </w:r>
          </w:p>
        </w:tc>
        <w:tc>
          <w:tcPr>
            <w:tcW w:w="1134" w:type="dxa"/>
            <w:shd w:val="clear" w:color="000000" w:fill="FFFFFF"/>
            <w:noWrap/>
            <w:vAlign w:val="center"/>
            <w:hideMark/>
          </w:tcPr>
          <w:p w14:paraId="66BD80CC" w14:textId="115FBD8B"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0CE5B0DF" w14:textId="77777777" w:rsidTr="00414970">
        <w:trPr>
          <w:trHeight w:val="600"/>
        </w:trPr>
        <w:tc>
          <w:tcPr>
            <w:tcW w:w="567" w:type="dxa"/>
            <w:shd w:val="clear" w:color="000000" w:fill="FFFFFF"/>
            <w:noWrap/>
            <w:vAlign w:val="center"/>
            <w:hideMark/>
          </w:tcPr>
          <w:p w14:paraId="7F226F70"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69</w:t>
            </w:r>
          </w:p>
        </w:tc>
        <w:tc>
          <w:tcPr>
            <w:tcW w:w="851" w:type="dxa"/>
            <w:shd w:val="clear" w:color="000000" w:fill="FFFFFF"/>
            <w:noWrap/>
            <w:vAlign w:val="center"/>
            <w:hideMark/>
          </w:tcPr>
          <w:p w14:paraId="671A05EF" w14:textId="483AF9D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7152</w:t>
            </w:r>
          </w:p>
        </w:tc>
        <w:tc>
          <w:tcPr>
            <w:tcW w:w="1559" w:type="dxa"/>
            <w:shd w:val="clear" w:color="000000" w:fill="FFFFFF"/>
            <w:noWrap/>
            <w:vAlign w:val="center"/>
            <w:hideMark/>
          </w:tcPr>
          <w:p w14:paraId="6C62918A" w14:textId="0E899E9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Morinda</w:t>
            </w:r>
          </w:p>
        </w:tc>
        <w:tc>
          <w:tcPr>
            <w:tcW w:w="5245" w:type="dxa"/>
            <w:shd w:val="clear" w:color="000000" w:fill="FFFFFF"/>
            <w:vAlign w:val="center"/>
            <w:hideMark/>
          </w:tcPr>
          <w:p w14:paraId="1C7654AB" w14:textId="6EBDE372"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Opposite PNB Bank, Ludhiana Chandigarh Road, Morinda 140101</w:t>
            </w:r>
            <w:r w:rsidR="00784DF7">
              <w:rPr>
                <w:rFonts w:ascii="Calibri" w:hAnsi="Calibri" w:cs="Calibri"/>
                <w:color w:val="000000"/>
                <w:sz w:val="22"/>
                <w:szCs w:val="22"/>
              </w:rPr>
              <w:t>., Ludhiana, Punjab</w:t>
            </w:r>
          </w:p>
        </w:tc>
        <w:tc>
          <w:tcPr>
            <w:tcW w:w="1134" w:type="dxa"/>
            <w:shd w:val="clear" w:color="000000" w:fill="FFFFFF"/>
            <w:noWrap/>
            <w:vAlign w:val="center"/>
            <w:hideMark/>
          </w:tcPr>
          <w:p w14:paraId="029AEF94" w14:textId="53570660"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1B18A882" w14:textId="77777777" w:rsidTr="00414970">
        <w:trPr>
          <w:trHeight w:val="300"/>
        </w:trPr>
        <w:tc>
          <w:tcPr>
            <w:tcW w:w="567" w:type="dxa"/>
            <w:shd w:val="clear" w:color="000000" w:fill="FFFFFF"/>
            <w:noWrap/>
            <w:vAlign w:val="center"/>
            <w:hideMark/>
          </w:tcPr>
          <w:p w14:paraId="62BF2604"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70</w:t>
            </w:r>
          </w:p>
        </w:tc>
        <w:tc>
          <w:tcPr>
            <w:tcW w:w="851" w:type="dxa"/>
            <w:shd w:val="clear" w:color="000000" w:fill="FFFFFF"/>
            <w:noWrap/>
            <w:vAlign w:val="center"/>
            <w:hideMark/>
          </w:tcPr>
          <w:p w14:paraId="5A225177" w14:textId="27C23FA3"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7153</w:t>
            </w:r>
          </w:p>
        </w:tc>
        <w:tc>
          <w:tcPr>
            <w:tcW w:w="1559" w:type="dxa"/>
            <w:shd w:val="clear" w:color="000000" w:fill="FFFFFF"/>
            <w:noWrap/>
            <w:vAlign w:val="center"/>
            <w:hideMark/>
          </w:tcPr>
          <w:p w14:paraId="719C33F8" w14:textId="1EA089F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Sikar</w:t>
            </w:r>
          </w:p>
        </w:tc>
        <w:tc>
          <w:tcPr>
            <w:tcW w:w="5245" w:type="dxa"/>
            <w:shd w:val="clear" w:color="000000" w:fill="FFFFFF"/>
            <w:vAlign w:val="center"/>
            <w:hideMark/>
          </w:tcPr>
          <w:p w14:paraId="1082A6F6" w14:textId="4984300C"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Near Ambedkar Gate, Sikar Rajasthan-332001</w:t>
            </w:r>
          </w:p>
        </w:tc>
        <w:tc>
          <w:tcPr>
            <w:tcW w:w="1134" w:type="dxa"/>
            <w:shd w:val="clear" w:color="000000" w:fill="FFFFFF"/>
            <w:noWrap/>
            <w:vAlign w:val="center"/>
            <w:hideMark/>
          </w:tcPr>
          <w:p w14:paraId="7F4BD433" w14:textId="3E721B1C"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r w:rsidR="00414970" w:rsidRPr="00D911A0" w14:paraId="163C320C" w14:textId="77777777" w:rsidTr="00414970">
        <w:trPr>
          <w:trHeight w:val="600"/>
        </w:trPr>
        <w:tc>
          <w:tcPr>
            <w:tcW w:w="567" w:type="dxa"/>
            <w:shd w:val="clear" w:color="000000" w:fill="FFFFFF"/>
            <w:noWrap/>
            <w:vAlign w:val="center"/>
            <w:hideMark/>
          </w:tcPr>
          <w:p w14:paraId="1C053FFF"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71</w:t>
            </w:r>
          </w:p>
        </w:tc>
        <w:tc>
          <w:tcPr>
            <w:tcW w:w="851" w:type="dxa"/>
            <w:shd w:val="clear" w:color="000000" w:fill="FFFFFF"/>
            <w:noWrap/>
            <w:vAlign w:val="center"/>
            <w:hideMark/>
          </w:tcPr>
          <w:p w14:paraId="1074D907" w14:textId="636749E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7155</w:t>
            </w:r>
          </w:p>
        </w:tc>
        <w:tc>
          <w:tcPr>
            <w:tcW w:w="1559" w:type="dxa"/>
            <w:shd w:val="clear" w:color="000000" w:fill="FFFFFF"/>
            <w:noWrap/>
            <w:vAlign w:val="center"/>
            <w:hideMark/>
          </w:tcPr>
          <w:p w14:paraId="6DB6AEA4" w14:textId="780AAA11"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Gharshanker</w:t>
            </w:r>
          </w:p>
        </w:tc>
        <w:tc>
          <w:tcPr>
            <w:tcW w:w="5245" w:type="dxa"/>
            <w:shd w:val="clear" w:color="000000" w:fill="FFFFFF"/>
            <w:vAlign w:val="center"/>
            <w:hideMark/>
          </w:tcPr>
          <w:p w14:paraId="1456C643" w14:textId="290CAAAD"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KLG </w:t>
            </w:r>
            <w:r w:rsidR="00784DF7">
              <w:rPr>
                <w:rFonts w:ascii="Calibri" w:hAnsi="Calibri" w:cs="Calibri"/>
                <w:color w:val="000000"/>
                <w:sz w:val="22"/>
                <w:szCs w:val="22"/>
              </w:rPr>
              <w:t>PLAZA, NEAR</w:t>
            </w:r>
            <w:r>
              <w:rPr>
                <w:rFonts w:ascii="Calibri" w:hAnsi="Calibri" w:cs="Calibri"/>
                <w:color w:val="000000"/>
                <w:sz w:val="22"/>
                <w:szCs w:val="22"/>
              </w:rPr>
              <w:t xml:space="preserve"> BANK OF INDIA, ANANDPUR SAHIB </w:t>
            </w:r>
            <w:r w:rsidR="00784DF7">
              <w:rPr>
                <w:rFonts w:ascii="Calibri" w:hAnsi="Calibri" w:cs="Calibri"/>
                <w:color w:val="000000"/>
                <w:sz w:val="22"/>
                <w:szCs w:val="22"/>
              </w:rPr>
              <w:t>ROAD, GARHSHANKAR</w:t>
            </w:r>
            <w:r>
              <w:rPr>
                <w:rFonts w:ascii="Calibri" w:hAnsi="Calibri" w:cs="Calibri"/>
                <w:color w:val="000000"/>
                <w:sz w:val="22"/>
                <w:szCs w:val="22"/>
              </w:rPr>
              <w:t>, PUNJAB- 144527</w:t>
            </w:r>
          </w:p>
        </w:tc>
        <w:tc>
          <w:tcPr>
            <w:tcW w:w="1134" w:type="dxa"/>
            <w:shd w:val="clear" w:color="000000" w:fill="FFFFFF"/>
            <w:noWrap/>
            <w:vAlign w:val="center"/>
            <w:hideMark/>
          </w:tcPr>
          <w:p w14:paraId="6000B568" w14:textId="7803D1B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585A3AB5" w14:textId="77777777" w:rsidTr="00414970">
        <w:trPr>
          <w:trHeight w:val="900"/>
        </w:trPr>
        <w:tc>
          <w:tcPr>
            <w:tcW w:w="567" w:type="dxa"/>
            <w:shd w:val="clear" w:color="000000" w:fill="FFFFFF"/>
            <w:noWrap/>
            <w:vAlign w:val="center"/>
            <w:hideMark/>
          </w:tcPr>
          <w:p w14:paraId="1E58B2FB"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lastRenderedPageBreak/>
              <w:t>72</w:t>
            </w:r>
          </w:p>
        </w:tc>
        <w:tc>
          <w:tcPr>
            <w:tcW w:w="851" w:type="dxa"/>
            <w:shd w:val="clear" w:color="000000" w:fill="FFFFFF"/>
            <w:noWrap/>
            <w:vAlign w:val="center"/>
            <w:hideMark/>
          </w:tcPr>
          <w:p w14:paraId="4BD6F8A3" w14:textId="564398A4"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7157</w:t>
            </w:r>
          </w:p>
        </w:tc>
        <w:tc>
          <w:tcPr>
            <w:tcW w:w="1559" w:type="dxa"/>
            <w:shd w:val="clear" w:color="000000" w:fill="FFFFFF"/>
            <w:noWrap/>
            <w:vAlign w:val="center"/>
            <w:hideMark/>
          </w:tcPr>
          <w:p w14:paraId="110D5A90" w14:textId="107B680E"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Bayad</w:t>
            </w:r>
          </w:p>
        </w:tc>
        <w:tc>
          <w:tcPr>
            <w:tcW w:w="5245" w:type="dxa"/>
            <w:shd w:val="clear" w:color="000000" w:fill="FFFFFF"/>
            <w:vAlign w:val="center"/>
            <w:hideMark/>
          </w:tcPr>
          <w:p w14:paraId="4857F584" w14:textId="46FB6409"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Opposite Bus Stand, Abive Purohit Hotel, Dahegam-Bayad Road, Bayad, Distt- Aravalli, Gujarat-383325</w:t>
            </w:r>
          </w:p>
        </w:tc>
        <w:tc>
          <w:tcPr>
            <w:tcW w:w="1134" w:type="dxa"/>
            <w:shd w:val="clear" w:color="000000" w:fill="FFFFFF"/>
            <w:noWrap/>
            <w:vAlign w:val="center"/>
            <w:hideMark/>
          </w:tcPr>
          <w:p w14:paraId="7172B36C" w14:textId="7B460BBD"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Gujarat</w:t>
            </w:r>
          </w:p>
        </w:tc>
      </w:tr>
      <w:tr w:rsidR="00414970" w:rsidRPr="00D911A0" w14:paraId="08AC21FE" w14:textId="77777777" w:rsidTr="00414970">
        <w:trPr>
          <w:trHeight w:val="600"/>
        </w:trPr>
        <w:tc>
          <w:tcPr>
            <w:tcW w:w="567" w:type="dxa"/>
            <w:shd w:val="clear" w:color="000000" w:fill="FFFFFF"/>
            <w:noWrap/>
            <w:vAlign w:val="center"/>
            <w:hideMark/>
          </w:tcPr>
          <w:p w14:paraId="188B10FE"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73</w:t>
            </w:r>
          </w:p>
        </w:tc>
        <w:tc>
          <w:tcPr>
            <w:tcW w:w="851" w:type="dxa"/>
            <w:shd w:val="clear" w:color="000000" w:fill="FFFFFF"/>
            <w:noWrap/>
            <w:vAlign w:val="center"/>
            <w:hideMark/>
          </w:tcPr>
          <w:p w14:paraId="2A178E95" w14:textId="4D164416"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7158</w:t>
            </w:r>
          </w:p>
        </w:tc>
        <w:tc>
          <w:tcPr>
            <w:tcW w:w="1559" w:type="dxa"/>
            <w:shd w:val="clear" w:color="000000" w:fill="FFFFFF"/>
            <w:noWrap/>
            <w:vAlign w:val="center"/>
            <w:hideMark/>
          </w:tcPr>
          <w:p w14:paraId="64C5A758" w14:textId="0BBB4993"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LEHRAGAGA</w:t>
            </w:r>
          </w:p>
        </w:tc>
        <w:tc>
          <w:tcPr>
            <w:tcW w:w="5245" w:type="dxa"/>
            <w:shd w:val="clear" w:color="000000" w:fill="FFFFFF"/>
            <w:vAlign w:val="center"/>
            <w:hideMark/>
          </w:tcPr>
          <w:p w14:paraId="0DB1C42C" w14:textId="57AAF6B4"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 xml:space="preserve">Near UCO Bank, Arkwas Road, Lehragaga, </w:t>
            </w:r>
            <w:r w:rsidR="00784DF7">
              <w:rPr>
                <w:rFonts w:ascii="Calibri" w:hAnsi="Calibri" w:cs="Calibri"/>
                <w:color w:val="000000"/>
                <w:sz w:val="22"/>
                <w:szCs w:val="22"/>
              </w:rPr>
              <w:t>Dist.</w:t>
            </w:r>
            <w:r>
              <w:rPr>
                <w:rFonts w:ascii="Calibri" w:hAnsi="Calibri" w:cs="Calibri"/>
                <w:color w:val="000000"/>
                <w:sz w:val="22"/>
                <w:szCs w:val="22"/>
              </w:rPr>
              <w:t>-Sangrur, PIN-148031</w:t>
            </w:r>
          </w:p>
        </w:tc>
        <w:tc>
          <w:tcPr>
            <w:tcW w:w="1134" w:type="dxa"/>
            <w:shd w:val="clear" w:color="000000" w:fill="FFFFFF"/>
            <w:noWrap/>
            <w:vAlign w:val="center"/>
            <w:hideMark/>
          </w:tcPr>
          <w:p w14:paraId="77BF805B" w14:textId="0A51D8EA"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Punjab</w:t>
            </w:r>
          </w:p>
        </w:tc>
      </w:tr>
      <w:tr w:rsidR="00414970" w:rsidRPr="00D911A0" w14:paraId="7B83ACF9" w14:textId="77777777" w:rsidTr="00414970">
        <w:trPr>
          <w:trHeight w:val="900"/>
        </w:trPr>
        <w:tc>
          <w:tcPr>
            <w:tcW w:w="567" w:type="dxa"/>
            <w:shd w:val="clear" w:color="000000" w:fill="FFFFFF"/>
            <w:noWrap/>
            <w:vAlign w:val="center"/>
            <w:hideMark/>
          </w:tcPr>
          <w:p w14:paraId="4EA0B55C" w14:textId="77777777" w:rsidR="00414970" w:rsidRPr="00BF4663" w:rsidRDefault="00414970" w:rsidP="00414970">
            <w:pPr>
              <w:spacing w:after="0" w:line="276" w:lineRule="auto"/>
              <w:jc w:val="center"/>
              <w:rPr>
                <w:rFonts w:asciiTheme="minorHAnsi" w:hAnsiTheme="minorHAnsi" w:cstheme="minorHAnsi"/>
                <w:b/>
                <w:bCs/>
                <w:color w:val="000000"/>
                <w:sz w:val="22"/>
                <w:szCs w:val="22"/>
                <w:lang w:val="en-IN" w:eastAsia="en-IN"/>
              </w:rPr>
            </w:pPr>
            <w:r w:rsidRPr="00BF4663">
              <w:rPr>
                <w:rFonts w:asciiTheme="minorHAnsi" w:hAnsiTheme="minorHAnsi" w:cstheme="minorHAnsi"/>
                <w:b/>
                <w:bCs/>
                <w:color w:val="000000"/>
                <w:sz w:val="22"/>
                <w:szCs w:val="22"/>
                <w:lang w:val="en-IN" w:eastAsia="en-IN"/>
              </w:rPr>
              <w:t>74</w:t>
            </w:r>
          </w:p>
        </w:tc>
        <w:tc>
          <w:tcPr>
            <w:tcW w:w="851" w:type="dxa"/>
            <w:shd w:val="clear" w:color="000000" w:fill="FFFFFF"/>
            <w:noWrap/>
            <w:vAlign w:val="center"/>
            <w:hideMark/>
          </w:tcPr>
          <w:p w14:paraId="065A6B15" w14:textId="43FB33CF"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7159</w:t>
            </w:r>
          </w:p>
        </w:tc>
        <w:tc>
          <w:tcPr>
            <w:tcW w:w="1559" w:type="dxa"/>
            <w:shd w:val="clear" w:color="000000" w:fill="FFFFFF"/>
            <w:noWrap/>
            <w:vAlign w:val="center"/>
            <w:hideMark/>
          </w:tcPr>
          <w:p w14:paraId="55CAC43E" w14:textId="60C935F2"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Gandhipath</w:t>
            </w:r>
          </w:p>
        </w:tc>
        <w:tc>
          <w:tcPr>
            <w:tcW w:w="5245" w:type="dxa"/>
            <w:shd w:val="clear" w:color="000000" w:fill="FFFFFF"/>
            <w:vAlign w:val="center"/>
            <w:hideMark/>
          </w:tcPr>
          <w:p w14:paraId="5ED76087" w14:textId="035E4E81" w:rsidR="00414970" w:rsidRPr="00D911A0" w:rsidRDefault="00414970" w:rsidP="00414970">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Ground Floor plot No:109, West Part MAA HINGLAJ NAGAR EXT DHAUWAS, JAIPUR RAJASTHAN-302021</w:t>
            </w:r>
          </w:p>
        </w:tc>
        <w:tc>
          <w:tcPr>
            <w:tcW w:w="1134" w:type="dxa"/>
            <w:shd w:val="clear" w:color="000000" w:fill="FFFFFF"/>
            <w:noWrap/>
            <w:vAlign w:val="center"/>
            <w:hideMark/>
          </w:tcPr>
          <w:p w14:paraId="079F0B5D" w14:textId="19F98FA9" w:rsidR="00414970" w:rsidRPr="00D911A0" w:rsidRDefault="00414970" w:rsidP="00414970">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Rajasthan</w:t>
            </w:r>
          </w:p>
        </w:tc>
      </w:tr>
    </w:tbl>
    <w:p w14:paraId="078630D8" w14:textId="46FCB308" w:rsidR="00C03EC4" w:rsidRPr="00C03EC4" w:rsidRDefault="00C03EC4" w:rsidP="00091345">
      <w:pPr>
        <w:spacing w:before="240" w:line="360" w:lineRule="auto"/>
        <w:ind w:left="142" w:right="-23"/>
        <w:jc w:val="both"/>
        <w:rPr>
          <w:rFonts w:ascii="Arial" w:hAnsi="Arial" w:cs="Arial"/>
          <w:bCs/>
          <w:sz w:val="22"/>
          <w:szCs w:val="22"/>
          <w:lang w:val="en-IN"/>
        </w:rPr>
      </w:pPr>
      <w:r>
        <w:rPr>
          <w:rFonts w:ascii="Arial" w:hAnsi="Arial" w:cs="Arial"/>
          <w:bCs/>
          <w:sz w:val="22"/>
          <w:szCs w:val="22"/>
          <w:lang w:val="en-IN"/>
        </w:rPr>
        <w:t xml:space="preserve">As per the information available on the public domain, </w:t>
      </w:r>
      <w:r w:rsidR="00091345">
        <w:rPr>
          <w:rFonts w:ascii="Arial" w:hAnsi="Arial" w:cs="Arial"/>
          <w:bCs/>
          <w:sz w:val="22"/>
          <w:szCs w:val="22"/>
        </w:rPr>
        <w:t>t</w:t>
      </w:r>
      <w:r w:rsidR="00091345" w:rsidRPr="00091345">
        <w:rPr>
          <w:rFonts w:ascii="Arial" w:hAnsi="Arial" w:cs="Arial"/>
          <w:bCs/>
          <w:sz w:val="22"/>
          <w:szCs w:val="22"/>
        </w:rPr>
        <w:t xml:space="preserve">he </w:t>
      </w:r>
      <w:r w:rsidR="00091345">
        <w:rPr>
          <w:rFonts w:ascii="Arial" w:hAnsi="Arial" w:cs="Arial"/>
          <w:bCs/>
          <w:sz w:val="22"/>
          <w:szCs w:val="22"/>
        </w:rPr>
        <w:t>company</w:t>
      </w:r>
      <w:r w:rsidR="00091345" w:rsidRPr="00091345">
        <w:rPr>
          <w:rFonts w:ascii="Arial" w:hAnsi="Arial" w:cs="Arial"/>
          <w:bCs/>
          <w:sz w:val="22"/>
          <w:szCs w:val="22"/>
        </w:rPr>
        <w:t xml:space="preserve"> was formerly known as Aadhaar Retailing Limited</w:t>
      </w:r>
      <w:r w:rsidR="00091345">
        <w:rPr>
          <w:rFonts w:ascii="Arial" w:hAnsi="Arial" w:cs="Arial"/>
          <w:bCs/>
          <w:sz w:val="22"/>
          <w:szCs w:val="22"/>
        </w:rPr>
        <w:t xml:space="preserve">. </w:t>
      </w:r>
      <w:r w:rsidRPr="00C03EC4">
        <w:rPr>
          <w:rFonts w:ascii="Arial" w:hAnsi="Arial" w:cs="Arial"/>
          <w:bCs/>
          <w:sz w:val="22"/>
          <w:szCs w:val="22"/>
          <w:lang w:val="en-IN"/>
        </w:rPr>
        <w:t xml:space="preserve">Aadhaar was a joint venture (JV) between the Future Group and </w:t>
      </w:r>
      <w:r>
        <w:rPr>
          <w:rFonts w:ascii="Arial" w:hAnsi="Arial" w:cs="Arial"/>
          <w:bCs/>
          <w:sz w:val="22"/>
          <w:szCs w:val="22"/>
          <w:lang w:val="en-IN"/>
        </w:rPr>
        <w:t xml:space="preserve">M/s </w:t>
      </w:r>
      <w:r w:rsidRPr="00C03EC4">
        <w:rPr>
          <w:rFonts w:ascii="Arial" w:hAnsi="Arial" w:cs="Arial"/>
          <w:bCs/>
          <w:sz w:val="22"/>
          <w:szCs w:val="22"/>
          <w:lang w:val="en-IN"/>
        </w:rPr>
        <w:t>Godrej Agrovet Ltd. The Future Group owned 70 per cent stake in the company.</w:t>
      </w:r>
      <w:r w:rsidRPr="00C03EC4">
        <w:rPr>
          <w:rFonts w:ascii="Montserrat" w:hAnsi="Montserrat"/>
          <w:color w:val="000000"/>
          <w:sz w:val="18"/>
          <w:szCs w:val="18"/>
          <w:shd w:val="clear" w:color="auto" w:fill="FFFFFF"/>
          <w:lang w:val="en-IN" w:eastAsia="en-IN"/>
        </w:rPr>
        <w:t xml:space="preserve"> </w:t>
      </w:r>
      <w:r w:rsidRPr="00C03EC4">
        <w:rPr>
          <w:rFonts w:ascii="Arial" w:hAnsi="Arial" w:cs="Arial"/>
          <w:color w:val="000000"/>
          <w:sz w:val="22"/>
          <w:szCs w:val="22"/>
          <w:shd w:val="clear" w:color="auto" w:fill="FFFFFF"/>
          <w:lang w:val="en-IN" w:eastAsia="en-IN"/>
        </w:rPr>
        <w:t xml:space="preserve">In 2015, </w:t>
      </w:r>
      <w:r w:rsidR="00091345" w:rsidRPr="00091345">
        <w:rPr>
          <w:rFonts w:ascii="Arial" w:hAnsi="Arial" w:cs="Arial"/>
          <w:color w:val="000000"/>
          <w:sz w:val="22"/>
          <w:szCs w:val="22"/>
          <w:shd w:val="clear" w:color="auto" w:fill="FFFFFF"/>
          <w:lang w:eastAsia="en-IN"/>
        </w:rPr>
        <w:t>FCL (earlier, Future Consumer Enterprise Ltd</w:t>
      </w:r>
      <w:r w:rsidR="00091345">
        <w:rPr>
          <w:rFonts w:ascii="Arial" w:hAnsi="Arial" w:cs="Arial"/>
          <w:color w:val="000000"/>
          <w:sz w:val="22"/>
          <w:szCs w:val="22"/>
          <w:shd w:val="clear" w:color="auto" w:fill="FFFFFF"/>
          <w:lang w:eastAsia="en-IN"/>
        </w:rPr>
        <w:t>)</w:t>
      </w:r>
      <w:r w:rsidRPr="00C03EC4">
        <w:rPr>
          <w:rFonts w:ascii="Arial" w:hAnsi="Arial" w:cs="Arial"/>
          <w:bCs/>
          <w:sz w:val="22"/>
          <w:szCs w:val="22"/>
          <w:lang w:val="en-IN"/>
        </w:rPr>
        <w:t xml:space="preserve">, part of Kishore Biyani-led Future Group, fully acquired </w:t>
      </w:r>
      <w:r>
        <w:rPr>
          <w:rFonts w:ascii="Arial" w:hAnsi="Arial" w:cs="Arial"/>
          <w:bCs/>
          <w:sz w:val="22"/>
          <w:szCs w:val="22"/>
          <w:lang w:val="en-IN"/>
        </w:rPr>
        <w:t xml:space="preserve">M/s </w:t>
      </w:r>
      <w:r w:rsidRPr="00C03EC4">
        <w:rPr>
          <w:rFonts w:ascii="Arial" w:hAnsi="Arial" w:cs="Arial"/>
          <w:bCs/>
          <w:sz w:val="22"/>
          <w:szCs w:val="22"/>
          <w:lang w:val="en-IN"/>
        </w:rPr>
        <w:t xml:space="preserve">Aadhaar Wholesale Trading and Distribution </w:t>
      </w:r>
      <w:r>
        <w:rPr>
          <w:rFonts w:ascii="Arial" w:hAnsi="Arial" w:cs="Arial"/>
          <w:bCs/>
          <w:sz w:val="22"/>
          <w:szCs w:val="22"/>
          <w:lang w:val="en-IN"/>
        </w:rPr>
        <w:t xml:space="preserve">Limited </w:t>
      </w:r>
      <w:r w:rsidRPr="00C03EC4">
        <w:rPr>
          <w:rFonts w:ascii="Arial" w:hAnsi="Arial" w:cs="Arial"/>
          <w:bCs/>
          <w:sz w:val="22"/>
          <w:szCs w:val="22"/>
          <w:lang w:val="en-IN"/>
        </w:rPr>
        <w:t xml:space="preserve">by buying 30 per cent equity stake from </w:t>
      </w:r>
      <w:r>
        <w:rPr>
          <w:rFonts w:ascii="Arial" w:hAnsi="Arial" w:cs="Arial"/>
          <w:bCs/>
          <w:sz w:val="22"/>
          <w:szCs w:val="22"/>
          <w:lang w:val="en-IN"/>
        </w:rPr>
        <w:t xml:space="preserve">M/s </w:t>
      </w:r>
      <w:r w:rsidRPr="00C03EC4">
        <w:rPr>
          <w:rFonts w:ascii="Arial" w:hAnsi="Arial" w:cs="Arial"/>
          <w:bCs/>
          <w:sz w:val="22"/>
          <w:szCs w:val="22"/>
          <w:lang w:val="en-IN"/>
        </w:rPr>
        <w:t>Godrej Agrovet</w:t>
      </w:r>
      <w:r>
        <w:rPr>
          <w:rFonts w:ascii="Arial" w:hAnsi="Arial" w:cs="Arial"/>
          <w:bCs/>
          <w:sz w:val="22"/>
          <w:szCs w:val="22"/>
          <w:lang w:val="en-IN"/>
        </w:rPr>
        <w:t xml:space="preserve"> Ltd.</w:t>
      </w:r>
      <w:r w:rsidRPr="00C03EC4">
        <w:rPr>
          <w:rFonts w:ascii="Arial" w:hAnsi="Arial" w:cs="Arial"/>
          <w:bCs/>
          <w:sz w:val="22"/>
          <w:szCs w:val="22"/>
          <w:lang w:val="en-IN"/>
        </w:rPr>
        <w:t xml:space="preserve"> and Anamudi Real Estates LLP.</w:t>
      </w:r>
    </w:p>
    <w:p w14:paraId="25362934" w14:textId="2499BBC1" w:rsidR="00496100" w:rsidRPr="00DA7EC3" w:rsidRDefault="00DA7EC3" w:rsidP="00011B46">
      <w:pPr>
        <w:pStyle w:val="ListParagraph"/>
        <w:spacing w:after="0" w:line="360" w:lineRule="auto"/>
        <w:ind w:left="142" w:right="-23"/>
        <w:jc w:val="both"/>
        <w:rPr>
          <w:rFonts w:ascii="Arial" w:hAnsi="Arial" w:cs="Arial"/>
          <w:sz w:val="22"/>
          <w:szCs w:val="22"/>
        </w:rPr>
      </w:pPr>
      <w:r>
        <w:rPr>
          <w:rFonts w:ascii="Arial" w:hAnsi="Arial" w:cs="Arial"/>
          <w:sz w:val="22"/>
          <w:szCs w:val="22"/>
        </w:rPr>
        <w:t>As per data/information provided by the client, b</w:t>
      </w:r>
      <w:r w:rsidR="00496100" w:rsidRPr="00F55EE6">
        <w:rPr>
          <w:rFonts w:ascii="Arial" w:hAnsi="Arial" w:cs="Arial"/>
          <w:sz w:val="22"/>
          <w:szCs w:val="22"/>
        </w:rPr>
        <w:t>elow table shows the historical financial performance of the company from FY 201</w:t>
      </w:r>
      <w:r w:rsidR="001B5D5F">
        <w:rPr>
          <w:rFonts w:ascii="Arial" w:hAnsi="Arial" w:cs="Arial"/>
          <w:sz w:val="22"/>
          <w:szCs w:val="22"/>
        </w:rPr>
        <w:t>9</w:t>
      </w:r>
      <w:r w:rsidR="00496100">
        <w:rPr>
          <w:rFonts w:ascii="Arial" w:hAnsi="Arial" w:cs="Arial"/>
          <w:sz w:val="22"/>
          <w:szCs w:val="22"/>
        </w:rPr>
        <w:t>-</w:t>
      </w:r>
      <w:r w:rsidR="001B5D5F">
        <w:rPr>
          <w:rFonts w:ascii="Arial" w:hAnsi="Arial" w:cs="Arial"/>
          <w:sz w:val="22"/>
          <w:szCs w:val="22"/>
        </w:rPr>
        <w:t>20</w:t>
      </w:r>
      <w:r w:rsidR="00496100" w:rsidRPr="00F55EE6">
        <w:rPr>
          <w:rFonts w:ascii="Arial" w:hAnsi="Arial" w:cs="Arial"/>
          <w:sz w:val="22"/>
          <w:szCs w:val="22"/>
        </w:rPr>
        <w:t xml:space="preserve"> to </w:t>
      </w:r>
      <w:r w:rsidR="001B5D5F">
        <w:rPr>
          <w:rFonts w:ascii="Arial" w:hAnsi="Arial" w:cs="Arial"/>
          <w:sz w:val="22"/>
          <w:szCs w:val="22"/>
        </w:rPr>
        <w:t>FY2022-23</w:t>
      </w:r>
      <w:r w:rsidR="00496100" w:rsidRPr="00F55EE6">
        <w:rPr>
          <w:rFonts w:ascii="Arial" w:hAnsi="Arial" w:cs="Arial"/>
          <w:sz w:val="22"/>
          <w:szCs w:val="22"/>
        </w:rPr>
        <w:t>:</w:t>
      </w:r>
    </w:p>
    <w:p w14:paraId="29D76697" w14:textId="7B221D41" w:rsidR="00496100" w:rsidRPr="00011B46" w:rsidRDefault="00496100" w:rsidP="00EC5D03">
      <w:pPr>
        <w:pStyle w:val="ListParagraph"/>
        <w:spacing w:after="0" w:line="240" w:lineRule="auto"/>
        <w:ind w:left="360" w:right="-23"/>
        <w:jc w:val="right"/>
        <w:rPr>
          <w:rFonts w:ascii="Arial" w:hAnsi="Arial" w:cs="Arial"/>
          <w:b/>
          <w:sz w:val="20"/>
          <w:szCs w:val="18"/>
        </w:rPr>
      </w:pPr>
      <w:r w:rsidRPr="00011B46">
        <w:rPr>
          <w:rFonts w:ascii="Arial" w:hAnsi="Arial" w:cs="Arial"/>
          <w:b/>
          <w:i/>
          <w:sz w:val="18"/>
          <w:szCs w:val="18"/>
        </w:rPr>
        <w:t xml:space="preserve">(Figures in INR </w:t>
      </w:r>
      <w:r w:rsidR="00A84DA0">
        <w:rPr>
          <w:rFonts w:ascii="Arial" w:hAnsi="Arial" w:cs="Arial"/>
          <w:b/>
          <w:i/>
          <w:sz w:val="18"/>
          <w:szCs w:val="18"/>
        </w:rPr>
        <w:t>Lakh</w:t>
      </w:r>
      <w:r w:rsidRPr="00011B46">
        <w:rPr>
          <w:rFonts w:ascii="Arial" w:hAnsi="Arial" w:cs="Arial"/>
          <w:b/>
          <w:i/>
          <w:sz w:val="18"/>
          <w:szCs w:val="18"/>
        </w:rPr>
        <w: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346"/>
        <w:gridCol w:w="1347"/>
        <w:gridCol w:w="1347"/>
        <w:gridCol w:w="1347"/>
      </w:tblGrid>
      <w:tr w:rsidR="001B5D5F" w:rsidRPr="00F5778E" w14:paraId="5F861711" w14:textId="67445960" w:rsidTr="001B5D5F">
        <w:trPr>
          <w:trHeight w:val="368"/>
        </w:trPr>
        <w:tc>
          <w:tcPr>
            <w:tcW w:w="3969" w:type="dxa"/>
            <w:shd w:val="clear" w:color="000000" w:fill="002060"/>
            <w:vAlign w:val="center"/>
            <w:hideMark/>
          </w:tcPr>
          <w:p w14:paraId="311D8A9A" w14:textId="77777777" w:rsidR="001B5D5F" w:rsidRPr="00F5778E" w:rsidRDefault="001B5D5F" w:rsidP="00C03EC4">
            <w:pPr>
              <w:spacing w:after="0" w:line="360" w:lineRule="auto"/>
              <w:rPr>
                <w:rFonts w:asciiTheme="minorHAnsi" w:hAnsiTheme="minorHAnsi" w:cstheme="minorHAnsi"/>
                <w:b/>
                <w:bCs/>
                <w:color w:val="FFFFFF"/>
                <w:sz w:val="22"/>
                <w:szCs w:val="22"/>
                <w:lang w:val="en-IN" w:eastAsia="en-IN"/>
              </w:rPr>
            </w:pPr>
            <w:r w:rsidRPr="00F5778E">
              <w:rPr>
                <w:rFonts w:asciiTheme="minorHAnsi" w:hAnsiTheme="minorHAnsi" w:cstheme="minorHAnsi"/>
                <w:b/>
                <w:bCs/>
                <w:color w:val="FFFFFF"/>
                <w:sz w:val="22"/>
                <w:szCs w:val="22"/>
                <w:lang w:val="en-IN" w:eastAsia="en-IN"/>
              </w:rPr>
              <w:t>Particulars</w:t>
            </w:r>
          </w:p>
        </w:tc>
        <w:tc>
          <w:tcPr>
            <w:tcW w:w="1346" w:type="dxa"/>
            <w:shd w:val="clear" w:color="000000" w:fill="002060"/>
            <w:vAlign w:val="center"/>
            <w:hideMark/>
          </w:tcPr>
          <w:p w14:paraId="6E8AA12F" w14:textId="77777777" w:rsidR="001B5D5F" w:rsidRPr="00F5778E" w:rsidRDefault="001B5D5F" w:rsidP="00C03EC4">
            <w:pPr>
              <w:spacing w:after="0" w:line="360" w:lineRule="auto"/>
              <w:jc w:val="center"/>
              <w:rPr>
                <w:rFonts w:asciiTheme="minorHAnsi" w:hAnsiTheme="minorHAnsi" w:cstheme="minorHAnsi"/>
                <w:b/>
                <w:bCs/>
                <w:color w:val="FFFFFF"/>
                <w:sz w:val="22"/>
                <w:szCs w:val="22"/>
                <w:lang w:val="en-IN" w:eastAsia="en-IN"/>
              </w:rPr>
            </w:pPr>
            <w:r w:rsidRPr="00F5778E">
              <w:rPr>
                <w:rFonts w:asciiTheme="minorHAnsi" w:hAnsiTheme="minorHAnsi" w:cstheme="minorHAnsi"/>
                <w:b/>
                <w:bCs/>
                <w:color w:val="FFFFFF"/>
                <w:sz w:val="22"/>
                <w:szCs w:val="22"/>
                <w:lang w:val="en-IN" w:eastAsia="en-IN"/>
              </w:rPr>
              <w:t>FY 2020 A</w:t>
            </w:r>
          </w:p>
        </w:tc>
        <w:tc>
          <w:tcPr>
            <w:tcW w:w="1347" w:type="dxa"/>
            <w:shd w:val="clear" w:color="000000" w:fill="002060"/>
            <w:vAlign w:val="center"/>
            <w:hideMark/>
          </w:tcPr>
          <w:p w14:paraId="57567F0F" w14:textId="77777777" w:rsidR="001B5D5F" w:rsidRPr="00F5778E" w:rsidRDefault="001B5D5F" w:rsidP="00C03EC4">
            <w:pPr>
              <w:spacing w:after="0" w:line="360" w:lineRule="auto"/>
              <w:jc w:val="center"/>
              <w:rPr>
                <w:rFonts w:asciiTheme="minorHAnsi" w:hAnsiTheme="minorHAnsi" w:cstheme="minorHAnsi"/>
                <w:b/>
                <w:bCs/>
                <w:color w:val="FFFFFF"/>
                <w:sz w:val="22"/>
                <w:szCs w:val="22"/>
                <w:lang w:val="en-IN" w:eastAsia="en-IN"/>
              </w:rPr>
            </w:pPr>
            <w:r w:rsidRPr="00F5778E">
              <w:rPr>
                <w:rFonts w:asciiTheme="minorHAnsi" w:hAnsiTheme="minorHAnsi" w:cstheme="minorHAnsi"/>
                <w:b/>
                <w:bCs/>
                <w:color w:val="FFFFFF"/>
                <w:sz w:val="22"/>
                <w:szCs w:val="22"/>
                <w:lang w:val="en-IN" w:eastAsia="en-IN"/>
              </w:rPr>
              <w:t>FY 2021 A</w:t>
            </w:r>
          </w:p>
        </w:tc>
        <w:tc>
          <w:tcPr>
            <w:tcW w:w="1347" w:type="dxa"/>
            <w:shd w:val="clear" w:color="000000" w:fill="002060"/>
            <w:vAlign w:val="center"/>
            <w:hideMark/>
          </w:tcPr>
          <w:p w14:paraId="2C554D60" w14:textId="77777777" w:rsidR="001B5D5F" w:rsidRPr="00F5778E" w:rsidRDefault="001B5D5F" w:rsidP="00C03EC4">
            <w:pPr>
              <w:spacing w:after="0" w:line="360" w:lineRule="auto"/>
              <w:jc w:val="center"/>
              <w:rPr>
                <w:rFonts w:asciiTheme="minorHAnsi" w:hAnsiTheme="minorHAnsi" w:cstheme="minorHAnsi"/>
                <w:b/>
                <w:bCs/>
                <w:color w:val="FFFFFF"/>
                <w:sz w:val="22"/>
                <w:szCs w:val="22"/>
                <w:lang w:val="en-IN" w:eastAsia="en-IN"/>
              </w:rPr>
            </w:pPr>
            <w:r w:rsidRPr="00F5778E">
              <w:rPr>
                <w:rFonts w:asciiTheme="minorHAnsi" w:hAnsiTheme="minorHAnsi" w:cstheme="minorHAnsi"/>
                <w:b/>
                <w:bCs/>
                <w:color w:val="FFFFFF"/>
                <w:sz w:val="22"/>
                <w:szCs w:val="22"/>
                <w:lang w:val="en-IN" w:eastAsia="en-IN"/>
              </w:rPr>
              <w:t>FY 2022 A</w:t>
            </w:r>
          </w:p>
        </w:tc>
        <w:tc>
          <w:tcPr>
            <w:tcW w:w="1347" w:type="dxa"/>
            <w:shd w:val="clear" w:color="000000" w:fill="002060"/>
          </w:tcPr>
          <w:p w14:paraId="4425A1F9" w14:textId="1D4BFDD8" w:rsidR="001B5D5F" w:rsidRPr="00F5778E" w:rsidRDefault="001B5D5F" w:rsidP="00C03EC4">
            <w:pPr>
              <w:spacing w:after="0" w:line="360" w:lineRule="auto"/>
              <w:ind w:left="-128" w:right="-110"/>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FY 2023 A</w:t>
            </w:r>
          </w:p>
        </w:tc>
      </w:tr>
      <w:tr w:rsidR="001B5D5F" w:rsidRPr="00F5778E" w14:paraId="58FAC8DE" w14:textId="72C3AF16" w:rsidTr="001B5D5F">
        <w:trPr>
          <w:trHeight w:val="300"/>
        </w:trPr>
        <w:tc>
          <w:tcPr>
            <w:tcW w:w="3969" w:type="dxa"/>
            <w:shd w:val="clear" w:color="auto" w:fill="auto"/>
            <w:vAlign w:val="center"/>
            <w:hideMark/>
          </w:tcPr>
          <w:p w14:paraId="362FD40C" w14:textId="77777777" w:rsidR="001B5D5F" w:rsidRPr="00F5778E" w:rsidRDefault="001B5D5F" w:rsidP="00C03EC4">
            <w:pPr>
              <w:spacing w:after="0" w:line="360" w:lineRule="auto"/>
              <w:rPr>
                <w:rFonts w:asciiTheme="minorHAnsi" w:hAnsiTheme="minorHAnsi" w:cstheme="minorHAnsi"/>
                <w:color w:val="000000"/>
                <w:sz w:val="22"/>
                <w:szCs w:val="22"/>
                <w:lang w:val="en-IN" w:eastAsia="en-IN"/>
              </w:rPr>
            </w:pPr>
            <w:r w:rsidRPr="00F5778E">
              <w:rPr>
                <w:rFonts w:asciiTheme="minorHAnsi" w:hAnsiTheme="minorHAnsi" w:cstheme="minorHAnsi"/>
                <w:color w:val="000000"/>
                <w:sz w:val="22"/>
                <w:szCs w:val="22"/>
                <w:lang w:val="en-IN" w:eastAsia="en-IN"/>
              </w:rPr>
              <w:t>Total revenue</w:t>
            </w:r>
          </w:p>
        </w:tc>
        <w:tc>
          <w:tcPr>
            <w:tcW w:w="1346" w:type="dxa"/>
            <w:shd w:val="clear" w:color="auto" w:fill="auto"/>
            <w:noWrap/>
            <w:vAlign w:val="center"/>
            <w:hideMark/>
          </w:tcPr>
          <w:p w14:paraId="3FEAB42E" w14:textId="060E3DAB" w:rsidR="001B5D5F" w:rsidRPr="001B5D5F" w:rsidRDefault="001B5D5F" w:rsidP="00C03EC4">
            <w:pPr>
              <w:spacing w:after="0" w:line="360" w:lineRule="auto"/>
              <w:jc w:val="center"/>
              <w:rPr>
                <w:rFonts w:asciiTheme="minorHAnsi" w:hAnsiTheme="minorHAnsi" w:cstheme="minorHAnsi"/>
                <w:color w:val="000000"/>
                <w:sz w:val="22"/>
                <w:szCs w:val="22"/>
                <w:lang w:val="en-IN" w:eastAsia="en-IN"/>
              </w:rPr>
            </w:pPr>
            <w:r w:rsidRPr="001B5D5F">
              <w:rPr>
                <w:rFonts w:ascii="Calibri" w:hAnsi="Calibri" w:cs="Calibri"/>
                <w:sz w:val="22"/>
                <w:szCs w:val="22"/>
              </w:rPr>
              <w:t>29,095.21</w:t>
            </w:r>
          </w:p>
        </w:tc>
        <w:tc>
          <w:tcPr>
            <w:tcW w:w="1347" w:type="dxa"/>
            <w:shd w:val="clear" w:color="auto" w:fill="auto"/>
            <w:noWrap/>
            <w:vAlign w:val="center"/>
            <w:hideMark/>
          </w:tcPr>
          <w:p w14:paraId="2A0F2EB1" w14:textId="71B812CF" w:rsidR="001B5D5F" w:rsidRPr="001B5D5F" w:rsidRDefault="001B5D5F" w:rsidP="00C03EC4">
            <w:pPr>
              <w:spacing w:after="0" w:line="360" w:lineRule="auto"/>
              <w:jc w:val="center"/>
              <w:rPr>
                <w:rFonts w:asciiTheme="minorHAnsi" w:hAnsiTheme="minorHAnsi" w:cstheme="minorHAnsi"/>
                <w:color w:val="000000"/>
                <w:sz w:val="22"/>
                <w:szCs w:val="22"/>
                <w:lang w:val="en-IN" w:eastAsia="en-IN"/>
              </w:rPr>
            </w:pPr>
            <w:r w:rsidRPr="001B5D5F">
              <w:rPr>
                <w:rFonts w:ascii="Calibri" w:hAnsi="Calibri" w:cs="Calibri"/>
                <w:sz w:val="22"/>
                <w:szCs w:val="22"/>
              </w:rPr>
              <w:t>21,667.43</w:t>
            </w:r>
          </w:p>
        </w:tc>
        <w:tc>
          <w:tcPr>
            <w:tcW w:w="1347" w:type="dxa"/>
            <w:shd w:val="clear" w:color="auto" w:fill="auto"/>
            <w:noWrap/>
            <w:vAlign w:val="center"/>
            <w:hideMark/>
          </w:tcPr>
          <w:p w14:paraId="237EF7F2" w14:textId="1DDC48DC" w:rsidR="001B5D5F" w:rsidRPr="001B5D5F" w:rsidRDefault="001B5D5F" w:rsidP="00C03EC4">
            <w:pPr>
              <w:spacing w:after="0" w:line="360" w:lineRule="auto"/>
              <w:jc w:val="center"/>
              <w:rPr>
                <w:rFonts w:asciiTheme="minorHAnsi" w:hAnsiTheme="minorHAnsi" w:cstheme="minorHAnsi"/>
                <w:color w:val="000000"/>
                <w:sz w:val="22"/>
                <w:szCs w:val="22"/>
                <w:lang w:val="en-IN" w:eastAsia="en-IN"/>
              </w:rPr>
            </w:pPr>
            <w:r w:rsidRPr="001B5D5F">
              <w:rPr>
                <w:rFonts w:ascii="Calibri" w:hAnsi="Calibri" w:cs="Calibri"/>
                <w:sz w:val="22"/>
                <w:szCs w:val="22"/>
              </w:rPr>
              <w:t>22,746.61</w:t>
            </w:r>
          </w:p>
        </w:tc>
        <w:tc>
          <w:tcPr>
            <w:tcW w:w="1347" w:type="dxa"/>
            <w:vAlign w:val="center"/>
          </w:tcPr>
          <w:p w14:paraId="5820D2D5" w14:textId="0F3FCA10" w:rsidR="001B5D5F" w:rsidRPr="001B5D5F" w:rsidRDefault="001B5D5F" w:rsidP="00C03EC4">
            <w:pPr>
              <w:spacing w:after="0" w:line="360" w:lineRule="auto"/>
              <w:jc w:val="center"/>
              <w:rPr>
                <w:rFonts w:asciiTheme="minorHAnsi" w:hAnsiTheme="minorHAnsi" w:cstheme="minorHAnsi"/>
                <w:color w:val="000000"/>
                <w:sz w:val="22"/>
                <w:szCs w:val="22"/>
                <w:lang w:val="en-IN" w:eastAsia="en-IN"/>
              </w:rPr>
            </w:pPr>
            <w:r w:rsidRPr="001B5D5F">
              <w:rPr>
                <w:rFonts w:ascii="Calibri" w:hAnsi="Calibri" w:cs="Calibri"/>
                <w:sz w:val="22"/>
                <w:szCs w:val="22"/>
              </w:rPr>
              <w:t>28,865.26</w:t>
            </w:r>
          </w:p>
        </w:tc>
      </w:tr>
      <w:tr w:rsidR="001B5D5F" w:rsidRPr="00F5778E" w14:paraId="2FEC508B" w14:textId="7E450852" w:rsidTr="001B5D5F">
        <w:trPr>
          <w:trHeight w:val="300"/>
        </w:trPr>
        <w:tc>
          <w:tcPr>
            <w:tcW w:w="3969" w:type="dxa"/>
            <w:shd w:val="clear" w:color="auto" w:fill="auto"/>
            <w:vAlign w:val="center"/>
            <w:hideMark/>
          </w:tcPr>
          <w:p w14:paraId="27F8D134" w14:textId="77777777" w:rsidR="001B5D5F" w:rsidRPr="00F5778E" w:rsidRDefault="001B5D5F" w:rsidP="00C03EC4">
            <w:pPr>
              <w:spacing w:after="0" w:line="360" w:lineRule="auto"/>
              <w:rPr>
                <w:rFonts w:asciiTheme="minorHAnsi" w:hAnsiTheme="minorHAnsi" w:cstheme="minorHAnsi"/>
                <w:color w:val="000000"/>
                <w:sz w:val="22"/>
                <w:szCs w:val="22"/>
                <w:lang w:val="en-IN" w:eastAsia="en-IN"/>
              </w:rPr>
            </w:pPr>
            <w:r w:rsidRPr="00F5778E">
              <w:rPr>
                <w:rFonts w:asciiTheme="minorHAnsi" w:hAnsiTheme="minorHAnsi" w:cstheme="minorHAnsi"/>
                <w:color w:val="000000"/>
                <w:sz w:val="22"/>
                <w:szCs w:val="22"/>
                <w:lang w:val="en-IN" w:eastAsia="en-IN"/>
              </w:rPr>
              <w:t>Total expenses</w:t>
            </w:r>
          </w:p>
        </w:tc>
        <w:tc>
          <w:tcPr>
            <w:tcW w:w="1346" w:type="dxa"/>
            <w:shd w:val="clear" w:color="auto" w:fill="auto"/>
            <w:noWrap/>
            <w:vAlign w:val="center"/>
            <w:hideMark/>
          </w:tcPr>
          <w:p w14:paraId="45C2910A" w14:textId="77777777" w:rsidR="001B5D5F" w:rsidRPr="00F5778E" w:rsidRDefault="001B5D5F" w:rsidP="00C03EC4">
            <w:pPr>
              <w:spacing w:after="0" w:line="360" w:lineRule="auto"/>
              <w:jc w:val="center"/>
              <w:rPr>
                <w:rFonts w:asciiTheme="minorHAnsi" w:hAnsiTheme="minorHAnsi" w:cstheme="minorHAnsi"/>
                <w:color w:val="000000"/>
                <w:sz w:val="22"/>
                <w:szCs w:val="22"/>
                <w:lang w:val="en-IN" w:eastAsia="en-IN"/>
              </w:rPr>
            </w:pPr>
            <w:r w:rsidRPr="00F5778E">
              <w:rPr>
                <w:rFonts w:asciiTheme="minorHAnsi" w:hAnsiTheme="minorHAnsi" w:cstheme="minorHAnsi"/>
                <w:color w:val="000000"/>
                <w:sz w:val="22"/>
                <w:szCs w:val="22"/>
                <w:lang w:val="en-IN" w:eastAsia="en-IN"/>
              </w:rPr>
              <w:t>4,382.57</w:t>
            </w:r>
          </w:p>
        </w:tc>
        <w:tc>
          <w:tcPr>
            <w:tcW w:w="1347" w:type="dxa"/>
            <w:shd w:val="clear" w:color="auto" w:fill="auto"/>
            <w:noWrap/>
            <w:vAlign w:val="center"/>
            <w:hideMark/>
          </w:tcPr>
          <w:p w14:paraId="5442F384" w14:textId="77777777" w:rsidR="001B5D5F" w:rsidRPr="00F5778E" w:rsidRDefault="001B5D5F" w:rsidP="00C03EC4">
            <w:pPr>
              <w:spacing w:after="0" w:line="360" w:lineRule="auto"/>
              <w:jc w:val="center"/>
              <w:rPr>
                <w:rFonts w:asciiTheme="minorHAnsi" w:hAnsiTheme="minorHAnsi" w:cstheme="minorHAnsi"/>
                <w:color w:val="000000"/>
                <w:sz w:val="22"/>
                <w:szCs w:val="22"/>
                <w:lang w:val="en-IN" w:eastAsia="en-IN"/>
              </w:rPr>
            </w:pPr>
            <w:r w:rsidRPr="00F5778E">
              <w:rPr>
                <w:rFonts w:asciiTheme="minorHAnsi" w:hAnsiTheme="minorHAnsi" w:cstheme="minorHAnsi"/>
                <w:color w:val="000000"/>
                <w:sz w:val="22"/>
                <w:szCs w:val="22"/>
                <w:lang w:val="en-IN" w:eastAsia="en-IN"/>
              </w:rPr>
              <w:t>3,543.22</w:t>
            </w:r>
          </w:p>
        </w:tc>
        <w:tc>
          <w:tcPr>
            <w:tcW w:w="1347" w:type="dxa"/>
            <w:shd w:val="clear" w:color="auto" w:fill="auto"/>
            <w:noWrap/>
            <w:vAlign w:val="center"/>
            <w:hideMark/>
          </w:tcPr>
          <w:p w14:paraId="2784E25A" w14:textId="77777777" w:rsidR="001B5D5F" w:rsidRPr="00F5778E" w:rsidRDefault="001B5D5F" w:rsidP="00C03EC4">
            <w:pPr>
              <w:spacing w:after="0" w:line="360" w:lineRule="auto"/>
              <w:jc w:val="center"/>
              <w:rPr>
                <w:rFonts w:asciiTheme="minorHAnsi" w:hAnsiTheme="minorHAnsi" w:cstheme="minorHAnsi"/>
                <w:color w:val="000000"/>
                <w:sz w:val="22"/>
                <w:szCs w:val="22"/>
                <w:lang w:val="en-IN" w:eastAsia="en-IN"/>
              </w:rPr>
            </w:pPr>
            <w:r w:rsidRPr="00F5778E">
              <w:rPr>
                <w:rFonts w:asciiTheme="minorHAnsi" w:hAnsiTheme="minorHAnsi" w:cstheme="minorHAnsi"/>
                <w:color w:val="000000"/>
                <w:sz w:val="22"/>
                <w:szCs w:val="22"/>
                <w:lang w:val="en-IN" w:eastAsia="en-IN"/>
              </w:rPr>
              <w:t>2,781.92</w:t>
            </w:r>
          </w:p>
        </w:tc>
        <w:tc>
          <w:tcPr>
            <w:tcW w:w="1347" w:type="dxa"/>
          </w:tcPr>
          <w:p w14:paraId="395D34EA" w14:textId="766D9AC0" w:rsidR="001B5D5F" w:rsidRPr="00F5778E" w:rsidRDefault="001B5D5F" w:rsidP="00C03EC4">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4,055.85</w:t>
            </w:r>
          </w:p>
        </w:tc>
      </w:tr>
      <w:tr w:rsidR="001B5D5F" w:rsidRPr="00F5778E" w14:paraId="416A4CF1" w14:textId="47C3CA0D" w:rsidTr="004477CB">
        <w:trPr>
          <w:trHeight w:val="300"/>
        </w:trPr>
        <w:tc>
          <w:tcPr>
            <w:tcW w:w="3969" w:type="dxa"/>
            <w:shd w:val="clear" w:color="auto" w:fill="DEEAF6" w:themeFill="accent1" w:themeFillTint="33"/>
            <w:vAlign w:val="center"/>
            <w:hideMark/>
          </w:tcPr>
          <w:p w14:paraId="17DAA0AB" w14:textId="77777777" w:rsidR="001B5D5F" w:rsidRPr="00F5778E" w:rsidRDefault="001B5D5F" w:rsidP="00C03EC4">
            <w:pPr>
              <w:spacing w:after="0" w:line="360" w:lineRule="auto"/>
              <w:rPr>
                <w:rFonts w:asciiTheme="minorHAnsi" w:hAnsiTheme="minorHAnsi" w:cstheme="minorHAnsi"/>
                <w:b/>
                <w:bCs/>
                <w:color w:val="000000"/>
                <w:sz w:val="22"/>
                <w:szCs w:val="22"/>
                <w:lang w:val="en-IN" w:eastAsia="en-IN"/>
              </w:rPr>
            </w:pPr>
            <w:r w:rsidRPr="00F5778E">
              <w:rPr>
                <w:rFonts w:asciiTheme="minorHAnsi" w:hAnsiTheme="minorHAnsi" w:cstheme="minorHAnsi"/>
                <w:b/>
                <w:bCs/>
                <w:color w:val="000000"/>
                <w:sz w:val="22"/>
                <w:szCs w:val="22"/>
                <w:lang w:val="en-IN" w:eastAsia="en-IN"/>
              </w:rPr>
              <w:t>EBITDA</w:t>
            </w:r>
          </w:p>
        </w:tc>
        <w:tc>
          <w:tcPr>
            <w:tcW w:w="1346" w:type="dxa"/>
            <w:shd w:val="clear" w:color="auto" w:fill="DEEAF6" w:themeFill="accent1" w:themeFillTint="33"/>
            <w:noWrap/>
            <w:vAlign w:val="center"/>
            <w:hideMark/>
          </w:tcPr>
          <w:p w14:paraId="00FC12FD" w14:textId="64B0BBFF" w:rsidR="001B5D5F" w:rsidRPr="001B5D5F" w:rsidRDefault="001B5D5F" w:rsidP="00C03EC4">
            <w:pPr>
              <w:spacing w:after="0" w:line="360" w:lineRule="auto"/>
              <w:jc w:val="center"/>
              <w:rPr>
                <w:rFonts w:asciiTheme="minorHAnsi" w:hAnsiTheme="minorHAnsi" w:cstheme="minorHAnsi"/>
                <w:b/>
                <w:bCs/>
                <w:color w:val="000000"/>
                <w:sz w:val="22"/>
                <w:szCs w:val="22"/>
                <w:lang w:val="en-IN" w:eastAsia="en-IN"/>
              </w:rPr>
            </w:pPr>
            <w:r w:rsidRPr="001B5D5F">
              <w:rPr>
                <w:rFonts w:ascii="Calibri" w:hAnsi="Calibri" w:cs="Calibri"/>
                <w:b/>
                <w:bCs/>
                <w:sz w:val="22"/>
                <w:szCs w:val="22"/>
              </w:rPr>
              <w:t>-1,766.34</w:t>
            </w:r>
          </w:p>
        </w:tc>
        <w:tc>
          <w:tcPr>
            <w:tcW w:w="1347" w:type="dxa"/>
            <w:shd w:val="clear" w:color="auto" w:fill="DEEAF6" w:themeFill="accent1" w:themeFillTint="33"/>
            <w:noWrap/>
            <w:vAlign w:val="center"/>
            <w:hideMark/>
          </w:tcPr>
          <w:p w14:paraId="617126C9" w14:textId="237E07B6" w:rsidR="001B5D5F" w:rsidRPr="001B5D5F" w:rsidRDefault="001B5D5F" w:rsidP="00C03EC4">
            <w:pPr>
              <w:spacing w:after="0" w:line="360" w:lineRule="auto"/>
              <w:jc w:val="center"/>
              <w:rPr>
                <w:rFonts w:asciiTheme="minorHAnsi" w:hAnsiTheme="minorHAnsi" w:cstheme="minorHAnsi"/>
                <w:b/>
                <w:bCs/>
                <w:color w:val="000000"/>
                <w:sz w:val="22"/>
                <w:szCs w:val="22"/>
                <w:lang w:val="en-IN" w:eastAsia="en-IN"/>
              </w:rPr>
            </w:pPr>
            <w:r w:rsidRPr="001B5D5F">
              <w:rPr>
                <w:rFonts w:ascii="Calibri" w:hAnsi="Calibri" w:cs="Calibri"/>
                <w:b/>
                <w:bCs/>
                <w:sz w:val="22"/>
                <w:szCs w:val="22"/>
              </w:rPr>
              <w:t>-1,361.55</w:t>
            </w:r>
          </w:p>
        </w:tc>
        <w:tc>
          <w:tcPr>
            <w:tcW w:w="1347" w:type="dxa"/>
            <w:shd w:val="clear" w:color="auto" w:fill="DEEAF6" w:themeFill="accent1" w:themeFillTint="33"/>
            <w:noWrap/>
            <w:vAlign w:val="center"/>
            <w:hideMark/>
          </w:tcPr>
          <w:p w14:paraId="4CE9D3AC" w14:textId="0DF65C44" w:rsidR="001B5D5F" w:rsidRPr="001B5D5F" w:rsidRDefault="001B5D5F" w:rsidP="00C03EC4">
            <w:pPr>
              <w:spacing w:after="0" w:line="360" w:lineRule="auto"/>
              <w:jc w:val="center"/>
              <w:rPr>
                <w:rFonts w:asciiTheme="minorHAnsi" w:hAnsiTheme="minorHAnsi" w:cstheme="minorHAnsi"/>
                <w:b/>
                <w:bCs/>
                <w:color w:val="000000"/>
                <w:sz w:val="22"/>
                <w:szCs w:val="22"/>
                <w:lang w:val="en-IN" w:eastAsia="en-IN"/>
              </w:rPr>
            </w:pPr>
            <w:r w:rsidRPr="001B5D5F">
              <w:rPr>
                <w:rFonts w:ascii="Calibri" w:hAnsi="Calibri" w:cs="Calibri"/>
                <w:b/>
                <w:bCs/>
                <w:sz w:val="22"/>
                <w:szCs w:val="22"/>
              </w:rPr>
              <w:t>-788.47</w:t>
            </w:r>
          </w:p>
        </w:tc>
        <w:tc>
          <w:tcPr>
            <w:tcW w:w="1347" w:type="dxa"/>
            <w:shd w:val="clear" w:color="auto" w:fill="DEEAF6" w:themeFill="accent1" w:themeFillTint="33"/>
            <w:vAlign w:val="center"/>
          </w:tcPr>
          <w:p w14:paraId="3D2B34C8" w14:textId="58065ECF" w:rsidR="001B5D5F" w:rsidRPr="001B5D5F" w:rsidRDefault="001B5D5F" w:rsidP="00C03EC4">
            <w:pPr>
              <w:spacing w:after="0" w:line="360" w:lineRule="auto"/>
              <w:jc w:val="center"/>
              <w:rPr>
                <w:rFonts w:asciiTheme="minorHAnsi" w:hAnsiTheme="minorHAnsi" w:cstheme="minorHAnsi"/>
                <w:b/>
                <w:bCs/>
                <w:color w:val="000000"/>
                <w:sz w:val="22"/>
                <w:szCs w:val="22"/>
                <w:lang w:val="en-IN" w:eastAsia="en-IN"/>
              </w:rPr>
            </w:pPr>
            <w:r w:rsidRPr="001B5D5F">
              <w:rPr>
                <w:rFonts w:ascii="Calibri" w:hAnsi="Calibri" w:cs="Calibri"/>
                <w:b/>
                <w:bCs/>
                <w:sz w:val="22"/>
                <w:szCs w:val="22"/>
              </w:rPr>
              <w:t>365.94</w:t>
            </w:r>
          </w:p>
        </w:tc>
      </w:tr>
      <w:tr w:rsidR="00A84DA0" w:rsidRPr="00F5778E" w14:paraId="75C24D72" w14:textId="3D94B140" w:rsidTr="00A84DA0">
        <w:trPr>
          <w:trHeight w:val="303"/>
        </w:trPr>
        <w:tc>
          <w:tcPr>
            <w:tcW w:w="3969" w:type="dxa"/>
            <w:shd w:val="clear" w:color="auto" w:fill="auto"/>
            <w:vAlign w:val="center"/>
            <w:hideMark/>
          </w:tcPr>
          <w:p w14:paraId="2616A320" w14:textId="269EA110" w:rsidR="00A84DA0" w:rsidRPr="00F5778E" w:rsidRDefault="00A84DA0" w:rsidP="00C03EC4">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Dep. &amp; A</w:t>
            </w:r>
            <w:r w:rsidRPr="00F5778E">
              <w:rPr>
                <w:rFonts w:asciiTheme="minorHAnsi" w:hAnsiTheme="minorHAnsi" w:cstheme="minorHAnsi"/>
                <w:color w:val="000000"/>
                <w:sz w:val="22"/>
                <w:szCs w:val="22"/>
                <w:lang w:val="en-IN" w:eastAsia="en-IN"/>
              </w:rPr>
              <w:t>mor</w:t>
            </w:r>
            <w:r>
              <w:rPr>
                <w:rFonts w:asciiTheme="minorHAnsi" w:hAnsiTheme="minorHAnsi" w:cstheme="minorHAnsi"/>
                <w:color w:val="000000"/>
                <w:sz w:val="22"/>
                <w:szCs w:val="22"/>
                <w:lang w:val="en-IN" w:eastAsia="en-IN"/>
              </w:rPr>
              <w:t>. E</w:t>
            </w:r>
            <w:r w:rsidRPr="00F5778E">
              <w:rPr>
                <w:rFonts w:asciiTheme="minorHAnsi" w:hAnsiTheme="minorHAnsi" w:cstheme="minorHAnsi"/>
                <w:color w:val="000000"/>
                <w:sz w:val="22"/>
                <w:szCs w:val="22"/>
                <w:lang w:val="en-IN" w:eastAsia="en-IN"/>
              </w:rPr>
              <w:t>xpenses</w:t>
            </w:r>
          </w:p>
        </w:tc>
        <w:tc>
          <w:tcPr>
            <w:tcW w:w="1346" w:type="dxa"/>
            <w:shd w:val="clear" w:color="auto" w:fill="auto"/>
            <w:noWrap/>
            <w:vAlign w:val="center"/>
            <w:hideMark/>
          </w:tcPr>
          <w:p w14:paraId="17CA0723" w14:textId="5E87F5DD" w:rsidR="00A84DA0" w:rsidRPr="00A84DA0" w:rsidRDefault="00A84DA0" w:rsidP="00C03EC4">
            <w:pPr>
              <w:spacing w:after="0" w:line="360" w:lineRule="auto"/>
              <w:jc w:val="center"/>
              <w:rPr>
                <w:rFonts w:asciiTheme="minorHAnsi" w:hAnsiTheme="minorHAnsi" w:cstheme="minorHAnsi"/>
                <w:color w:val="000000"/>
                <w:sz w:val="22"/>
                <w:szCs w:val="22"/>
                <w:lang w:val="en-IN" w:eastAsia="en-IN"/>
              </w:rPr>
            </w:pPr>
            <w:r w:rsidRPr="00A84DA0">
              <w:rPr>
                <w:rFonts w:ascii="Calibri" w:hAnsi="Calibri" w:cs="Calibri"/>
                <w:sz w:val="22"/>
                <w:szCs w:val="22"/>
              </w:rPr>
              <w:t>567.38</w:t>
            </w:r>
          </w:p>
        </w:tc>
        <w:tc>
          <w:tcPr>
            <w:tcW w:w="1347" w:type="dxa"/>
            <w:shd w:val="clear" w:color="auto" w:fill="auto"/>
            <w:noWrap/>
            <w:vAlign w:val="center"/>
            <w:hideMark/>
          </w:tcPr>
          <w:p w14:paraId="3C808AD4" w14:textId="332EFB89" w:rsidR="00A84DA0" w:rsidRPr="00A84DA0" w:rsidRDefault="00A84DA0" w:rsidP="00C03EC4">
            <w:pPr>
              <w:spacing w:after="0" w:line="360" w:lineRule="auto"/>
              <w:jc w:val="center"/>
              <w:rPr>
                <w:rFonts w:asciiTheme="minorHAnsi" w:hAnsiTheme="minorHAnsi" w:cstheme="minorHAnsi"/>
                <w:color w:val="000000"/>
                <w:sz w:val="22"/>
                <w:szCs w:val="22"/>
                <w:lang w:val="en-IN" w:eastAsia="en-IN"/>
              </w:rPr>
            </w:pPr>
            <w:r w:rsidRPr="00A84DA0">
              <w:rPr>
                <w:rFonts w:ascii="Calibri" w:hAnsi="Calibri" w:cs="Calibri"/>
                <w:sz w:val="22"/>
                <w:szCs w:val="22"/>
              </w:rPr>
              <w:t>452.16</w:t>
            </w:r>
          </w:p>
        </w:tc>
        <w:tc>
          <w:tcPr>
            <w:tcW w:w="1347" w:type="dxa"/>
            <w:shd w:val="clear" w:color="auto" w:fill="auto"/>
            <w:noWrap/>
            <w:vAlign w:val="center"/>
            <w:hideMark/>
          </w:tcPr>
          <w:p w14:paraId="2A5ABAF0" w14:textId="0F553CEA" w:rsidR="00A84DA0" w:rsidRPr="00A84DA0" w:rsidRDefault="00A84DA0" w:rsidP="00C03EC4">
            <w:pPr>
              <w:spacing w:after="0" w:line="360" w:lineRule="auto"/>
              <w:jc w:val="center"/>
              <w:rPr>
                <w:rFonts w:asciiTheme="minorHAnsi" w:hAnsiTheme="minorHAnsi" w:cstheme="minorHAnsi"/>
                <w:color w:val="000000"/>
                <w:sz w:val="22"/>
                <w:szCs w:val="22"/>
                <w:lang w:val="en-IN" w:eastAsia="en-IN"/>
              </w:rPr>
            </w:pPr>
            <w:r w:rsidRPr="00A84DA0">
              <w:rPr>
                <w:rFonts w:ascii="Calibri" w:hAnsi="Calibri" w:cs="Calibri"/>
                <w:sz w:val="22"/>
                <w:szCs w:val="22"/>
              </w:rPr>
              <w:t>395.01</w:t>
            </w:r>
          </w:p>
        </w:tc>
        <w:tc>
          <w:tcPr>
            <w:tcW w:w="1347" w:type="dxa"/>
            <w:vAlign w:val="center"/>
          </w:tcPr>
          <w:p w14:paraId="0C60C0DD" w14:textId="5087172A" w:rsidR="00A84DA0" w:rsidRPr="00A84DA0" w:rsidRDefault="00A84DA0" w:rsidP="00C03EC4">
            <w:pPr>
              <w:spacing w:after="0" w:line="360" w:lineRule="auto"/>
              <w:jc w:val="center"/>
              <w:rPr>
                <w:rFonts w:asciiTheme="minorHAnsi" w:hAnsiTheme="minorHAnsi" w:cstheme="minorHAnsi"/>
                <w:color w:val="000000"/>
                <w:sz w:val="22"/>
                <w:szCs w:val="22"/>
                <w:lang w:val="en-IN" w:eastAsia="en-IN"/>
              </w:rPr>
            </w:pPr>
            <w:r w:rsidRPr="00A84DA0">
              <w:rPr>
                <w:rFonts w:ascii="Calibri" w:hAnsi="Calibri" w:cs="Calibri"/>
                <w:color w:val="000000"/>
                <w:sz w:val="22"/>
                <w:szCs w:val="22"/>
              </w:rPr>
              <w:t>565.96</w:t>
            </w:r>
          </w:p>
        </w:tc>
      </w:tr>
      <w:tr w:rsidR="00A84DA0" w:rsidRPr="00F5778E" w14:paraId="411B71F0" w14:textId="76D3A53D" w:rsidTr="004477CB">
        <w:trPr>
          <w:trHeight w:val="300"/>
        </w:trPr>
        <w:tc>
          <w:tcPr>
            <w:tcW w:w="3969" w:type="dxa"/>
            <w:shd w:val="clear" w:color="auto" w:fill="DEEAF6" w:themeFill="accent1" w:themeFillTint="33"/>
            <w:vAlign w:val="center"/>
            <w:hideMark/>
          </w:tcPr>
          <w:p w14:paraId="3A21FA76" w14:textId="77777777" w:rsidR="00A84DA0" w:rsidRPr="00F5778E" w:rsidRDefault="00A84DA0" w:rsidP="00C03EC4">
            <w:pPr>
              <w:spacing w:after="0" w:line="360" w:lineRule="auto"/>
              <w:rPr>
                <w:rFonts w:asciiTheme="minorHAnsi" w:hAnsiTheme="minorHAnsi" w:cstheme="minorHAnsi"/>
                <w:b/>
                <w:bCs/>
                <w:color w:val="000000"/>
                <w:sz w:val="22"/>
                <w:szCs w:val="22"/>
                <w:lang w:val="en-IN" w:eastAsia="en-IN"/>
              </w:rPr>
            </w:pPr>
            <w:r w:rsidRPr="00F5778E">
              <w:rPr>
                <w:rFonts w:asciiTheme="minorHAnsi" w:hAnsiTheme="minorHAnsi" w:cstheme="minorHAnsi"/>
                <w:b/>
                <w:bCs/>
                <w:color w:val="000000"/>
                <w:sz w:val="22"/>
                <w:szCs w:val="22"/>
                <w:lang w:val="en-IN" w:eastAsia="en-IN"/>
              </w:rPr>
              <w:t>EBIT</w:t>
            </w:r>
          </w:p>
        </w:tc>
        <w:tc>
          <w:tcPr>
            <w:tcW w:w="1346" w:type="dxa"/>
            <w:shd w:val="clear" w:color="auto" w:fill="DEEAF6" w:themeFill="accent1" w:themeFillTint="33"/>
            <w:noWrap/>
            <w:vAlign w:val="center"/>
            <w:hideMark/>
          </w:tcPr>
          <w:p w14:paraId="6DD981EC" w14:textId="66475F7F" w:rsidR="00A84DA0" w:rsidRPr="00A84DA0" w:rsidRDefault="00A84DA0" w:rsidP="00C03EC4">
            <w:pPr>
              <w:spacing w:after="0" w:line="360" w:lineRule="auto"/>
              <w:jc w:val="center"/>
              <w:rPr>
                <w:rFonts w:asciiTheme="minorHAnsi" w:hAnsiTheme="minorHAnsi" w:cstheme="minorHAnsi"/>
                <w:b/>
                <w:bCs/>
                <w:color w:val="000000"/>
                <w:sz w:val="22"/>
                <w:szCs w:val="22"/>
                <w:lang w:val="en-IN" w:eastAsia="en-IN"/>
              </w:rPr>
            </w:pPr>
            <w:r w:rsidRPr="00A84DA0">
              <w:rPr>
                <w:rFonts w:ascii="Calibri" w:hAnsi="Calibri" w:cs="Calibri"/>
                <w:b/>
                <w:bCs/>
                <w:sz w:val="22"/>
                <w:szCs w:val="22"/>
              </w:rPr>
              <w:t>-2,333.72</w:t>
            </w:r>
          </w:p>
        </w:tc>
        <w:tc>
          <w:tcPr>
            <w:tcW w:w="1347" w:type="dxa"/>
            <w:shd w:val="clear" w:color="auto" w:fill="DEEAF6" w:themeFill="accent1" w:themeFillTint="33"/>
            <w:noWrap/>
            <w:vAlign w:val="center"/>
            <w:hideMark/>
          </w:tcPr>
          <w:p w14:paraId="4C5A21D6" w14:textId="12B28CFA" w:rsidR="00A84DA0" w:rsidRPr="00A84DA0" w:rsidRDefault="00A84DA0" w:rsidP="00C03EC4">
            <w:pPr>
              <w:spacing w:after="0" w:line="360" w:lineRule="auto"/>
              <w:jc w:val="center"/>
              <w:rPr>
                <w:rFonts w:asciiTheme="minorHAnsi" w:hAnsiTheme="minorHAnsi" w:cstheme="minorHAnsi"/>
                <w:b/>
                <w:bCs/>
                <w:color w:val="000000"/>
                <w:sz w:val="22"/>
                <w:szCs w:val="22"/>
                <w:lang w:val="en-IN" w:eastAsia="en-IN"/>
              </w:rPr>
            </w:pPr>
            <w:r w:rsidRPr="00A84DA0">
              <w:rPr>
                <w:rFonts w:ascii="Calibri" w:hAnsi="Calibri" w:cs="Calibri"/>
                <w:b/>
                <w:bCs/>
                <w:sz w:val="22"/>
                <w:szCs w:val="22"/>
              </w:rPr>
              <w:t>-1,813.71</w:t>
            </w:r>
          </w:p>
        </w:tc>
        <w:tc>
          <w:tcPr>
            <w:tcW w:w="1347" w:type="dxa"/>
            <w:shd w:val="clear" w:color="auto" w:fill="DEEAF6" w:themeFill="accent1" w:themeFillTint="33"/>
            <w:noWrap/>
            <w:vAlign w:val="center"/>
            <w:hideMark/>
          </w:tcPr>
          <w:p w14:paraId="38D0E62F" w14:textId="62A91CD0" w:rsidR="00A84DA0" w:rsidRPr="00A84DA0" w:rsidRDefault="00A84DA0" w:rsidP="00C03EC4">
            <w:pPr>
              <w:spacing w:after="0" w:line="360" w:lineRule="auto"/>
              <w:jc w:val="center"/>
              <w:rPr>
                <w:rFonts w:asciiTheme="minorHAnsi" w:hAnsiTheme="minorHAnsi" w:cstheme="minorHAnsi"/>
                <w:b/>
                <w:bCs/>
                <w:color w:val="000000"/>
                <w:sz w:val="22"/>
                <w:szCs w:val="22"/>
                <w:lang w:val="en-IN" w:eastAsia="en-IN"/>
              </w:rPr>
            </w:pPr>
            <w:r w:rsidRPr="00A84DA0">
              <w:rPr>
                <w:rFonts w:ascii="Calibri" w:hAnsi="Calibri" w:cs="Calibri"/>
                <w:b/>
                <w:bCs/>
                <w:sz w:val="22"/>
                <w:szCs w:val="22"/>
              </w:rPr>
              <w:t>-1,183.48</w:t>
            </w:r>
          </w:p>
        </w:tc>
        <w:tc>
          <w:tcPr>
            <w:tcW w:w="1347" w:type="dxa"/>
            <w:shd w:val="clear" w:color="auto" w:fill="DEEAF6" w:themeFill="accent1" w:themeFillTint="33"/>
            <w:vAlign w:val="center"/>
          </w:tcPr>
          <w:p w14:paraId="307715E3" w14:textId="3AD76539" w:rsidR="00A84DA0" w:rsidRPr="00A84DA0" w:rsidRDefault="00A84DA0" w:rsidP="00C03EC4">
            <w:pPr>
              <w:spacing w:after="0" w:line="360" w:lineRule="auto"/>
              <w:jc w:val="center"/>
              <w:rPr>
                <w:rFonts w:asciiTheme="minorHAnsi" w:hAnsiTheme="minorHAnsi" w:cstheme="minorHAnsi"/>
                <w:b/>
                <w:bCs/>
                <w:color w:val="000000"/>
                <w:sz w:val="22"/>
                <w:szCs w:val="22"/>
                <w:lang w:val="en-IN" w:eastAsia="en-IN"/>
              </w:rPr>
            </w:pPr>
            <w:r w:rsidRPr="00A84DA0">
              <w:rPr>
                <w:rFonts w:ascii="Calibri" w:hAnsi="Calibri" w:cs="Calibri"/>
                <w:b/>
                <w:bCs/>
                <w:sz w:val="22"/>
                <w:szCs w:val="22"/>
              </w:rPr>
              <w:t>-200.02</w:t>
            </w:r>
          </w:p>
        </w:tc>
      </w:tr>
      <w:tr w:rsidR="00A84DA0" w:rsidRPr="00F5778E" w14:paraId="4C2758CE" w14:textId="638F81B3" w:rsidTr="00A84DA0">
        <w:trPr>
          <w:trHeight w:val="369"/>
        </w:trPr>
        <w:tc>
          <w:tcPr>
            <w:tcW w:w="3969" w:type="dxa"/>
            <w:shd w:val="clear" w:color="auto" w:fill="auto"/>
            <w:vAlign w:val="center"/>
            <w:hideMark/>
          </w:tcPr>
          <w:p w14:paraId="54EEEE5C" w14:textId="77777777" w:rsidR="00A84DA0" w:rsidRPr="00F5778E" w:rsidRDefault="00A84DA0" w:rsidP="00C03EC4">
            <w:pPr>
              <w:spacing w:after="0" w:line="360" w:lineRule="auto"/>
              <w:rPr>
                <w:rFonts w:asciiTheme="minorHAnsi" w:hAnsiTheme="minorHAnsi" w:cstheme="minorHAnsi"/>
                <w:color w:val="000000"/>
                <w:sz w:val="22"/>
                <w:szCs w:val="22"/>
                <w:lang w:val="en-IN" w:eastAsia="en-IN"/>
              </w:rPr>
            </w:pPr>
            <w:r w:rsidRPr="00F5778E">
              <w:rPr>
                <w:rFonts w:asciiTheme="minorHAnsi" w:hAnsiTheme="minorHAnsi" w:cstheme="minorHAnsi"/>
                <w:color w:val="000000"/>
                <w:sz w:val="22"/>
                <w:szCs w:val="22"/>
                <w:lang w:val="en-IN" w:eastAsia="en-IN"/>
              </w:rPr>
              <w:t>Finance costs</w:t>
            </w:r>
          </w:p>
        </w:tc>
        <w:tc>
          <w:tcPr>
            <w:tcW w:w="1346" w:type="dxa"/>
            <w:shd w:val="clear" w:color="auto" w:fill="auto"/>
            <w:noWrap/>
            <w:vAlign w:val="center"/>
            <w:hideMark/>
          </w:tcPr>
          <w:p w14:paraId="3F0E5604" w14:textId="32ADAAB0" w:rsidR="00A84DA0" w:rsidRPr="00A84DA0" w:rsidRDefault="00A84DA0" w:rsidP="00C03EC4">
            <w:pPr>
              <w:spacing w:after="0" w:line="360" w:lineRule="auto"/>
              <w:jc w:val="center"/>
              <w:rPr>
                <w:rFonts w:asciiTheme="minorHAnsi" w:hAnsiTheme="minorHAnsi" w:cstheme="minorHAnsi"/>
                <w:color w:val="000000"/>
                <w:sz w:val="22"/>
                <w:szCs w:val="22"/>
                <w:lang w:val="en-IN" w:eastAsia="en-IN"/>
              </w:rPr>
            </w:pPr>
            <w:r w:rsidRPr="00A84DA0">
              <w:rPr>
                <w:rFonts w:ascii="Calibri" w:hAnsi="Calibri" w:cs="Calibri"/>
                <w:sz w:val="22"/>
                <w:szCs w:val="22"/>
              </w:rPr>
              <w:t>1,399.92</w:t>
            </w:r>
          </w:p>
        </w:tc>
        <w:tc>
          <w:tcPr>
            <w:tcW w:w="1347" w:type="dxa"/>
            <w:shd w:val="clear" w:color="auto" w:fill="auto"/>
            <w:noWrap/>
            <w:vAlign w:val="center"/>
            <w:hideMark/>
          </w:tcPr>
          <w:p w14:paraId="2406A9BA" w14:textId="1F94EBCC" w:rsidR="00A84DA0" w:rsidRPr="00A84DA0" w:rsidRDefault="00A84DA0" w:rsidP="00C03EC4">
            <w:pPr>
              <w:spacing w:after="0" w:line="360" w:lineRule="auto"/>
              <w:jc w:val="center"/>
              <w:rPr>
                <w:rFonts w:asciiTheme="minorHAnsi" w:hAnsiTheme="minorHAnsi" w:cstheme="minorHAnsi"/>
                <w:color w:val="000000"/>
                <w:sz w:val="22"/>
                <w:szCs w:val="22"/>
                <w:lang w:val="en-IN" w:eastAsia="en-IN"/>
              </w:rPr>
            </w:pPr>
            <w:r w:rsidRPr="00A84DA0">
              <w:rPr>
                <w:rFonts w:ascii="Calibri" w:hAnsi="Calibri" w:cs="Calibri"/>
                <w:sz w:val="22"/>
                <w:szCs w:val="22"/>
              </w:rPr>
              <w:t>1,299.81</w:t>
            </w:r>
          </w:p>
        </w:tc>
        <w:tc>
          <w:tcPr>
            <w:tcW w:w="1347" w:type="dxa"/>
            <w:shd w:val="clear" w:color="auto" w:fill="auto"/>
            <w:noWrap/>
            <w:vAlign w:val="center"/>
            <w:hideMark/>
          </w:tcPr>
          <w:p w14:paraId="2EAA08FB" w14:textId="7C0B778D" w:rsidR="00A84DA0" w:rsidRPr="00A84DA0" w:rsidRDefault="00A84DA0" w:rsidP="00C03EC4">
            <w:pPr>
              <w:spacing w:after="0" w:line="360" w:lineRule="auto"/>
              <w:jc w:val="center"/>
              <w:rPr>
                <w:rFonts w:asciiTheme="minorHAnsi" w:hAnsiTheme="minorHAnsi" w:cstheme="minorHAnsi"/>
                <w:color w:val="000000"/>
                <w:sz w:val="22"/>
                <w:szCs w:val="22"/>
                <w:lang w:val="en-IN" w:eastAsia="en-IN"/>
              </w:rPr>
            </w:pPr>
            <w:r w:rsidRPr="00A84DA0">
              <w:rPr>
                <w:rFonts w:ascii="Calibri" w:hAnsi="Calibri" w:cs="Calibri"/>
                <w:sz w:val="22"/>
                <w:szCs w:val="22"/>
              </w:rPr>
              <w:t>1,224.37</w:t>
            </w:r>
          </w:p>
        </w:tc>
        <w:tc>
          <w:tcPr>
            <w:tcW w:w="1347" w:type="dxa"/>
            <w:vAlign w:val="center"/>
          </w:tcPr>
          <w:p w14:paraId="136FA0DF" w14:textId="2DC00246" w:rsidR="00A84DA0" w:rsidRPr="00A84DA0" w:rsidRDefault="00A84DA0" w:rsidP="00C03EC4">
            <w:pPr>
              <w:spacing w:after="0" w:line="360" w:lineRule="auto"/>
              <w:jc w:val="center"/>
              <w:rPr>
                <w:rFonts w:asciiTheme="minorHAnsi" w:hAnsiTheme="minorHAnsi" w:cstheme="minorHAnsi"/>
                <w:color w:val="000000"/>
                <w:sz w:val="22"/>
                <w:szCs w:val="22"/>
                <w:lang w:val="en-IN" w:eastAsia="en-IN"/>
              </w:rPr>
            </w:pPr>
            <w:r w:rsidRPr="00A84DA0">
              <w:rPr>
                <w:rFonts w:ascii="Calibri" w:hAnsi="Calibri" w:cs="Calibri"/>
                <w:color w:val="000000"/>
                <w:sz w:val="22"/>
                <w:szCs w:val="22"/>
              </w:rPr>
              <w:t>1,053.38</w:t>
            </w:r>
          </w:p>
        </w:tc>
      </w:tr>
      <w:tr w:rsidR="00A84DA0" w:rsidRPr="00F5778E" w14:paraId="65B5127B" w14:textId="3C7B539E" w:rsidTr="004477CB">
        <w:trPr>
          <w:trHeight w:val="300"/>
        </w:trPr>
        <w:tc>
          <w:tcPr>
            <w:tcW w:w="3969" w:type="dxa"/>
            <w:shd w:val="clear" w:color="auto" w:fill="DEEAF6" w:themeFill="accent1" w:themeFillTint="33"/>
            <w:vAlign w:val="center"/>
            <w:hideMark/>
          </w:tcPr>
          <w:p w14:paraId="1C86A597" w14:textId="77777777" w:rsidR="00A84DA0" w:rsidRPr="00F5778E" w:rsidRDefault="00A84DA0" w:rsidP="00C03EC4">
            <w:pPr>
              <w:spacing w:after="0" w:line="360" w:lineRule="auto"/>
              <w:rPr>
                <w:rFonts w:asciiTheme="minorHAnsi" w:hAnsiTheme="minorHAnsi" w:cstheme="minorHAnsi"/>
                <w:b/>
                <w:bCs/>
                <w:color w:val="000000"/>
                <w:sz w:val="22"/>
                <w:szCs w:val="22"/>
                <w:lang w:val="en-IN" w:eastAsia="en-IN"/>
              </w:rPr>
            </w:pPr>
            <w:r w:rsidRPr="00F5778E">
              <w:rPr>
                <w:rFonts w:asciiTheme="minorHAnsi" w:hAnsiTheme="minorHAnsi" w:cstheme="minorHAnsi"/>
                <w:b/>
                <w:bCs/>
                <w:color w:val="000000"/>
                <w:sz w:val="22"/>
                <w:szCs w:val="22"/>
                <w:lang w:val="en-IN" w:eastAsia="en-IN"/>
              </w:rPr>
              <w:t>Profit / (loss) before tax</w:t>
            </w:r>
          </w:p>
        </w:tc>
        <w:tc>
          <w:tcPr>
            <w:tcW w:w="1346" w:type="dxa"/>
            <w:shd w:val="clear" w:color="auto" w:fill="DEEAF6" w:themeFill="accent1" w:themeFillTint="33"/>
            <w:noWrap/>
            <w:vAlign w:val="center"/>
            <w:hideMark/>
          </w:tcPr>
          <w:p w14:paraId="714E790B" w14:textId="14A8F663" w:rsidR="00A84DA0" w:rsidRPr="00A84DA0" w:rsidRDefault="00A84DA0" w:rsidP="00C03EC4">
            <w:pPr>
              <w:spacing w:after="0" w:line="360" w:lineRule="auto"/>
              <w:jc w:val="center"/>
              <w:rPr>
                <w:rFonts w:asciiTheme="minorHAnsi" w:hAnsiTheme="minorHAnsi" w:cstheme="minorHAnsi"/>
                <w:b/>
                <w:bCs/>
                <w:color w:val="000000"/>
                <w:sz w:val="22"/>
                <w:szCs w:val="22"/>
                <w:lang w:val="en-IN" w:eastAsia="en-IN"/>
              </w:rPr>
            </w:pPr>
            <w:r w:rsidRPr="00A84DA0">
              <w:rPr>
                <w:rFonts w:ascii="Calibri" w:hAnsi="Calibri" w:cs="Calibri"/>
                <w:b/>
                <w:bCs/>
                <w:sz w:val="22"/>
                <w:szCs w:val="22"/>
              </w:rPr>
              <w:t>-3,733.64</w:t>
            </w:r>
          </w:p>
        </w:tc>
        <w:tc>
          <w:tcPr>
            <w:tcW w:w="1347" w:type="dxa"/>
            <w:shd w:val="clear" w:color="auto" w:fill="DEEAF6" w:themeFill="accent1" w:themeFillTint="33"/>
            <w:noWrap/>
            <w:vAlign w:val="center"/>
            <w:hideMark/>
          </w:tcPr>
          <w:p w14:paraId="6A868431" w14:textId="0DC0E8F0" w:rsidR="00A84DA0" w:rsidRPr="00A84DA0" w:rsidRDefault="00A84DA0" w:rsidP="00C03EC4">
            <w:pPr>
              <w:spacing w:after="0" w:line="360" w:lineRule="auto"/>
              <w:jc w:val="center"/>
              <w:rPr>
                <w:rFonts w:asciiTheme="minorHAnsi" w:hAnsiTheme="minorHAnsi" w:cstheme="minorHAnsi"/>
                <w:b/>
                <w:bCs/>
                <w:color w:val="000000"/>
                <w:sz w:val="22"/>
                <w:szCs w:val="22"/>
                <w:lang w:val="en-IN" w:eastAsia="en-IN"/>
              </w:rPr>
            </w:pPr>
            <w:r w:rsidRPr="00A84DA0">
              <w:rPr>
                <w:rFonts w:ascii="Calibri" w:hAnsi="Calibri" w:cs="Calibri"/>
                <w:b/>
                <w:bCs/>
                <w:sz w:val="22"/>
                <w:szCs w:val="22"/>
              </w:rPr>
              <w:t>-3,113.52</w:t>
            </w:r>
          </w:p>
        </w:tc>
        <w:tc>
          <w:tcPr>
            <w:tcW w:w="1347" w:type="dxa"/>
            <w:shd w:val="clear" w:color="auto" w:fill="DEEAF6" w:themeFill="accent1" w:themeFillTint="33"/>
            <w:noWrap/>
            <w:vAlign w:val="center"/>
            <w:hideMark/>
          </w:tcPr>
          <w:p w14:paraId="458A4CE7" w14:textId="05554F5B" w:rsidR="00A84DA0" w:rsidRPr="00A84DA0" w:rsidRDefault="00A84DA0" w:rsidP="00C03EC4">
            <w:pPr>
              <w:spacing w:after="0" w:line="360" w:lineRule="auto"/>
              <w:jc w:val="center"/>
              <w:rPr>
                <w:rFonts w:asciiTheme="minorHAnsi" w:hAnsiTheme="minorHAnsi" w:cstheme="minorHAnsi"/>
                <w:b/>
                <w:bCs/>
                <w:color w:val="000000"/>
                <w:sz w:val="22"/>
                <w:szCs w:val="22"/>
                <w:lang w:val="en-IN" w:eastAsia="en-IN"/>
              </w:rPr>
            </w:pPr>
            <w:r w:rsidRPr="00A84DA0">
              <w:rPr>
                <w:rFonts w:ascii="Calibri" w:hAnsi="Calibri" w:cs="Calibri"/>
                <w:b/>
                <w:bCs/>
                <w:sz w:val="22"/>
                <w:szCs w:val="22"/>
              </w:rPr>
              <w:t>-2,407.85</w:t>
            </w:r>
          </w:p>
        </w:tc>
        <w:tc>
          <w:tcPr>
            <w:tcW w:w="1347" w:type="dxa"/>
            <w:shd w:val="clear" w:color="auto" w:fill="DEEAF6" w:themeFill="accent1" w:themeFillTint="33"/>
            <w:vAlign w:val="center"/>
          </w:tcPr>
          <w:p w14:paraId="6243AE9C" w14:textId="786B8273" w:rsidR="00A84DA0" w:rsidRPr="00A84DA0" w:rsidRDefault="00A84DA0" w:rsidP="00C03EC4">
            <w:pPr>
              <w:spacing w:after="0" w:line="360" w:lineRule="auto"/>
              <w:jc w:val="center"/>
              <w:rPr>
                <w:rFonts w:asciiTheme="minorHAnsi" w:hAnsiTheme="minorHAnsi" w:cstheme="minorHAnsi"/>
                <w:b/>
                <w:bCs/>
                <w:color w:val="000000"/>
                <w:sz w:val="22"/>
                <w:szCs w:val="22"/>
                <w:lang w:val="en-IN" w:eastAsia="en-IN"/>
              </w:rPr>
            </w:pPr>
            <w:r w:rsidRPr="00A84DA0">
              <w:rPr>
                <w:rFonts w:ascii="Calibri" w:hAnsi="Calibri" w:cs="Calibri"/>
                <w:b/>
                <w:bCs/>
                <w:sz w:val="22"/>
                <w:szCs w:val="22"/>
              </w:rPr>
              <w:t>-1,253.40</w:t>
            </w:r>
          </w:p>
        </w:tc>
      </w:tr>
      <w:tr w:rsidR="00A84DA0" w:rsidRPr="00F5778E" w14:paraId="77F00CC7" w14:textId="2A63DBCF" w:rsidTr="004477CB">
        <w:trPr>
          <w:trHeight w:val="300"/>
        </w:trPr>
        <w:tc>
          <w:tcPr>
            <w:tcW w:w="3969" w:type="dxa"/>
            <w:shd w:val="clear" w:color="auto" w:fill="DEEAF6" w:themeFill="accent1" w:themeFillTint="33"/>
            <w:vAlign w:val="center"/>
            <w:hideMark/>
          </w:tcPr>
          <w:p w14:paraId="72773F46" w14:textId="77777777" w:rsidR="00A84DA0" w:rsidRPr="00F5778E" w:rsidRDefault="00A84DA0" w:rsidP="00C03EC4">
            <w:pPr>
              <w:spacing w:after="0" w:line="360" w:lineRule="auto"/>
              <w:rPr>
                <w:rFonts w:asciiTheme="minorHAnsi" w:hAnsiTheme="minorHAnsi" w:cstheme="minorHAnsi"/>
                <w:b/>
                <w:bCs/>
                <w:color w:val="000000"/>
                <w:sz w:val="22"/>
                <w:szCs w:val="22"/>
                <w:lang w:val="en-IN" w:eastAsia="en-IN"/>
              </w:rPr>
            </w:pPr>
            <w:r w:rsidRPr="00F5778E">
              <w:rPr>
                <w:rFonts w:asciiTheme="minorHAnsi" w:hAnsiTheme="minorHAnsi" w:cstheme="minorHAnsi"/>
                <w:b/>
                <w:bCs/>
                <w:color w:val="000000"/>
                <w:sz w:val="22"/>
                <w:szCs w:val="22"/>
                <w:lang w:val="en-IN" w:eastAsia="en-IN"/>
              </w:rPr>
              <w:t>Profit / (loss) after tax</w:t>
            </w:r>
          </w:p>
        </w:tc>
        <w:tc>
          <w:tcPr>
            <w:tcW w:w="1346" w:type="dxa"/>
            <w:shd w:val="clear" w:color="auto" w:fill="DEEAF6" w:themeFill="accent1" w:themeFillTint="33"/>
            <w:noWrap/>
            <w:vAlign w:val="center"/>
            <w:hideMark/>
          </w:tcPr>
          <w:p w14:paraId="263BAE2D" w14:textId="7102B050" w:rsidR="00A84DA0" w:rsidRPr="00A84DA0" w:rsidRDefault="00A84DA0" w:rsidP="00C03EC4">
            <w:pPr>
              <w:spacing w:after="0" w:line="360" w:lineRule="auto"/>
              <w:jc w:val="center"/>
              <w:rPr>
                <w:rFonts w:asciiTheme="minorHAnsi" w:hAnsiTheme="minorHAnsi" w:cstheme="minorHAnsi"/>
                <w:b/>
                <w:bCs/>
                <w:color w:val="000000"/>
                <w:sz w:val="22"/>
                <w:szCs w:val="22"/>
                <w:lang w:val="en-IN" w:eastAsia="en-IN"/>
              </w:rPr>
            </w:pPr>
            <w:r w:rsidRPr="00A84DA0">
              <w:rPr>
                <w:rFonts w:ascii="Calibri" w:hAnsi="Calibri" w:cs="Calibri"/>
                <w:b/>
                <w:bCs/>
                <w:sz w:val="22"/>
                <w:szCs w:val="22"/>
              </w:rPr>
              <w:t>-3,731.50</w:t>
            </w:r>
          </w:p>
        </w:tc>
        <w:tc>
          <w:tcPr>
            <w:tcW w:w="1347" w:type="dxa"/>
            <w:shd w:val="clear" w:color="auto" w:fill="DEEAF6" w:themeFill="accent1" w:themeFillTint="33"/>
            <w:noWrap/>
            <w:vAlign w:val="center"/>
            <w:hideMark/>
          </w:tcPr>
          <w:p w14:paraId="5A95CE09" w14:textId="2CE81C5B" w:rsidR="00A84DA0" w:rsidRPr="00A84DA0" w:rsidRDefault="00A84DA0" w:rsidP="00C03EC4">
            <w:pPr>
              <w:spacing w:after="0" w:line="360" w:lineRule="auto"/>
              <w:jc w:val="center"/>
              <w:rPr>
                <w:rFonts w:asciiTheme="minorHAnsi" w:hAnsiTheme="minorHAnsi" w:cstheme="minorHAnsi"/>
                <w:b/>
                <w:bCs/>
                <w:color w:val="000000"/>
                <w:sz w:val="22"/>
                <w:szCs w:val="22"/>
                <w:lang w:val="en-IN" w:eastAsia="en-IN"/>
              </w:rPr>
            </w:pPr>
            <w:r w:rsidRPr="00A84DA0">
              <w:rPr>
                <w:rFonts w:ascii="Calibri" w:hAnsi="Calibri" w:cs="Calibri"/>
                <w:b/>
                <w:bCs/>
                <w:sz w:val="22"/>
                <w:szCs w:val="22"/>
              </w:rPr>
              <w:t>-3,116.79</w:t>
            </w:r>
          </w:p>
        </w:tc>
        <w:tc>
          <w:tcPr>
            <w:tcW w:w="1347" w:type="dxa"/>
            <w:shd w:val="clear" w:color="auto" w:fill="DEEAF6" w:themeFill="accent1" w:themeFillTint="33"/>
            <w:noWrap/>
            <w:vAlign w:val="center"/>
            <w:hideMark/>
          </w:tcPr>
          <w:p w14:paraId="400E195E" w14:textId="61911A39" w:rsidR="00A84DA0" w:rsidRPr="00A84DA0" w:rsidRDefault="00A84DA0" w:rsidP="00C03EC4">
            <w:pPr>
              <w:spacing w:after="0" w:line="360" w:lineRule="auto"/>
              <w:jc w:val="center"/>
              <w:rPr>
                <w:rFonts w:asciiTheme="minorHAnsi" w:hAnsiTheme="minorHAnsi" w:cstheme="minorHAnsi"/>
                <w:b/>
                <w:bCs/>
                <w:color w:val="000000"/>
                <w:sz w:val="22"/>
                <w:szCs w:val="22"/>
                <w:lang w:val="en-IN" w:eastAsia="en-IN"/>
              </w:rPr>
            </w:pPr>
            <w:r w:rsidRPr="00A84DA0">
              <w:rPr>
                <w:rFonts w:ascii="Calibri" w:hAnsi="Calibri" w:cs="Calibri"/>
                <w:b/>
                <w:bCs/>
                <w:sz w:val="22"/>
                <w:szCs w:val="22"/>
              </w:rPr>
              <w:t>-2,399.28</w:t>
            </w:r>
          </w:p>
        </w:tc>
        <w:tc>
          <w:tcPr>
            <w:tcW w:w="1347" w:type="dxa"/>
            <w:shd w:val="clear" w:color="auto" w:fill="DEEAF6" w:themeFill="accent1" w:themeFillTint="33"/>
            <w:vAlign w:val="center"/>
          </w:tcPr>
          <w:p w14:paraId="53F44E58" w14:textId="401AE7D1" w:rsidR="00A84DA0" w:rsidRPr="00A84DA0" w:rsidRDefault="00A84DA0" w:rsidP="00C03EC4">
            <w:pPr>
              <w:spacing w:after="0" w:line="360" w:lineRule="auto"/>
              <w:jc w:val="center"/>
              <w:rPr>
                <w:rFonts w:asciiTheme="minorHAnsi" w:hAnsiTheme="minorHAnsi" w:cstheme="minorHAnsi"/>
                <w:b/>
                <w:bCs/>
                <w:color w:val="000000"/>
                <w:sz w:val="22"/>
                <w:szCs w:val="22"/>
                <w:lang w:val="en-IN" w:eastAsia="en-IN"/>
              </w:rPr>
            </w:pPr>
            <w:r w:rsidRPr="00A84DA0">
              <w:rPr>
                <w:rFonts w:ascii="Calibri" w:hAnsi="Calibri" w:cs="Calibri"/>
                <w:b/>
                <w:bCs/>
                <w:sz w:val="22"/>
                <w:szCs w:val="22"/>
              </w:rPr>
              <w:t>-1,271.75</w:t>
            </w:r>
          </w:p>
        </w:tc>
      </w:tr>
      <w:tr w:rsidR="00A84DA0" w:rsidRPr="00F5778E" w14:paraId="7030ECB8" w14:textId="5E6E5E02" w:rsidTr="004477CB">
        <w:trPr>
          <w:trHeight w:val="300"/>
        </w:trPr>
        <w:tc>
          <w:tcPr>
            <w:tcW w:w="3969" w:type="dxa"/>
            <w:shd w:val="clear" w:color="auto" w:fill="BDD6EE" w:themeFill="accent1" w:themeFillTint="66"/>
            <w:vAlign w:val="center"/>
          </w:tcPr>
          <w:p w14:paraId="1EB7709D" w14:textId="295643E0" w:rsidR="00A84DA0" w:rsidRPr="00496100" w:rsidRDefault="00A84DA0" w:rsidP="00C03EC4">
            <w:pPr>
              <w:spacing w:after="0" w:line="360" w:lineRule="auto"/>
              <w:rPr>
                <w:rFonts w:asciiTheme="minorHAnsi" w:hAnsiTheme="minorHAnsi" w:cstheme="minorHAnsi"/>
                <w:b/>
                <w:bCs/>
                <w:color w:val="000000"/>
                <w:sz w:val="22"/>
                <w:szCs w:val="22"/>
                <w:lang w:val="en-IN" w:eastAsia="en-IN"/>
              </w:rPr>
            </w:pPr>
            <w:r w:rsidRPr="00496100">
              <w:rPr>
                <w:rFonts w:ascii="Calibri" w:hAnsi="Calibri" w:cs="Calibri"/>
                <w:b/>
                <w:bCs/>
                <w:color w:val="000000"/>
                <w:sz w:val="22"/>
                <w:szCs w:val="22"/>
              </w:rPr>
              <w:t>EBITDA Margin %</w:t>
            </w:r>
          </w:p>
        </w:tc>
        <w:tc>
          <w:tcPr>
            <w:tcW w:w="1346" w:type="dxa"/>
            <w:shd w:val="clear" w:color="auto" w:fill="BDD6EE" w:themeFill="accent1" w:themeFillTint="66"/>
            <w:noWrap/>
            <w:vAlign w:val="bottom"/>
          </w:tcPr>
          <w:p w14:paraId="75B88FD9" w14:textId="576C5BA4" w:rsidR="00A84DA0" w:rsidRPr="00F5778E" w:rsidRDefault="00A84DA0" w:rsidP="00C03EC4">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color w:val="000000"/>
                <w:sz w:val="22"/>
                <w:szCs w:val="22"/>
              </w:rPr>
              <w:t>-6.11%</w:t>
            </w:r>
          </w:p>
        </w:tc>
        <w:tc>
          <w:tcPr>
            <w:tcW w:w="1347" w:type="dxa"/>
            <w:shd w:val="clear" w:color="auto" w:fill="BDD6EE" w:themeFill="accent1" w:themeFillTint="66"/>
            <w:noWrap/>
            <w:vAlign w:val="bottom"/>
          </w:tcPr>
          <w:p w14:paraId="44737D94" w14:textId="0EFA9CFA" w:rsidR="00A84DA0" w:rsidRPr="00F5778E" w:rsidRDefault="00A84DA0" w:rsidP="00C03EC4">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color w:val="000000"/>
                <w:sz w:val="22"/>
                <w:szCs w:val="22"/>
              </w:rPr>
              <w:t>-6.32%</w:t>
            </w:r>
          </w:p>
        </w:tc>
        <w:tc>
          <w:tcPr>
            <w:tcW w:w="1347" w:type="dxa"/>
            <w:shd w:val="clear" w:color="auto" w:fill="BDD6EE" w:themeFill="accent1" w:themeFillTint="66"/>
            <w:noWrap/>
            <w:vAlign w:val="bottom"/>
          </w:tcPr>
          <w:p w14:paraId="1DA57973" w14:textId="1AB770B3" w:rsidR="00A84DA0" w:rsidRPr="00F5778E" w:rsidRDefault="00A84DA0" w:rsidP="00C03EC4">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color w:val="000000"/>
                <w:sz w:val="22"/>
                <w:szCs w:val="22"/>
              </w:rPr>
              <w:t>-3.48%</w:t>
            </w:r>
          </w:p>
        </w:tc>
        <w:tc>
          <w:tcPr>
            <w:tcW w:w="1347" w:type="dxa"/>
            <w:shd w:val="clear" w:color="auto" w:fill="BDD6EE" w:themeFill="accent1" w:themeFillTint="66"/>
            <w:vAlign w:val="bottom"/>
          </w:tcPr>
          <w:p w14:paraId="4B195CF9" w14:textId="4D2B0F24" w:rsidR="00A84DA0" w:rsidRDefault="00A84DA0" w:rsidP="00C03EC4">
            <w:pPr>
              <w:spacing w:after="0" w:line="360" w:lineRule="auto"/>
              <w:jc w:val="center"/>
              <w:rPr>
                <w:rFonts w:ascii="Calibri" w:hAnsi="Calibri" w:cs="Calibri"/>
                <w:color w:val="000000"/>
                <w:sz w:val="22"/>
                <w:szCs w:val="22"/>
              </w:rPr>
            </w:pPr>
            <w:r>
              <w:rPr>
                <w:rFonts w:ascii="Calibri" w:hAnsi="Calibri" w:cs="Calibri"/>
                <w:color w:val="000000"/>
                <w:sz w:val="22"/>
                <w:szCs w:val="22"/>
              </w:rPr>
              <w:t>1.28%</w:t>
            </w:r>
          </w:p>
        </w:tc>
      </w:tr>
      <w:tr w:rsidR="00A84DA0" w:rsidRPr="00F5778E" w14:paraId="655687ED" w14:textId="2710AC07" w:rsidTr="004477CB">
        <w:trPr>
          <w:trHeight w:val="300"/>
        </w:trPr>
        <w:tc>
          <w:tcPr>
            <w:tcW w:w="3969" w:type="dxa"/>
            <w:shd w:val="clear" w:color="auto" w:fill="BDD6EE" w:themeFill="accent1" w:themeFillTint="66"/>
            <w:vAlign w:val="center"/>
          </w:tcPr>
          <w:p w14:paraId="7895324C" w14:textId="6523EB29" w:rsidR="00A84DA0" w:rsidRPr="00496100" w:rsidRDefault="00A84DA0" w:rsidP="00C03EC4">
            <w:pPr>
              <w:spacing w:after="0" w:line="360" w:lineRule="auto"/>
              <w:rPr>
                <w:rFonts w:asciiTheme="minorHAnsi" w:hAnsiTheme="minorHAnsi" w:cstheme="minorHAnsi"/>
                <w:b/>
                <w:bCs/>
                <w:color w:val="000000"/>
                <w:sz w:val="22"/>
                <w:szCs w:val="22"/>
                <w:lang w:val="en-IN" w:eastAsia="en-IN"/>
              </w:rPr>
            </w:pPr>
            <w:r w:rsidRPr="00496100">
              <w:rPr>
                <w:rFonts w:ascii="Calibri" w:hAnsi="Calibri" w:cs="Calibri"/>
                <w:b/>
                <w:bCs/>
                <w:color w:val="000000"/>
                <w:sz w:val="22"/>
                <w:szCs w:val="22"/>
              </w:rPr>
              <w:t>EBIT Margin %</w:t>
            </w:r>
          </w:p>
        </w:tc>
        <w:tc>
          <w:tcPr>
            <w:tcW w:w="1346" w:type="dxa"/>
            <w:shd w:val="clear" w:color="auto" w:fill="BDD6EE" w:themeFill="accent1" w:themeFillTint="66"/>
            <w:noWrap/>
            <w:vAlign w:val="bottom"/>
          </w:tcPr>
          <w:p w14:paraId="52189951" w14:textId="36BB637E" w:rsidR="00A84DA0" w:rsidRPr="00F5778E" w:rsidRDefault="00A84DA0" w:rsidP="00C03EC4">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color w:val="000000"/>
                <w:sz w:val="22"/>
                <w:szCs w:val="22"/>
              </w:rPr>
              <w:t>-8.08%</w:t>
            </w:r>
          </w:p>
        </w:tc>
        <w:tc>
          <w:tcPr>
            <w:tcW w:w="1347" w:type="dxa"/>
            <w:shd w:val="clear" w:color="auto" w:fill="BDD6EE" w:themeFill="accent1" w:themeFillTint="66"/>
            <w:noWrap/>
            <w:vAlign w:val="bottom"/>
          </w:tcPr>
          <w:p w14:paraId="14BEA034" w14:textId="5A90B81A" w:rsidR="00A84DA0" w:rsidRPr="00F5778E" w:rsidRDefault="00A84DA0" w:rsidP="00C03EC4">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color w:val="000000"/>
                <w:sz w:val="22"/>
                <w:szCs w:val="22"/>
              </w:rPr>
              <w:t>-8.42%</w:t>
            </w:r>
          </w:p>
        </w:tc>
        <w:tc>
          <w:tcPr>
            <w:tcW w:w="1347" w:type="dxa"/>
            <w:shd w:val="clear" w:color="auto" w:fill="BDD6EE" w:themeFill="accent1" w:themeFillTint="66"/>
            <w:noWrap/>
            <w:vAlign w:val="bottom"/>
          </w:tcPr>
          <w:p w14:paraId="7014B451" w14:textId="2908114C" w:rsidR="00A84DA0" w:rsidRPr="00F5778E" w:rsidRDefault="00A84DA0" w:rsidP="00C03EC4">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color w:val="000000"/>
                <w:sz w:val="22"/>
                <w:szCs w:val="22"/>
              </w:rPr>
              <w:t>-5.23%</w:t>
            </w:r>
          </w:p>
        </w:tc>
        <w:tc>
          <w:tcPr>
            <w:tcW w:w="1347" w:type="dxa"/>
            <w:shd w:val="clear" w:color="auto" w:fill="BDD6EE" w:themeFill="accent1" w:themeFillTint="66"/>
            <w:vAlign w:val="bottom"/>
          </w:tcPr>
          <w:p w14:paraId="45A44DC7" w14:textId="61BDCA6C" w:rsidR="00A84DA0" w:rsidRDefault="00A84DA0" w:rsidP="00C03EC4">
            <w:pPr>
              <w:spacing w:after="0" w:line="360" w:lineRule="auto"/>
              <w:jc w:val="center"/>
              <w:rPr>
                <w:rFonts w:ascii="Calibri" w:hAnsi="Calibri" w:cs="Calibri"/>
                <w:color w:val="000000"/>
                <w:sz w:val="22"/>
                <w:szCs w:val="22"/>
              </w:rPr>
            </w:pPr>
            <w:r>
              <w:rPr>
                <w:rFonts w:ascii="Calibri" w:hAnsi="Calibri" w:cs="Calibri"/>
                <w:color w:val="000000"/>
                <w:sz w:val="22"/>
                <w:szCs w:val="22"/>
              </w:rPr>
              <w:t>-0.70%</w:t>
            </w:r>
          </w:p>
        </w:tc>
      </w:tr>
      <w:tr w:rsidR="00A84DA0" w:rsidRPr="00F5778E" w14:paraId="0230E615" w14:textId="4B489ED6" w:rsidTr="004477CB">
        <w:trPr>
          <w:trHeight w:val="300"/>
        </w:trPr>
        <w:tc>
          <w:tcPr>
            <w:tcW w:w="3969" w:type="dxa"/>
            <w:shd w:val="clear" w:color="auto" w:fill="BDD6EE" w:themeFill="accent1" w:themeFillTint="66"/>
            <w:vAlign w:val="center"/>
          </w:tcPr>
          <w:p w14:paraId="33D8DDDE" w14:textId="10FD6D8D" w:rsidR="00A84DA0" w:rsidRPr="00496100" w:rsidRDefault="00A84DA0" w:rsidP="00C03EC4">
            <w:pPr>
              <w:spacing w:after="0" w:line="360" w:lineRule="auto"/>
              <w:rPr>
                <w:rFonts w:asciiTheme="minorHAnsi" w:hAnsiTheme="minorHAnsi" w:cstheme="minorHAnsi"/>
                <w:b/>
                <w:bCs/>
                <w:color w:val="000000"/>
                <w:sz w:val="22"/>
                <w:szCs w:val="22"/>
                <w:lang w:val="en-IN" w:eastAsia="en-IN"/>
              </w:rPr>
            </w:pPr>
            <w:r w:rsidRPr="00496100">
              <w:rPr>
                <w:rFonts w:ascii="Calibri" w:hAnsi="Calibri" w:cs="Calibri"/>
                <w:b/>
                <w:bCs/>
                <w:color w:val="000000"/>
                <w:sz w:val="22"/>
                <w:szCs w:val="22"/>
              </w:rPr>
              <w:t>Net Profit Margin %</w:t>
            </w:r>
          </w:p>
        </w:tc>
        <w:tc>
          <w:tcPr>
            <w:tcW w:w="1346" w:type="dxa"/>
            <w:shd w:val="clear" w:color="auto" w:fill="BDD6EE" w:themeFill="accent1" w:themeFillTint="66"/>
            <w:noWrap/>
            <w:vAlign w:val="bottom"/>
          </w:tcPr>
          <w:p w14:paraId="349586D1" w14:textId="55EF4B62" w:rsidR="00A84DA0" w:rsidRPr="00F5778E" w:rsidRDefault="00A84DA0" w:rsidP="00C03EC4">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color w:val="000000"/>
                <w:sz w:val="22"/>
                <w:szCs w:val="22"/>
              </w:rPr>
              <w:t>-12.92%</w:t>
            </w:r>
          </w:p>
        </w:tc>
        <w:tc>
          <w:tcPr>
            <w:tcW w:w="1347" w:type="dxa"/>
            <w:shd w:val="clear" w:color="auto" w:fill="BDD6EE" w:themeFill="accent1" w:themeFillTint="66"/>
            <w:noWrap/>
            <w:vAlign w:val="bottom"/>
          </w:tcPr>
          <w:p w14:paraId="6761DF3C" w14:textId="2589C822" w:rsidR="00A84DA0" w:rsidRPr="00F5778E" w:rsidRDefault="00A84DA0" w:rsidP="00C03EC4">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color w:val="000000"/>
                <w:sz w:val="22"/>
                <w:szCs w:val="22"/>
              </w:rPr>
              <w:t>-14.46%</w:t>
            </w:r>
          </w:p>
        </w:tc>
        <w:tc>
          <w:tcPr>
            <w:tcW w:w="1347" w:type="dxa"/>
            <w:shd w:val="clear" w:color="auto" w:fill="BDD6EE" w:themeFill="accent1" w:themeFillTint="66"/>
            <w:noWrap/>
            <w:vAlign w:val="bottom"/>
          </w:tcPr>
          <w:p w14:paraId="30BDF370" w14:textId="03E260E9" w:rsidR="00A84DA0" w:rsidRPr="00F5778E" w:rsidRDefault="00A84DA0" w:rsidP="00C03EC4">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color w:val="000000"/>
                <w:sz w:val="22"/>
                <w:szCs w:val="22"/>
              </w:rPr>
              <w:t>-10.60%</w:t>
            </w:r>
          </w:p>
        </w:tc>
        <w:tc>
          <w:tcPr>
            <w:tcW w:w="1347" w:type="dxa"/>
            <w:shd w:val="clear" w:color="auto" w:fill="BDD6EE" w:themeFill="accent1" w:themeFillTint="66"/>
            <w:vAlign w:val="bottom"/>
          </w:tcPr>
          <w:p w14:paraId="3C0265E3" w14:textId="578F5E0A" w:rsidR="00A84DA0" w:rsidRDefault="00A84DA0" w:rsidP="00C03EC4">
            <w:pPr>
              <w:spacing w:after="0" w:line="360" w:lineRule="auto"/>
              <w:jc w:val="center"/>
              <w:rPr>
                <w:rFonts w:ascii="Calibri" w:hAnsi="Calibri" w:cs="Calibri"/>
                <w:color w:val="000000"/>
                <w:sz w:val="22"/>
                <w:szCs w:val="22"/>
              </w:rPr>
            </w:pPr>
            <w:r>
              <w:rPr>
                <w:rFonts w:ascii="Calibri" w:hAnsi="Calibri" w:cs="Calibri"/>
                <w:color w:val="000000"/>
                <w:sz w:val="22"/>
                <w:szCs w:val="22"/>
              </w:rPr>
              <w:t>-4.45%</w:t>
            </w:r>
          </w:p>
        </w:tc>
      </w:tr>
      <w:tr w:rsidR="00A84DA0" w:rsidRPr="00F5778E" w14:paraId="3095EEAD" w14:textId="430B8FC1" w:rsidTr="004477CB">
        <w:trPr>
          <w:trHeight w:val="300"/>
        </w:trPr>
        <w:tc>
          <w:tcPr>
            <w:tcW w:w="3969" w:type="dxa"/>
            <w:shd w:val="clear" w:color="auto" w:fill="BDD6EE" w:themeFill="accent1" w:themeFillTint="66"/>
            <w:vAlign w:val="center"/>
          </w:tcPr>
          <w:p w14:paraId="21F86F33" w14:textId="511EF460" w:rsidR="00A84DA0" w:rsidRPr="00496100" w:rsidRDefault="00A84DA0" w:rsidP="00C03EC4">
            <w:pPr>
              <w:spacing w:after="0" w:line="360" w:lineRule="auto"/>
              <w:rPr>
                <w:rFonts w:asciiTheme="minorHAnsi" w:hAnsiTheme="minorHAnsi" w:cstheme="minorHAnsi"/>
                <w:b/>
                <w:bCs/>
                <w:color w:val="000000"/>
                <w:sz w:val="22"/>
                <w:szCs w:val="22"/>
                <w:lang w:val="en-IN" w:eastAsia="en-IN"/>
              </w:rPr>
            </w:pPr>
            <w:r w:rsidRPr="00496100">
              <w:rPr>
                <w:rFonts w:ascii="Calibri" w:hAnsi="Calibri" w:cs="Calibri"/>
                <w:b/>
                <w:bCs/>
                <w:color w:val="000000"/>
                <w:sz w:val="22"/>
                <w:szCs w:val="22"/>
              </w:rPr>
              <w:t>Revenue Growth Rate (Y.O.Y.)</w:t>
            </w:r>
          </w:p>
        </w:tc>
        <w:tc>
          <w:tcPr>
            <w:tcW w:w="1346" w:type="dxa"/>
            <w:shd w:val="clear" w:color="auto" w:fill="BDD6EE" w:themeFill="accent1" w:themeFillTint="66"/>
            <w:noWrap/>
            <w:vAlign w:val="bottom"/>
          </w:tcPr>
          <w:p w14:paraId="202878A4" w14:textId="2102D81C" w:rsidR="00A84DA0" w:rsidRPr="00F5778E" w:rsidRDefault="00A84DA0" w:rsidP="00C03EC4">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w:t>
            </w:r>
          </w:p>
        </w:tc>
        <w:tc>
          <w:tcPr>
            <w:tcW w:w="1347" w:type="dxa"/>
            <w:shd w:val="clear" w:color="auto" w:fill="BDD6EE" w:themeFill="accent1" w:themeFillTint="66"/>
            <w:noWrap/>
            <w:vAlign w:val="bottom"/>
          </w:tcPr>
          <w:p w14:paraId="4BA8F7DB" w14:textId="2C6E608C" w:rsidR="00A84DA0" w:rsidRPr="00F5778E" w:rsidRDefault="00A84DA0" w:rsidP="00C03EC4">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color w:val="000000"/>
                <w:sz w:val="22"/>
                <w:szCs w:val="22"/>
              </w:rPr>
              <w:t>-25.41%</w:t>
            </w:r>
          </w:p>
        </w:tc>
        <w:tc>
          <w:tcPr>
            <w:tcW w:w="1347" w:type="dxa"/>
            <w:shd w:val="clear" w:color="auto" w:fill="BDD6EE" w:themeFill="accent1" w:themeFillTint="66"/>
            <w:noWrap/>
            <w:vAlign w:val="bottom"/>
          </w:tcPr>
          <w:p w14:paraId="2C3962F4" w14:textId="767F61BB" w:rsidR="00A84DA0" w:rsidRPr="00F5778E" w:rsidRDefault="00A84DA0" w:rsidP="00C03EC4">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color w:val="000000"/>
                <w:sz w:val="22"/>
                <w:szCs w:val="22"/>
              </w:rPr>
              <w:t>5.04%</w:t>
            </w:r>
          </w:p>
        </w:tc>
        <w:tc>
          <w:tcPr>
            <w:tcW w:w="1347" w:type="dxa"/>
            <w:shd w:val="clear" w:color="auto" w:fill="BDD6EE" w:themeFill="accent1" w:themeFillTint="66"/>
            <w:vAlign w:val="bottom"/>
          </w:tcPr>
          <w:p w14:paraId="2D96B43C" w14:textId="7FD171AC" w:rsidR="00A84DA0" w:rsidRDefault="00A84DA0" w:rsidP="00C03EC4">
            <w:pPr>
              <w:spacing w:after="0" w:line="360" w:lineRule="auto"/>
              <w:jc w:val="center"/>
              <w:rPr>
                <w:rFonts w:ascii="Calibri" w:hAnsi="Calibri" w:cs="Calibri"/>
                <w:color w:val="000000"/>
                <w:sz w:val="22"/>
                <w:szCs w:val="22"/>
              </w:rPr>
            </w:pPr>
            <w:r>
              <w:rPr>
                <w:rFonts w:ascii="Calibri" w:hAnsi="Calibri" w:cs="Calibri"/>
                <w:color w:val="000000"/>
                <w:sz w:val="22"/>
                <w:szCs w:val="22"/>
              </w:rPr>
              <w:t>26.25%</w:t>
            </w:r>
          </w:p>
        </w:tc>
      </w:tr>
    </w:tbl>
    <w:p w14:paraId="7B47AE0C" w14:textId="68978851" w:rsidR="00DA7EC3" w:rsidRDefault="00496100" w:rsidP="00A84DA0">
      <w:pPr>
        <w:pStyle w:val="ListParagraph"/>
        <w:spacing w:before="240" w:line="360" w:lineRule="auto"/>
        <w:ind w:left="142" w:right="-23"/>
        <w:jc w:val="both"/>
        <w:rPr>
          <w:rFonts w:ascii="Arial" w:hAnsi="Arial" w:cs="Arial"/>
          <w:sz w:val="22"/>
          <w:szCs w:val="22"/>
        </w:rPr>
      </w:pPr>
      <w:r w:rsidRPr="00A827C2">
        <w:rPr>
          <w:rFonts w:ascii="Arial" w:hAnsi="Arial" w:cs="Arial"/>
          <w:sz w:val="22"/>
          <w:szCs w:val="22"/>
        </w:rPr>
        <w:t>As per the historical analysis, it is observed that EBITDA Margin of the company is</w:t>
      </w:r>
      <w:r w:rsidR="00206507" w:rsidRPr="00A827C2">
        <w:rPr>
          <w:rFonts w:ascii="Arial" w:hAnsi="Arial" w:cs="Arial"/>
          <w:sz w:val="22"/>
          <w:szCs w:val="22"/>
        </w:rPr>
        <w:t xml:space="preserve"> </w:t>
      </w:r>
      <w:r w:rsidR="00206507">
        <w:rPr>
          <w:rFonts w:ascii="Arial" w:hAnsi="Arial" w:cs="Arial"/>
          <w:sz w:val="22"/>
          <w:szCs w:val="22"/>
        </w:rPr>
        <w:t xml:space="preserve">showing an upward trend as it has gone up from </w:t>
      </w:r>
      <w:r w:rsidR="00A84DA0">
        <w:rPr>
          <w:rFonts w:ascii="Arial" w:hAnsi="Arial" w:cs="Arial"/>
          <w:sz w:val="22"/>
          <w:szCs w:val="22"/>
        </w:rPr>
        <w:t>-6.11</w:t>
      </w:r>
      <w:r w:rsidR="00206507">
        <w:rPr>
          <w:rFonts w:ascii="Arial" w:hAnsi="Arial" w:cs="Arial"/>
          <w:sz w:val="22"/>
          <w:szCs w:val="22"/>
        </w:rPr>
        <w:t>% in FY 201</w:t>
      </w:r>
      <w:r w:rsidR="00A84DA0">
        <w:rPr>
          <w:rFonts w:ascii="Arial" w:hAnsi="Arial" w:cs="Arial"/>
          <w:sz w:val="22"/>
          <w:szCs w:val="22"/>
        </w:rPr>
        <w:t>9-20</w:t>
      </w:r>
      <w:r w:rsidR="00206507">
        <w:rPr>
          <w:rFonts w:ascii="Arial" w:hAnsi="Arial" w:cs="Arial"/>
          <w:sz w:val="22"/>
          <w:szCs w:val="22"/>
        </w:rPr>
        <w:t xml:space="preserve"> to </w:t>
      </w:r>
      <w:r w:rsidR="00A84DA0">
        <w:rPr>
          <w:rFonts w:ascii="Arial" w:hAnsi="Arial" w:cs="Arial"/>
          <w:sz w:val="22"/>
          <w:szCs w:val="22"/>
        </w:rPr>
        <w:t>1.28</w:t>
      </w:r>
      <w:r w:rsidR="00206507">
        <w:rPr>
          <w:rFonts w:ascii="Arial" w:hAnsi="Arial" w:cs="Arial"/>
          <w:sz w:val="22"/>
          <w:szCs w:val="22"/>
        </w:rPr>
        <w:t>% in FY 202</w:t>
      </w:r>
      <w:r w:rsidR="007427F1">
        <w:rPr>
          <w:rFonts w:ascii="Arial" w:hAnsi="Arial" w:cs="Arial"/>
          <w:sz w:val="22"/>
          <w:szCs w:val="22"/>
        </w:rPr>
        <w:t>2</w:t>
      </w:r>
      <w:r w:rsidR="00206507">
        <w:rPr>
          <w:rFonts w:ascii="Arial" w:hAnsi="Arial" w:cs="Arial"/>
          <w:sz w:val="22"/>
          <w:szCs w:val="22"/>
        </w:rPr>
        <w:t>-2</w:t>
      </w:r>
      <w:r w:rsidR="007427F1">
        <w:rPr>
          <w:rFonts w:ascii="Arial" w:hAnsi="Arial" w:cs="Arial"/>
          <w:sz w:val="22"/>
          <w:szCs w:val="22"/>
        </w:rPr>
        <w:t>3</w:t>
      </w:r>
      <w:r w:rsidR="00A84DA0">
        <w:rPr>
          <w:rFonts w:ascii="Arial" w:hAnsi="Arial" w:cs="Arial"/>
          <w:sz w:val="22"/>
          <w:szCs w:val="22"/>
        </w:rPr>
        <w:t xml:space="preserve"> and turned positive for the first time since Covid-19</w:t>
      </w:r>
      <w:r w:rsidR="00206507">
        <w:rPr>
          <w:rFonts w:ascii="Arial" w:hAnsi="Arial" w:cs="Arial"/>
          <w:sz w:val="22"/>
          <w:szCs w:val="22"/>
        </w:rPr>
        <w:t>.</w:t>
      </w:r>
      <w:r>
        <w:rPr>
          <w:rFonts w:ascii="Arial" w:hAnsi="Arial" w:cs="Arial"/>
          <w:sz w:val="22"/>
          <w:szCs w:val="22"/>
        </w:rPr>
        <w:t xml:space="preserve"> </w:t>
      </w:r>
      <w:r w:rsidR="00A84DA0">
        <w:rPr>
          <w:rFonts w:ascii="Arial" w:hAnsi="Arial" w:cs="Arial"/>
          <w:sz w:val="22"/>
          <w:szCs w:val="22"/>
        </w:rPr>
        <w:t xml:space="preserve">Although, </w:t>
      </w:r>
      <w:r w:rsidRPr="00A827C2">
        <w:rPr>
          <w:rFonts w:ascii="Arial" w:hAnsi="Arial" w:cs="Arial"/>
          <w:sz w:val="22"/>
          <w:szCs w:val="22"/>
        </w:rPr>
        <w:t xml:space="preserve">EBIT Margin </w:t>
      </w:r>
      <w:r w:rsidR="00A84DA0">
        <w:rPr>
          <w:rFonts w:ascii="Arial" w:hAnsi="Arial" w:cs="Arial"/>
          <w:sz w:val="22"/>
          <w:szCs w:val="22"/>
        </w:rPr>
        <w:t>and Net Profit Margin are</w:t>
      </w:r>
      <w:r w:rsidR="00206507" w:rsidRPr="00A827C2">
        <w:rPr>
          <w:rFonts w:ascii="Arial" w:hAnsi="Arial" w:cs="Arial"/>
          <w:sz w:val="22"/>
          <w:szCs w:val="22"/>
        </w:rPr>
        <w:t xml:space="preserve"> </w:t>
      </w:r>
      <w:r w:rsidR="00206507">
        <w:rPr>
          <w:rFonts w:ascii="Arial" w:hAnsi="Arial" w:cs="Arial"/>
          <w:sz w:val="22"/>
          <w:szCs w:val="22"/>
        </w:rPr>
        <w:t xml:space="preserve">also showing an upward trend </w:t>
      </w:r>
      <w:r w:rsidR="00A84DA0">
        <w:rPr>
          <w:rFonts w:ascii="Arial" w:hAnsi="Arial" w:cs="Arial"/>
          <w:sz w:val="22"/>
          <w:szCs w:val="22"/>
        </w:rPr>
        <w:t xml:space="preserve">from </w:t>
      </w:r>
      <w:r w:rsidR="00206507">
        <w:rPr>
          <w:rFonts w:ascii="Arial" w:hAnsi="Arial" w:cs="Arial"/>
          <w:sz w:val="22"/>
          <w:szCs w:val="22"/>
        </w:rPr>
        <w:t>FY 201</w:t>
      </w:r>
      <w:r w:rsidR="00A84DA0">
        <w:rPr>
          <w:rFonts w:ascii="Arial" w:hAnsi="Arial" w:cs="Arial"/>
          <w:sz w:val="22"/>
          <w:szCs w:val="22"/>
        </w:rPr>
        <w:t>9</w:t>
      </w:r>
      <w:r w:rsidR="00206507">
        <w:rPr>
          <w:rFonts w:ascii="Arial" w:hAnsi="Arial" w:cs="Arial"/>
          <w:sz w:val="22"/>
          <w:szCs w:val="22"/>
        </w:rPr>
        <w:t>-</w:t>
      </w:r>
      <w:r w:rsidR="00A84DA0">
        <w:rPr>
          <w:rFonts w:ascii="Arial" w:hAnsi="Arial" w:cs="Arial"/>
          <w:sz w:val="22"/>
          <w:szCs w:val="22"/>
        </w:rPr>
        <w:t>20</w:t>
      </w:r>
      <w:r w:rsidR="00206507">
        <w:rPr>
          <w:rFonts w:ascii="Arial" w:hAnsi="Arial" w:cs="Arial"/>
          <w:sz w:val="22"/>
          <w:szCs w:val="22"/>
        </w:rPr>
        <w:t xml:space="preserve"> to FY 202</w:t>
      </w:r>
      <w:r w:rsidR="007427F1">
        <w:rPr>
          <w:rFonts w:ascii="Arial" w:hAnsi="Arial" w:cs="Arial"/>
          <w:sz w:val="22"/>
          <w:szCs w:val="22"/>
        </w:rPr>
        <w:t>2</w:t>
      </w:r>
      <w:r w:rsidR="00206507">
        <w:rPr>
          <w:rFonts w:ascii="Arial" w:hAnsi="Arial" w:cs="Arial"/>
          <w:sz w:val="22"/>
          <w:szCs w:val="22"/>
        </w:rPr>
        <w:t>-2</w:t>
      </w:r>
      <w:r w:rsidR="007427F1">
        <w:rPr>
          <w:rFonts w:ascii="Arial" w:hAnsi="Arial" w:cs="Arial"/>
          <w:sz w:val="22"/>
          <w:szCs w:val="22"/>
        </w:rPr>
        <w:t>3</w:t>
      </w:r>
      <w:r w:rsidR="00A84DA0">
        <w:rPr>
          <w:rFonts w:ascii="Arial" w:hAnsi="Arial" w:cs="Arial"/>
          <w:sz w:val="22"/>
          <w:szCs w:val="22"/>
        </w:rPr>
        <w:t xml:space="preserve"> but they still remain negative during the historical data available with us</w:t>
      </w:r>
      <w:r w:rsidR="00206507">
        <w:rPr>
          <w:rFonts w:ascii="Arial" w:hAnsi="Arial" w:cs="Arial"/>
          <w:sz w:val="22"/>
          <w:szCs w:val="22"/>
        </w:rPr>
        <w:t xml:space="preserve">. </w:t>
      </w:r>
      <w:r w:rsidR="00206507" w:rsidRPr="00A827C2">
        <w:rPr>
          <w:rFonts w:ascii="Arial" w:hAnsi="Arial" w:cs="Arial"/>
          <w:sz w:val="22"/>
          <w:szCs w:val="22"/>
        </w:rPr>
        <w:t>Revenues</w:t>
      </w:r>
      <w:r w:rsidR="00206507">
        <w:rPr>
          <w:rFonts w:ascii="Arial" w:hAnsi="Arial" w:cs="Arial"/>
          <w:sz w:val="22"/>
          <w:szCs w:val="22"/>
        </w:rPr>
        <w:t xml:space="preserve"> Growth</w:t>
      </w:r>
      <w:r w:rsidR="00206507" w:rsidRPr="00A827C2">
        <w:rPr>
          <w:rFonts w:ascii="Arial" w:hAnsi="Arial" w:cs="Arial"/>
          <w:sz w:val="22"/>
          <w:szCs w:val="22"/>
        </w:rPr>
        <w:t xml:space="preserve"> of the company </w:t>
      </w:r>
      <w:r w:rsidR="00A84DA0">
        <w:rPr>
          <w:rFonts w:ascii="Arial" w:hAnsi="Arial" w:cs="Arial"/>
          <w:sz w:val="22"/>
          <w:szCs w:val="22"/>
        </w:rPr>
        <w:t xml:space="preserve">is also seeing growth post </w:t>
      </w:r>
      <w:r w:rsidR="00A84DA0">
        <w:rPr>
          <w:rFonts w:ascii="Arial" w:hAnsi="Arial" w:cs="Arial"/>
          <w:sz w:val="22"/>
          <w:szCs w:val="22"/>
        </w:rPr>
        <w:lastRenderedPageBreak/>
        <w:t>the covid-19 as the revenue growth increased from -25.41% in FY 2020-21 to +26.25% in FY</w:t>
      </w:r>
      <w:r w:rsidR="00206507" w:rsidRPr="00A827C2">
        <w:rPr>
          <w:rFonts w:ascii="Arial" w:hAnsi="Arial" w:cs="Arial"/>
          <w:sz w:val="22"/>
          <w:szCs w:val="22"/>
        </w:rPr>
        <w:t xml:space="preserve"> 20</w:t>
      </w:r>
      <w:r w:rsidR="00206507">
        <w:rPr>
          <w:rFonts w:ascii="Arial" w:hAnsi="Arial" w:cs="Arial"/>
          <w:sz w:val="22"/>
          <w:szCs w:val="22"/>
        </w:rPr>
        <w:t>2</w:t>
      </w:r>
      <w:r w:rsidR="007427F1">
        <w:rPr>
          <w:rFonts w:ascii="Arial" w:hAnsi="Arial" w:cs="Arial"/>
          <w:sz w:val="22"/>
          <w:szCs w:val="22"/>
        </w:rPr>
        <w:t>2</w:t>
      </w:r>
      <w:r w:rsidR="00206507">
        <w:rPr>
          <w:rFonts w:ascii="Arial" w:hAnsi="Arial" w:cs="Arial"/>
          <w:sz w:val="22"/>
          <w:szCs w:val="22"/>
        </w:rPr>
        <w:t>-</w:t>
      </w:r>
      <w:r w:rsidR="00DA7EC3">
        <w:rPr>
          <w:rFonts w:ascii="Arial" w:hAnsi="Arial" w:cs="Arial"/>
          <w:sz w:val="22"/>
          <w:szCs w:val="22"/>
        </w:rPr>
        <w:t>2</w:t>
      </w:r>
      <w:r w:rsidR="007427F1">
        <w:rPr>
          <w:rFonts w:ascii="Arial" w:hAnsi="Arial" w:cs="Arial"/>
          <w:sz w:val="22"/>
          <w:szCs w:val="22"/>
        </w:rPr>
        <w:t>3</w:t>
      </w:r>
      <w:r w:rsidR="00DA7EC3">
        <w:rPr>
          <w:rFonts w:ascii="Arial" w:hAnsi="Arial" w:cs="Arial"/>
          <w:sz w:val="22"/>
          <w:szCs w:val="22"/>
        </w:rPr>
        <w:t>.</w:t>
      </w:r>
    </w:p>
    <w:p w14:paraId="3D230215" w14:textId="6406F292" w:rsidR="00292253" w:rsidRDefault="00292253" w:rsidP="00A84DA0">
      <w:pPr>
        <w:pStyle w:val="ListParagraph"/>
        <w:spacing w:before="240" w:line="360" w:lineRule="auto"/>
        <w:ind w:left="142" w:right="-23"/>
        <w:jc w:val="both"/>
        <w:rPr>
          <w:rFonts w:ascii="Arial" w:hAnsi="Arial" w:cs="Arial"/>
          <w:sz w:val="22"/>
          <w:szCs w:val="22"/>
        </w:rPr>
      </w:pPr>
      <w:r w:rsidRPr="005430BF">
        <w:rPr>
          <w:rFonts w:ascii="Arial" w:hAnsi="Arial" w:cs="Arial"/>
          <w:sz w:val="22"/>
          <w:szCs w:val="22"/>
        </w:rPr>
        <w:t>As per the information shared by company/client, the company is also pursuing low-cost general trade access via hub and spoke model in the states of Gujarat, Punjab and Rajasthan. General trade store operating in a 100-kilometre radius of a hub can become a member of Aadhaar Mitra Model (“Mitra”).</w:t>
      </w:r>
      <w:r>
        <w:rPr>
          <w:rFonts w:ascii="Arial" w:hAnsi="Arial" w:cs="Arial"/>
          <w:sz w:val="22"/>
          <w:szCs w:val="22"/>
        </w:rPr>
        <w:t xml:space="preserve"> At present, </w:t>
      </w:r>
      <w:r w:rsidRPr="005430BF">
        <w:rPr>
          <w:rFonts w:ascii="Arial" w:eastAsiaTheme="minorHAnsi" w:hAnsi="Arial" w:cs="Arial"/>
          <w:sz w:val="22"/>
          <w:szCs w:val="22"/>
          <w:lang w:val="en-IN"/>
        </w:rPr>
        <w:t xml:space="preserve">M/s Aadhaar Wholesale Trading and Distribution Limited is under </w:t>
      </w:r>
      <w:r>
        <w:rPr>
          <w:rFonts w:ascii="Arial" w:eastAsiaTheme="minorHAnsi" w:hAnsi="Arial" w:cs="Arial"/>
          <w:sz w:val="22"/>
          <w:szCs w:val="22"/>
          <w:lang w:val="en-IN"/>
        </w:rPr>
        <w:t xml:space="preserve">financial </w:t>
      </w:r>
      <w:r w:rsidRPr="005430BF">
        <w:rPr>
          <w:rFonts w:ascii="Arial" w:eastAsiaTheme="minorHAnsi" w:hAnsi="Arial" w:cs="Arial"/>
          <w:sz w:val="22"/>
          <w:szCs w:val="22"/>
          <w:lang w:val="en-IN"/>
        </w:rPr>
        <w:t xml:space="preserve">stress as the account of </w:t>
      </w:r>
      <w:r>
        <w:rPr>
          <w:rFonts w:ascii="Arial" w:eastAsiaTheme="minorHAnsi" w:hAnsi="Arial" w:cs="Arial"/>
          <w:sz w:val="22"/>
          <w:szCs w:val="22"/>
          <w:lang w:val="en-IN"/>
        </w:rPr>
        <w:t xml:space="preserve">M/s </w:t>
      </w:r>
      <w:r w:rsidRPr="005430BF">
        <w:rPr>
          <w:rFonts w:ascii="Arial" w:eastAsiaTheme="minorHAnsi" w:hAnsi="Arial" w:cs="Arial"/>
          <w:sz w:val="22"/>
          <w:szCs w:val="22"/>
          <w:lang w:val="en-IN"/>
        </w:rPr>
        <w:t>Future Consumer Limited, a holding company, being classified as Non-Performing Asset (NPA). As a result, the company will not</w:t>
      </w:r>
      <w:r>
        <w:rPr>
          <w:rFonts w:ascii="Arial" w:eastAsiaTheme="minorHAnsi" w:hAnsi="Arial" w:cs="Arial"/>
          <w:sz w:val="22"/>
          <w:szCs w:val="22"/>
          <w:lang w:val="en-IN"/>
        </w:rPr>
        <w:t xml:space="preserve"> be able to</w:t>
      </w:r>
      <w:r w:rsidRPr="005430BF">
        <w:rPr>
          <w:rFonts w:ascii="Arial" w:eastAsiaTheme="minorHAnsi" w:hAnsi="Arial" w:cs="Arial"/>
          <w:sz w:val="22"/>
          <w:szCs w:val="22"/>
          <w:lang w:val="en-IN"/>
        </w:rPr>
        <w:t xml:space="preserve"> receive any financial assistance for its expansion plans.</w:t>
      </w:r>
    </w:p>
    <w:p w14:paraId="23CA42C8" w14:textId="77777777" w:rsidR="003F38C9" w:rsidRDefault="00037301" w:rsidP="003F38C9">
      <w:pPr>
        <w:autoSpaceDE w:val="0"/>
        <w:autoSpaceDN w:val="0"/>
        <w:adjustRightInd w:val="0"/>
        <w:spacing w:after="0" w:line="360" w:lineRule="auto"/>
        <w:ind w:left="142" w:right="-23"/>
        <w:jc w:val="both"/>
        <w:rPr>
          <w:rFonts w:ascii="Arial" w:eastAsia="Arial" w:hAnsi="Arial" w:cs="Arial"/>
          <w:b/>
          <w:i/>
          <w:sz w:val="18"/>
          <w:szCs w:val="18"/>
        </w:rPr>
      </w:pPr>
      <w:r w:rsidRPr="003F38C9">
        <w:rPr>
          <w:rFonts w:ascii="Arial" w:hAnsi="Arial" w:cs="Arial"/>
          <w:b/>
          <w:bCs/>
          <w:sz w:val="22"/>
          <w:szCs w:val="22"/>
        </w:rPr>
        <w:t xml:space="preserve">Hence, </w:t>
      </w:r>
      <w:r w:rsidR="003F38C9" w:rsidRPr="003F38C9">
        <w:rPr>
          <w:rFonts w:ascii="Arial" w:hAnsi="Arial" w:cs="Arial"/>
          <w:b/>
          <w:bCs/>
          <w:sz w:val="22"/>
          <w:szCs w:val="22"/>
        </w:rPr>
        <w:t xml:space="preserve">State </w:t>
      </w:r>
      <w:r w:rsidR="00C77DEF" w:rsidRPr="003F38C9">
        <w:rPr>
          <w:rFonts w:ascii="Arial" w:hAnsi="Arial" w:cs="Arial"/>
          <w:b/>
          <w:bCs/>
          <w:sz w:val="22"/>
          <w:szCs w:val="22"/>
        </w:rPr>
        <w:t xml:space="preserve">Bank of India </w:t>
      </w:r>
      <w:r w:rsidRPr="003F38C9">
        <w:rPr>
          <w:rFonts w:ascii="Arial" w:hAnsi="Arial" w:cs="Arial"/>
          <w:b/>
          <w:bCs/>
          <w:sz w:val="22"/>
          <w:szCs w:val="22"/>
        </w:rPr>
        <w:t>(</w:t>
      </w:r>
      <w:r w:rsidR="003F38C9" w:rsidRPr="003F38C9">
        <w:rPr>
          <w:rFonts w:ascii="Arial" w:hAnsi="Arial" w:cs="Arial"/>
          <w:b/>
          <w:bCs/>
          <w:sz w:val="22"/>
          <w:szCs w:val="22"/>
        </w:rPr>
        <w:t>SB</w:t>
      </w:r>
      <w:r w:rsidR="00C77DEF" w:rsidRPr="003F38C9">
        <w:rPr>
          <w:rFonts w:ascii="Arial" w:hAnsi="Arial" w:cs="Arial"/>
          <w:b/>
          <w:bCs/>
          <w:sz w:val="22"/>
          <w:szCs w:val="22"/>
        </w:rPr>
        <w:t>I</w:t>
      </w:r>
      <w:r w:rsidRPr="003F38C9">
        <w:rPr>
          <w:rFonts w:ascii="Arial" w:hAnsi="Arial" w:cs="Arial"/>
          <w:b/>
          <w:bCs/>
          <w:sz w:val="22"/>
          <w:szCs w:val="22"/>
        </w:rPr>
        <w:t xml:space="preserve">) has appointed us </w:t>
      </w:r>
      <w:r w:rsidRPr="003F38C9">
        <w:rPr>
          <w:rFonts w:ascii="Arial" w:hAnsi="Arial" w:cs="Arial"/>
          <w:b/>
          <w:w w:val="105"/>
          <w:sz w:val="22"/>
          <w:szCs w:val="22"/>
        </w:rPr>
        <w:t xml:space="preserve">to determine the Fair Market Value/Enterprise </w:t>
      </w:r>
      <w:r w:rsidR="003F38C9" w:rsidRPr="003F38C9">
        <w:rPr>
          <w:rFonts w:ascii="Arial" w:hAnsi="Arial" w:cs="Arial"/>
          <w:b/>
          <w:w w:val="105"/>
          <w:sz w:val="22"/>
          <w:szCs w:val="22"/>
        </w:rPr>
        <w:t xml:space="preserve">Value of the Business/Company to take appropriate course of action on this </w:t>
      </w:r>
      <w:r w:rsidR="003F38C9" w:rsidRPr="003F38C9">
        <w:rPr>
          <w:rFonts w:ascii="Arial" w:eastAsia="Arial" w:hAnsi="Arial" w:cs="Arial"/>
          <w:b/>
          <w:bCs/>
          <w:sz w:val="22"/>
          <w:szCs w:val="22"/>
        </w:rPr>
        <w:t>account.</w:t>
      </w:r>
      <w:r w:rsidRPr="003F38C9">
        <w:rPr>
          <w:rFonts w:ascii="Arial" w:eastAsia="Arial" w:hAnsi="Arial" w:cs="Arial"/>
          <w:sz w:val="22"/>
          <w:szCs w:val="22"/>
        </w:rPr>
        <w:t xml:space="preserve"> </w:t>
      </w:r>
      <w:r w:rsidRPr="003F38C9">
        <w:rPr>
          <w:rFonts w:ascii="Arial" w:eastAsia="Arial" w:hAnsi="Arial" w:cs="Arial"/>
          <w:b/>
          <w:i/>
          <w:sz w:val="18"/>
          <w:szCs w:val="18"/>
        </w:rPr>
        <w:t xml:space="preserve">                     </w:t>
      </w:r>
    </w:p>
    <w:p w14:paraId="333601BB" w14:textId="444B9CC6" w:rsidR="00037301" w:rsidRPr="00D911A0" w:rsidRDefault="00037301" w:rsidP="003F38C9">
      <w:pPr>
        <w:autoSpaceDE w:val="0"/>
        <w:autoSpaceDN w:val="0"/>
        <w:adjustRightInd w:val="0"/>
        <w:spacing w:after="0" w:line="360" w:lineRule="auto"/>
        <w:ind w:left="142" w:right="-23"/>
        <w:jc w:val="both"/>
        <w:rPr>
          <w:iCs/>
          <w:sz w:val="22"/>
          <w:szCs w:val="22"/>
        </w:rPr>
      </w:pPr>
      <w:r w:rsidRPr="003F38C9">
        <w:rPr>
          <w:rFonts w:ascii="Arial" w:eastAsia="Arial" w:hAnsi="Arial" w:cs="Arial"/>
          <w:b/>
          <w:i/>
          <w:sz w:val="18"/>
          <w:szCs w:val="18"/>
        </w:rPr>
        <w:t xml:space="preserve">      </w:t>
      </w:r>
    </w:p>
    <w:p w14:paraId="4C607484" w14:textId="77777777" w:rsidR="00215D2C" w:rsidRPr="00257E21" w:rsidRDefault="00E11206" w:rsidP="00D911A0">
      <w:pPr>
        <w:pStyle w:val="ListParagraph"/>
        <w:numPr>
          <w:ilvl w:val="0"/>
          <w:numId w:val="2"/>
        </w:numPr>
        <w:spacing w:after="0" w:line="360" w:lineRule="auto"/>
        <w:ind w:left="142" w:right="-23" w:hanging="426"/>
        <w:jc w:val="both"/>
        <w:rPr>
          <w:rFonts w:ascii="Arial" w:hAnsi="Arial" w:cs="Arial"/>
          <w:b/>
          <w:sz w:val="22"/>
          <w:szCs w:val="22"/>
          <w:u w:val="single"/>
        </w:rPr>
      </w:pPr>
      <w:r w:rsidRPr="005C6FC8">
        <w:rPr>
          <w:rFonts w:ascii="Arial" w:hAnsi="Arial" w:cs="Arial"/>
          <w:b/>
          <w:sz w:val="22"/>
          <w:szCs w:val="22"/>
        </w:rPr>
        <w:t xml:space="preserve">TYPE OF REPORT: </w:t>
      </w:r>
      <w:r w:rsidR="006E189F">
        <w:rPr>
          <w:rFonts w:ascii="Arial" w:hAnsi="Arial" w:cs="Arial"/>
          <w:sz w:val="22"/>
          <w:szCs w:val="22"/>
        </w:rPr>
        <w:t xml:space="preserve">This report is performed to assess the </w:t>
      </w:r>
      <w:r w:rsidRPr="005C6FC8">
        <w:rPr>
          <w:rFonts w:ascii="Arial" w:hAnsi="Arial" w:cs="Arial"/>
          <w:sz w:val="22"/>
          <w:szCs w:val="22"/>
          <w:lang w:val="en-IN"/>
        </w:rPr>
        <w:t xml:space="preserve">Enterprise </w:t>
      </w:r>
      <w:r w:rsidR="006E189F">
        <w:rPr>
          <w:rFonts w:ascii="Arial" w:hAnsi="Arial" w:cs="Arial"/>
          <w:sz w:val="22"/>
          <w:szCs w:val="22"/>
        </w:rPr>
        <w:t>Value of the project</w:t>
      </w:r>
      <w:r w:rsidRPr="005C6FC8">
        <w:rPr>
          <w:rFonts w:ascii="Arial" w:hAnsi="Arial" w:cs="Arial"/>
          <w:sz w:val="22"/>
          <w:szCs w:val="22"/>
        </w:rPr>
        <w:t>.</w:t>
      </w:r>
    </w:p>
    <w:p w14:paraId="2B62C6FE" w14:textId="77777777" w:rsidR="00257E21" w:rsidRPr="00ED7887" w:rsidRDefault="00257E21" w:rsidP="00ED7887">
      <w:pPr>
        <w:pStyle w:val="ListParagraph"/>
        <w:spacing w:after="0" w:line="276" w:lineRule="auto"/>
        <w:ind w:left="142" w:right="-23"/>
        <w:jc w:val="both"/>
        <w:rPr>
          <w:rFonts w:ascii="Arial" w:hAnsi="Arial" w:cs="Arial"/>
          <w:b/>
          <w:sz w:val="22"/>
          <w:szCs w:val="22"/>
        </w:rPr>
      </w:pPr>
    </w:p>
    <w:p w14:paraId="0778CC5A" w14:textId="492E3186" w:rsidR="00E11206" w:rsidRPr="00C92988" w:rsidRDefault="00E11206" w:rsidP="00D911A0">
      <w:pPr>
        <w:pStyle w:val="ListParagraph"/>
        <w:numPr>
          <w:ilvl w:val="0"/>
          <w:numId w:val="2"/>
        </w:numPr>
        <w:spacing w:after="0" w:line="360" w:lineRule="auto"/>
        <w:ind w:left="142" w:right="-23" w:hanging="426"/>
        <w:jc w:val="both"/>
        <w:rPr>
          <w:rFonts w:ascii="Arial" w:hAnsi="Arial" w:cs="Arial"/>
          <w:b/>
          <w:sz w:val="22"/>
          <w:szCs w:val="22"/>
        </w:rPr>
      </w:pPr>
      <w:r w:rsidRPr="005C6FC8">
        <w:rPr>
          <w:rFonts w:ascii="Arial" w:hAnsi="Arial" w:cs="Arial"/>
          <w:b/>
          <w:sz w:val="22"/>
          <w:szCs w:val="22"/>
        </w:rPr>
        <w:t xml:space="preserve">PURPOSE OF THE REPORT: </w:t>
      </w:r>
      <w:r w:rsidRPr="005C6FC8">
        <w:rPr>
          <w:rFonts w:ascii="Arial" w:hAnsi="Arial" w:cs="Arial"/>
          <w:sz w:val="22"/>
          <w:szCs w:val="22"/>
        </w:rPr>
        <w:t>To assess &amp; determine Enterprise Value of the Project as required by the lenders</w:t>
      </w:r>
      <w:r w:rsidR="005C6FC8" w:rsidRPr="005C6FC8">
        <w:rPr>
          <w:rFonts w:ascii="Arial" w:hAnsi="Arial" w:cs="Arial"/>
          <w:sz w:val="22"/>
          <w:szCs w:val="22"/>
        </w:rPr>
        <w:t>.</w:t>
      </w:r>
    </w:p>
    <w:p w14:paraId="38B914B5" w14:textId="77777777" w:rsidR="00C92988" w:rsidRPr="00C92988" w:rsidRDefault="00C92988" w:rsidP="00ED7887">
      <w:pPr>
        <w:pStyle w:val="ListParagraph"/>
        <w:spacing w:after="0" w:line="276" w:lineRule="auto"/>
        <w:ind w:left="142" w:right="-23"/>
        <w:jc w:val="both"/>
        <w:rPr>
          <w:rFonts w:ascii="Arial" w:hAnsi="Arial" w:cs="Arial"/>
          <w:b/>
          <w:sz w:val="22"/>
          <w:szCs w:val="22"/>
        </w:rPr>
      </w:pPr>
    </w:p>
    <w:p w14:paraId="58BA3673" w14:textId="4054C25C" w:rsidR="00A075FD" w:rsidRPr="00A075FD" w:rsidRDefault="007108CC" w:rsidP="00ED7887">
      <w:pPr>
        <w:pStyle w:val="ListParagraph"/>
        <w:numPr>
          <w:ilvl w:val="0"/>
          <w:numId w:val="2"/>
        </w:numPr>
        <w:spacing w:line="360" w:lineRule="auto"/>
        <w:ind w:left="142" w:right="-23" w:hanging="426"/>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r w:rsidR="00A075FD" w:rsidRPr="00A075FD">
        <w:rPr>
          <w:rFonts w:ascii="Arial" w:eastAsia="Arial" w:hAnsi="Arial" w:cs="Arial"/>
          <w:sz w:val="22"/>
          <w:szCs w:val="22"/>
        </w:rPr>
        <w:t xml:space="preserve">To estimate &amp; determine current Enterprise Value of the Company based on </w:t>
      </w:r>
      <w:r w:rsidR="00ED7887">
        <w:rPr>
          <w:rFonts w:ascii="Arial" w:eastAsia="Arial" w:hAnsi="Arial" w:cs="Arial"/>
          <w:sz w:val="22"/>
          <w:szCs w:val="22"/>
        </w:rPr>
        <w:t>Income Based Approach (</w:t>
      </w:r>
      <w:r w:rsidR="00A075FD" w:rsidRPr="00A075FD">
        <w:rPr>
          <w:rFonts w:ascii="Arial" w:eastAsia="Arial" w:hAnsi="Arial" w:cs="Arial"/>
          <w:sz w:val="22"/>
          <w:szCs w:val="22"/>
        </w:rPr>
        <w:t>Discounted Cash Flow</w:t>
      </w:r>
      <w:r w:rsidR="00ED7887">
        <w:rPr>
          <w:rFonts w:ascii="Arial" w:eastAsia="Arial" w:hAnsi="Arial" w:cs="Arial"/>
          <w:sz w:val="22"/>
          <w:szCs w:val="22"/>
        </w:rPr>
        <w:t>)</w:t>
      </w:r>
      <w:r w:rsidR="00A075FD" w:rsidRPr="00A075FD">
        <w:rPr>
          <w:rFonts w:ascii="Arial" w:eastAsia="Arial" w:hAnsi="Arial" w:cs="Arial"/>
          <w:sz w:val="22"/>
          <w:szCs w:val="22"/>
        </w:rPr>
        <w:t xml:space="preserve"> method</w:t>
      </w:r>
      <w:r w:rsidR="00A075FD">
        <w:rPr>
          <w:rFonts w:ascii="Arial" w:eastAsia="Arial" w:hAnsi="Arial" w:cs="Arial"/>
          <w:sz w:val="22"/>
          <w:szCs w:val="22"/>
        </w:rPr>
        <w:t>.</w:t>
      </w:r>
    </w:p>
    <w:p w14:paraId="7AC7C166" w14:textId="03CC2FC5" w:rsidR="00A075FD" w:rsidRDefault="00A075FD" w:rsidP="00A075FD">
      <w:pPr>
        <w:pStyle w:val="ListParagraph"/>
        <w:numPr>
          <w:ilvl w:val="0"/>
          <w:numId w:val="1"/>
        </w:numPr>
        <w:spacing w:line="360" w:lineRule="auto"/>
        <w:ind w:left="567" w:right="-23" w:hanging="425"/>
        <w:jc w:val="both"/>
        <w:rPr>
          <w:rFonts w:ascii="Arial" w:hAnsi="Arial" w:cs="Arial"/>
          <w:i/>
          <w:color w:val="000000"/>
          <w:sz w:val="22"/>
          <w:szCs w:val="22"/>
        </w:rPr>
      </w:pPr>
      <w:r w:rsidRPr="00C5267F">
        <w:rPr>
          <w:rFonts w:ascii="Arial" w:hAnsi="Arial" w:cs="Arial"/>
          <w:i/>
          <w:color w:val="000000"/>
          <w:sz w:val="22"/>
          <w:szCs w:val="22"/>
        </w:rPr>
        <w:t>This is just the enterprise valua</w:t>
      </w:r>
      <w:r>
        <w:rPr>
          <w:rFonts w:ascii="Arial" w:hAnsi="Arial" w:cs="Arial"/>
          <w:i/>
          <w:color w:val="000000"/>
          <w:sz w:val="22"/>
          <w:szCs w:val="22"/>
        </w:rPr>
        <w:t>tion of the project based on the I</w:t>
      </w:r>
      <w:r w:rsidRPr="00C5267F">
        <w:rPr>
          <w:rFonts w:ascii="Arial" w:hAnsi="Arial" w:cs="Arial"/>
          <w:i/>
          <w:color w:val="000000"/>
          <w:sz w:val="22"/>
          <w:szCs w:val="22"/>
        </w:rPr>
        <w:t>ncome generating capacity of the project in future years. This Valuation shall not be construed as the physical asset or should not be related directly to cost approach or Project cost.</w:t>
      </w:r>
    </w:p>
    <w:p w14:paraId="09D6488D" w14:textId="77777777" w:rsidR="00A075FD" w:rsidRPr="00C92988" w:rsidRDefault="00A075FD" w:rsidP="00A075FD">
      <w:pPr>
        <w:pStyle w:val="ListParagraph"/>
        <w:numPr>
          <w:ilvl w:val="0"/>
          <w:numId w:val="1"/>
        </w:numPr>
        <w:spacing w:line="360" w:lineRule="auto"/>
        <w:ind w:left="567" w:right="-23" w:hanging="425"/>
        <w:jc w:val="both"/>
        <w:rPr>
          <w:rFonts w:ascii="Arial" w:eastAsia="Arial" w:hAnsi="Arial" w:cs="Arial"/>
          <w:i/>
          <w:sz w:val="22"/>
          <w:szCs w:val="22"/>
        </w:rPr>
      </w:pPr>
      <w:r w:rsidRPr="00C92988">
        <w:rPr>
          <w:rFonts w:ascii="Arial" w:eastAsia="Arial" w:hAnsi="Arial" w:cs="Arial"/>
          <w:i/>
          <w:sz w:val="22"/>
          <w:szCs w:val="22"/>
        </w:rPr>
        <w:t>This Enterprise Valuation report doesn't cover vetting of the documents/ financial data/ projections or any other information provided to us by the Bank.</w:t>
      </w:r>
    </w:p>
    <w:p w14:paraId="5C536E46" w14:textId="77777777" w:rsidR="00A075FD" w:rsidRDefault="00A075FD" w:rsidP="00A075FD">
      <w:pPr>
        <w:pStyle w:val="ListParagraph"/>
        <w:numPr>
          <w:ilvl w:val="0"/>
          <w:numId w:val="1"/>
        </w:numPr>
        <w:spacing w:line="360" w:lineRule="auto"/>
        <w:ind w:left="567" w:right="-23" w:hanging="425"/>
        <w:jc w:val="both"/>
        <w:rPr>
          <w:rFonts w:ascii="Arial" w:hAnsi="Arial" w:cs="Arial"/>
          <w:i/>
          <w:color w:val="000000"/>
          <w:sz w:val="22"/>
          <w:szCs w:val="22"/>
        </w:rPr>
      </w:pPr>
      <w:r w:rsidRPr="00D37553">
        <w:rPr>
          <w:rFonts w:ascii="Arial" w:eastAsia="Arial" w:hAnsi="Arial" w:cs="Arial"/>
          <w:i/>
          <w:sz w:val="22"/>
          <w:szCs w:val="22"/>
        </w:rPr>
        <w:t>This Valuation only covers the cash flow from operation of the company</w:t>
      </w:r>
      <w:r w:rsidRPr="00D37553">
        <w:rPr>
          <w:rFonts w:ascii="Arial" w:hAnsi="Arial" w:cs="Arial"/>
          <w:i/>
          <w:color w:val="000000"/>
          <w:sz w:val="22"/>
          <w:szCs w:val="22"/>
        </w:rPr>
        <w:t>. It does not cover any transaction with the subject company’s subsidiary/ associate/ Joint Venture Companies, as per the requirement by the lender.</w:t>
      </w:r>
    </w:p>
    <w:p w14:paraId="07BA55F7" w14:textId="58AC0523" w:rsidR="00A075FD" w:rsidRDefault="00A075FD" w:rsidP="00A075FD">
      <w:pPr>
        <w:pStyle w:val="ListParagraph"/>
        <w:numPr>
          <w:ilvl w:val="0"/>
          <w:numId w:val="1"/>
        </w:numPr>
        <w:spacing w:line="360" w:lineRule="auto"/>
        <w:ind w:left="567" w:right="-23" w:hanging="425"/>
        <w:jc w:val="both"/>
        <w:rPr>
          <w:rFonts w:ascii="Arial" w:hAnsi="Arial" w:cs="Arial"/>
          <w:i/>
          <w:color w:val="000000"/>
          <w:sz w:val="22"/>
          <w:szCs w:val="22"/>
        </w:rPr>
      </w:pPr>
      <w:r w:rsidRPr="00D37553">
        <w:rPr>
          <w:rFonts w:ascii="Arial" w:hAnsi="Arial" w:cs="Arial"/>
          <w:i/>
          <w:color w:val="000000"/>
          <w:sz w:val="22"/>
          <w:szCs w:val="22"/>
        </w:rPr>
        <w:t>This Valuation is prepared based on the current financial status and projections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5A4DF52B" w14:textId="73C3FB0A" w:rsidR="00A075FD" w:rsidRPr="00A075FD" w:rsidRDefault="00A075FD" w:rsidP="00A075FD">
      <w:pPr>
        <w:pStyle w:val="ListParagraph"/>
        <w:numPr>
          <w:ilvl w:val="0"/>
          <w:numId w:val="1"/>
        </w:numPr>
        <w:spacing w:line="360" w:lineRule="auto"/>
        <w:ind w:left="567" w:right="-23" w:hanging="425"/>
        <w:jc w:val="both"/>
        <w:rPr>
          <w:rFonts w:ascii="Arial" w:eastAsia="Arial" w:hAnsi="Arial" w:cs="Arial"/>
          <w:i/>
          <w:sz w:val="22"/>
          <w:szCs w:val="22"/>
        </w:rPr>
      </w:pPr>
      <w:r w:rsidRPr="00C92988">
        <w:rPr>
          <w:rFonts w:ascii="Arial" w:eastAsia="Arial" w:hAnsi="Arial" w:cs="Arial"/>
          <w:i/>
          <w:sz w:val="22"/>
          <w:szCs w:val="22"/>
        </w:rPr>
        <w:lastRenderedPageBreak/>
        <w:t>It doesn't contain the principles of physical asset valuation and is not based on the site inspection of the project.</w:t>
      </w:r>
    </w:p>
    <w:p w14:paraId="128092BD" w14:textId="77777777" w:rsidR="00A075FD" w:rsidRDefault="00A075FD" w:rsidP="00A075FD">
      <w:pPr>
        <w:pStyle w:val="ListParagraph"/>
        <w:numPr>
          <w:ilvl w:val="0"/>
          <w:numId w:val="1"/>
        </w:numPr>
        <w:spacing w:line="360" w:lineRule="auto"/>
        <w:ind w:left="567" w:right="-23" w:hanging="425"/>
        <w:jc w:val="both"/>
        <w:rPr>
          <w:rFonts w:ascii="Arial" w:hAnsi="Arial" w:cs="Arial"/>
          <w:i/>
          <w:color w:val="000000"/>
          <w:sz w:val="22"/>
          <w:szCs w:val="22"/>
        </w:rPr>
      </w:pPr>
      <w:r w:rsidRPr="00D37553">
        <w:rPr>
          <w:rFonts w:ascii="Arial" w:hAnsi="Arial" w:cs="Arial"/>
          <w:i/>
          <w:color w:val="000000"/>
          <w:sz w:val="22"/>
          <w:szCs w:val="22"/>
        </w:rPr>
        <w:t>We have assumed that the information provided to us is correct and is not manipulated or distorted.</w:t>
      </w:r>
    </w:p>
    <w:p w14:paraId="698A245D" w14:textId="4F8B9F73" w:rsidR="00A075FD" w:rsidRPr="00D37553" w:rsidRDefault="00A075FD" w:rsidP="0052160F">
      <w:pPr>
        <w:pStyle w:val="ListParagraph"/>
        <w:numPr>
          <w:ilvl w:val="0"/>
          <w:numId w:val="1"/>
        </w:numPr>
        <w:spacing w:after="0" w:line="360" w:lineRule="auto"/>
        <w:ind w:left="567" w:right="-23" w:hanging="425"/>
        <w:jc w:val="both"/>
        <w:rPr>
          <w:rFonts w:ascii="Arial" w:hAnsi="Arial" w:cs="Arial"/>
          <w:i/>
          <w:color w:val="000000"/>
          <w:sz w:val="22"/>
          <w:szCs w:val="22"/>
        </w:rPr>
      </w:pPr>
      <w:r w:rsidRPr="00D37553">
        <w:rPr>
          <w:rFonts w:ascii="Arial" w:hAnsi="Arial" w:cs="Arial"/>
          <w:i/>
          <w:color w:val="000000"/>
          <w:sz w:val="22"/>
          <w:szCs w:val="22"/>
        </w:rPr>
        <w:t>The Market</w:t>
      </w:r>
      <w:r w:rsidRPr="00D37553">
        <w:rPr>
          <w:rFonts w:ascii="Arial" w:eastAsia="Arial" w:hAnsi="Arial" w:cs="Arial"/>
          <w:i/>
          <w:sz w:val="22"/>
          <w:szCs w:val="22"/>
        </w:rPr>
        <w:t xml:space="preserve"> and Industrial assessment of the given company’s industry/ sector has not been done at our end. So, this valuation doesn’t cover the </w:t>
      </w:r>
      <w:r w:rsidR="00B33D6F">
        <w:rPr>
          <w:rFonts w:ascii="Arial" w:eastAsia="Arial" w:hAnsi="Arial" w:cs="Arial"/>
          <w:i/>
          <w:sz w:val="22"/>
          <w:szCs w:val="22"/>
        </w:rPr>
        <w:t>m</w:t>
      </w:r>
      <w:r w:rsidRPr="00D37553">
        <w:rPr>
          <w:rFonts w:ascii="Arial" w:eastAsia="Arial" w:hAnsi="Arial" w:cs="Arial"/>
          <w:i/>
          <w:sz w:val="22"/>
          <w:szCs w:val="22"/>
        </w:rPr>
        <w:t>arket &amp; industrial scenario in terms of the product demand &amp; market potential.</w:t>
      </w:r>
    </w:p>
    <w:p w14:paraId="3E43D05C" w14:textId="77777777" w:rsidR="00F5778E" w:rsidRPr="00F5778E" w:rsidRDefault="00F5778E" w:rsidP="00496100">
      <w:pPr>
        <w:spacing w:after="0" w:line="360" w:lineRule="auto"/>
        <w:ind w:left="142" w:right="-23"/>
        <w:jc w:val="both"/>
        <w:rPr>
          <w:rFonts w:ascii="Arial" w:hAnsi="Arial" w:cs="Arial"/>
          <w:iCs/>
          <w:color w:val="000000"/>
          <w:sz w:val="22"/>
          <w:szCs w:val="22"/>
        </w:rPr>
      </w:pPr>
    </w:p>
    <w:p w14:paraId="5A5A7F34" w14:textId="1BB92598" w:rsidR="00C92988" w:rsidRPr="00D911A0" w:rsidRDefault="007108CC" w:rsidP="00D911A0">
      <w:pPr>
        <w:pStyle w:val="ListParagraph"/>
        <w:numPr>
          <w:ilvl w:val="0"/>
          <w:numId w:val="2"/>
        </w:numPr>
        <w:spacing w:after="0" w:line="360" w:lineRule="auto"/>
        <w:ind w:left="142" w:right="-23" w:hanging="426"/>
        <w:jc w:val="both"/>
        <w:rPr>
          <w:rFonts w:ascii="Arial" w:hAnsi="Arial" w:cs="Arial"/>
          <w:b/>
          <w:sz w:val="22"/>
          <w:szCs w:val="22"/>
        </w:rPr>
      </w:pPr>
      <w:r w:rsidRPr="00D37553">
        <w:rPr>
          <w:rFonts w:ascii="Arial" w:hAnsi="Arial" w:cs="Arial"/>
          <w:b/>
          <w:sz w:val="22"/>
          <w:szCs w:val="22"/>
        </w:rPr>
        <w:t>METHO</w:t>
      </w:r>
      <w:r w:rsidR="00D37553">
        <w:rPr>
          <w:rFonts w:ascii="Arial" w:hAnsi="Arial" w:cs="Arial"/>
          <w:b/>
          <w:sz w:val="22"/>
          <w:szCs w:val="22"/>
        </w:rPr>
        <w:t>DOLOGY/ MODEL ADOPTED:</w:t>
      </w:r>
      <w:r w:rsidR="00C92988">
        <w:rPr>
          <w:rFonts w:ascii="Arial" w:hAnsi="Arial" w:cs="Arial"/>
          <w:b/>
          <w:sz w:val="22"/>
          <w:szCs w:val="22"/>
        </w:rPr>
        <w:t xml:space="preserve"> </w:t>
      </w:r>
      <w:r w:rsidR="002F043C" w:rsidRPr="00BF1800">
        <w:rPr>
          <w:rFonts w:ascii="Arial" w:hAnsi="Arial" w:cs="Arial"/>
          <w:bCs/>
          <w:sz w:val="22"/>
          <w:szCs w:val="22"/>
        </w:rPr>
        <w:t>Income-based Approach (</w:t>
      </w:r>
      <w:r w:rsidR="002F043C" w:rsidRPr="00BF1800">
        <w:rPr>
          <w:rFonts w:ascii="Arial" w:hAnsi="Arial" w:cs="Arial"/>
          <w:sz w:val="22"/>
          <w:szCs w:val="22"/>
        </w:rPr>
        <w:t>Discounted Cash Flow Model) for the calculation of Enterprise Value of the Company</w:t>
      </w:r>
      <w:r w:rsidR="00C92988" w:rsidRPr="00C92988">
        <w:rPr>
          <w:rFonts w:ascii="Arial" w:eastAsia="Arial" w:hAnsi="Arial" w:cs="Arial"/>
          <w:sz w:val="22"/>
          <w:szCs w:val="22"/>
        </w:rPr>
        <w:t xml:space="preserve">. </w:t>
      </w:r>
    </w:p>
    <w:p w14:paraId="0702AA83" w14:textId="77777777" w:rsidR="00D911A0" w:rsidRPr="00C92988" w:rsidRDefault="00D911A0" w:rsidP="00D911A0">
      <w:pPr>
        <w:pStyle w:val="ListParagraph"/>
        <w:spacing w:after="0" w:line="360" w:lineRule="auto"/>
        <w:ind w:left="142" w:right="-23"/>
        <w:jc w:val="both"/>
        <w:rPr>
          <w:rFonts w:ascii="Arial" w:hAnsi="Arial" w:cs="Arial"/>
          <w:b/>
          <w:sz w:val="22"/>
          <w:szCs w:val="22"/>
        </w:rPr>
      </w:pPr>
    </w:p>
    <w:p w14:paraId="2E33D711" w14:textId="77777777" w:rsidR="00E11206" w:rsidRPr="00D37553" w:rsidRDefault="00E11206" w:rsidP="00FA2919">
      <w:pPr>
        <w:pStyle w:val="ListParagraph"/>
        <w:numPr>
          <w:ilvl w:val="0"/>
          <w:numId w:val="2"/>
        </w:numPr>
        <w:spacing w:line="360" w:lineRule="auto"/>
        <w:ind w:left="142" w:right="-23" w:hanging="426"/>
        <w:jc w:val="both"/>
        <w:rPr>
          <w:rFonts w:ascii="Arial" w:hAnsi="Arial" w:cs="Arial"/>
          <w:b/>
          <w:sz w:val="22"/>
          <w:szCs w:val="22"/>
        </w:rPr>
      </w:pPr>
      <w:r w:rsidRPr="00D37553">
        <w:rPr>
          <w:rFonts w:ascii="Arial" w:hAnsi="Arial" w:cs="Arial"/>
          <w:b/>
          <w:sz w:val="22"/>
          <w:szCs w:val="22"/>
        </w:rPr>
        <w:t xml:space="preserve">DOCUMENTS / DATA REFFERED: </w:t>
      </w:r>
    </w:p>
    <w:p w14:paraId="15CE71BB" w14:textId="78FCEE1E" w:rsidR="00E11206" w:rsidRPr="005430BF" w:rsidRDefault="00E11206" w:rsidP="000B5542">
      <w:pPr>
        <w:pStyle w:val="ListParagraph"/>
        <w:numPr>
          <w:ilvl w:val="0"/>
          <w:numId w:val="1"/>
        </w:numPr>
        <w:spacing w:line="360" w:lineRule="auto"/>
        <w:ind w:left="567" w:right="-23" w:hanging="425"/>
        <w:jc w:val="both"/>
        <w:rPr>
          <w:rFonts w:ascii="Arial" w:hAnsi="Arial" w:cs="Arial"/>
          <w:sz w:val="22"/>
          <w:szCs w:val="22"/>
        </w:rPr>
      </w:pPr>
      <w:r w:rsidRPr="005430BF">
        <w:rPr>
          <w:rFonts w:ascii="Arial" w:hAnsi="Arial" w:cs="Arial"/>
          <w:sz w:val="22"/>
          <w:szCs w:val="22"/>
        </w:rPr>
        <w:t xml:space="preserve">Audited Financial Statements and Notes </w:t>
      </w:r>
      <w:r w:rsidR="001558DF" w:rsidRPr="005430BF">
        <w:rPr>
          <w:rFonts w:ascii="Arial" w:hAnsi="Arial" w:cs="Arial"/>
          <w:sz w:val="22"/>
          <w:szCs w:val="22"/>
        </w:rPr>
        <w:t>p</w:t>
      </w:r>
      <w:r w:rsidRPr="005430BF">
        <w:rPr>
          <w:rFonts w:ascii="Arial" w:hAnsi="Arial" w:cs="Arial"/>
          <w:sz w:val="22"/>
          <w:szCs w:val="22"/>
        </w:rPr>
        <w:t xml:space="preserve">rovided by the Company. </w:t>
      </w:r>
    </w:p>
    <w:p w14:paraId="16339A04" w14:textId="7A2A3F47" w:rsidR="008D4BAE" w:rsidRPr="005430BF" w:rsidRDefault="005430BF" w:rsidP="000B5542">
      <w:pPr>
        <w:pStyle w:val="ListParagraph"/>
        <w:numPr>
          <w:ilvl w:val="0"/>
          <w:numId w:val="1"/>
        </w:numPr>
        <w:spacing w:line="360" w:lineRule="auto"/>
        <w:ind w:left="567" w:right="-23" w:hanging="425"/>
        <w:jc w:val="both"/>
        <w:rPr>
          <w:rFonts w:ascii="Arial" w:hAnsi="Arial" w:cs="Arial"/>
          <w:sz w:val="22"/>
          <w:szCs w:val="22"/>
        </w:rPr>
      </w:pPr>
      <w:r w:rsidRPr="005430BF">
        <w:rPr>
          <w:rFonts w:ascii="Arial" w:hAnsi="Arial" w:cs="Arial"/>
          <w:sz w:val="22"/>
          <w:szCs w:val="22"/>
          <w:lang w:val="en-IN"/>
        </w:rPr>
        <w:t xml:space="preserve">Profile of Directors, Shareholding Pattern and Details of Active Retail Stores </w:t>
      </w:r>
    </w:p>
    <w:p w14:paraId="5AC39A4A" w14:textId="5D2AAD0A" w:rsidR="00C92988" w:rsidRPr="005430BF" w:rsidRDefault="005430BF" w:rsidP="000B5542">
      <w:pPr>
        <w:pStyle w:val="ListParagraph"/>
        <w:numPr>
          <w:ilvl w:val="0"/>
          <w:numId w:val="1"/>
        </w:numPr>
        <w:spacing w:line="360" w:lineRule="auto"/>
        <w:ind w:left="567" w:right="-23" w:hanging="425"/>
        <w:jc w:val="both"/>
        <w:rPr>
          <w:rFonts w:ascii="Arial" w:hAnsi="Arial" w:cs="Arial"/>
          <w:sz w:val="22"/>
          <w:szCs w:val="22"/>
        </w:rPr>
      </w:pPr>
      <w:r w:rsidRPr="005430BF">
        <w:rPr>
          <w:rFonts w:ascii="Arial" w:hAnsi="Arial" w:cs="Arial"/>
          <w:sz w:val="22"/>
          <w:szCs w:val="22"/>
          <w:lang w:val="en-IN"/>
        </w:rPr>
        <w:t>Company’s Profile and Business Model.</w:t>
      </w:r>
    </w:p>
    <w:p w14:paraId="5923785C" w14:textId="3FBE370E" w:rsidR="008D4BAE" w:rsidRPr="005430BF" w:rsidRDefault="005430BF" w:rsidP="005430BF">
      <w:pPr>
        <w:pStyle w:val="ListParagraph"/>
        <w:numPr>
          <w:ilvl w:val="0"/>
          <w:numId w:val="1"/>
        </w:numPr>
        <w:spacing w:line="360" w:lineRule="auto"/>
        <w:ind w:left="567" w:right="-23" w:hanging="425"/>
        <w:jc w:val="both"/>
        <w:rPr>
          <w:rFonts w:ascii="Arial" w:hAnsi="Arial" w:cs="Arial"/>
          <w:sz w:val="22"/>
          <w:szCs w:val="22"/>
        </w:rPr>
      </w:pPr>
      <w:r w:rsidRPr="005430BF">
        <w:rPr>
          <w:rFonts w:ascii="Arial" w:hAnsi="Arial" w:cs="Arial"/>
          <w:sz w:val="22"/>
          <w:szCs w:val="22"/>
          <w:lang w:val="en-IN"/>
        </w:rPr>
        <w:t>IP Details and Organisational Structure of the Company.</w:t>
      </w:r>
    </w:p>
    <w:p w14:paraId="40CD466D" w14:textId="77777777" w:rsidR="008D4BAE" w:rsidRDefault="008D4BAE" w:rsidP="00F5778E">
      <w:pPr>
        <w:spacing w:line="360" w:lineRule="auto"/>
        <w:ind w:right="-448"/>
        <w:jc w:val="both"/>
        <w:rPr>
          <w:rFonts w:ascii="Arial" w:hAnsi="Arial" w:cs="Arial"/>
          <w:sz w:val="22"/>
          <w:szCs w:val="22"/>
        </w:rPr>
      </w:pPr>
    </w:p>
    <w:p w14:paraId="09BA80D5" w14:textId="77777777" w:rsidR="002D6B20" w:rsidRDefault="002D6B20" w:rsidP="00F5778E">
      <w:pPr>
        <w:spacing w:line="360" w:lineRule="auto"/>
        <w:ind w:right="-448"/>
        <w:jc w:val="both"/>
        <w:rPr>
          <w:rFonts w:ascii="Arial" w:hAnsi="Arial" w:cs="Arial"/>
          <w:sz w:val="22"/>
          <w:szCs w:val="22"/>
        </w:rPr>
      </w:pPr>
    </w:p>
    <w:p w14:paraId="52ED1749" w14:textId="77777777" w:rsidR="002D6B20" w:rsidRDefault="002D6B20" w:rsidP="00F5778E">
      <w:pPr>
        <w:spacing w:line="360" w:lineRule="auto"/>
        <w:ind w:right="-448"/>
        <w:jc w:val="both"/>
        <w:rPr>
          <w:rFonts w:ascii="Arial" w:hAnsi="Arial" w:cs="Arial"/>
          <w:sz w:val="22"/>
          <w:szCs w:val="22"/>
        </w:rPr>
      </w:pPr>
    </w:p>
    <w:p w14:paraId="6CA3364A" w14:textId="77777777" w:rsidR="002D6B20" w:rsidRDefault="002D6B20" w:rsidP="00F5778E">
      <w:pPr>
        <w:spacing w:line="360" w:lineRule="auto"/>
        <w:ind w:right="-448"/>
        <w:jc w:val="both"/>
        <w:rPr>
          <w:rFonts w:ascii="Arial" w:hAnsi="Arial" w:cs="Arial"/>
          <w:sz w:val="22"/>
          <w:szCs w:val="22"/>
        </w:rPr>
      </w:pPr>
    </w:p>
    <w:p w14:paraId="4C66AEDE" w14:textId="77777777" w:rsidR="002D6B20" w:rsidRDefault="002D6B20" w:rsidP="00F5778E">
      <w:pPr>
        <w:spacing w:line="360" w:lineRule="auto"/>
        <w:ind w:right="-448"/>
        <w:jc w:val="both"/>
        <w:rPr>
          <w:rFonts w:ascii="Arial" w:hAnsi="Arial" w:cs="Arial"/>
          <w:sz w:val="22"/>
          <w:szCs w:val="22"/>
        </w:rPr>
      </w:pPr>
    </w:p>
    <w:p w14:paraId="1A4F4967" w14:textId="77777777" w:rsidR="002D6B20" w:rsidRDefault="002D6B20" w:rsidP="00F5778E">
      <w:pPr>
        <w:spacing w:line="360" w:lineRule="auto"/>
        <w:ind w:right="-448"/>
        <w:jc w:val="both"/>
        <w:rPr>
          <w:rFonts w:ascii="Arial" w:hAnsi="Arial" w:cs="Arial"/>
          <w:sz w:val="22"/>
          <w:szCs w:val="22"/>
        </w:rPr>
      </w:pPr>
    </w:p>
    <w:p w14:paraId="6EBFA438" w14:textId="77777777" w:rsidR="002D6B20" w:rsidRDefault="002D6B20" w:rsidP="00F5778E">
      <w:pPr>
        <w:spacing w:line="360" w:lineRule="auto"/>
        <w:ind w:right="-448"/>
        <w:jc w:val="both"/>
        <w:rPr>
          <w:rFonts w:ascii="Arial" w:hAnsi="Arial" w:cs="Arial"/>
          <w:sz w:val="22"/>
          <w:szCs w:val="22"/>
        </w:rPr>
      </w:pPr>
    </w:p>
    <w:p w14:paraId="490BF433" w14:textId="77777777" w:rsidR="002D6B20" w:rsidRDefault="002D6B20" w:rsidP="00F5778E">
      <w:pPr>
        <w:spacing w:line="360" w:lineRule="auto"/>
        <w:ind w:right="-448"/>
        <w:jc w:val="both"/>
        <w:rPr>
          <w:rFonts w:ascii="Arial" w:hAnsi="Arial" w:cs="Arial"/>
          <w:sz w:val="22"/>
          <w:szCs w:val="22"/>
        </w:rPr>
      </w:pPr>
    </w:p>
    <w:p w14:paraId="6AA42C1B" w14:textId="77777777" w:rsidR="002D6B20" w:rsidRDefault="002D6B20" w:rsidP="00F5778E">
      <w:pPr>
        <w:spacing w:line="360" w:lineRule="auto"/>
        <w:ind w:right="-448"/>
        <w:jc w:val="both"/>
        <w:rPr>
          <w:rFonts w:ascii="Arial" w:hAnsi="Arial" w:cs="Arial"/>
          <w:sz w:val="22"/>
          <w:szCs w:val="22"/>
        </w:rPr>
      </w:pPr>
    </w:p>
    <w:p w14:paraId="373CF102" w14:textId="77777777" w:rsidR="002D6B20" w:rsidRDefault="002D6B20" w:rsidP="00F5778E">
      <w:pPr>
        <w:spacing w:line="360" w:lineRule="auto"/>
        <w:ind w:right="-448"/>
        <w:jc w:val="both"/>
        <w:rPr>
          <w:rFonts w:ascii="Arial" w:hAnsi="Arial" w:cs="Arial"/>
          <w:sz w:val="22"/>
          <w:szCs w:val="22"/>
        </w:rPr>
      </w:pPr>
    </w:p>
    <w:p w14:paraId="37F6B477" w14:textId="77777777" w:rsidR="002D6B20" w:rsidRDefault="002D6B20" w:rsidP="00F5778E">
      <w:pPr>
        <w:spacing w:line="360" w:lineRule="auto"/>
        <w:ind w:right="-448"/>
        <w:jc w:val="both"/>
        <w:rPr>
          <w:rFonts w:ascii="Arial" w:hAnsi="Arial" w:cs="Arial"/>
          <w:sz w:val="22"/>
          <w:szCs w:val="22"/>
        </w:rPr>
      </w:pPr>
    </w:p>
    <w:p w14:paraId="0E7611CD" w14:textId="77777777" w:rsidR="002D6B20" w:rsidRDefault="002D6B20" w:rsidP="00F5778E">
      <w:pPr>
        <w:spacing w:line="360" w:lineRule="auto"/>
        <w:ind w:right="-448"/>
        <w:jc w:val="both"/>
        <w:rPr>
          <w:rFonts w:ascii="Arial" w:hAnsi="Arial" w:cs="Arial"/>
          <w:sz w:val="22"/>
          <w:szCs w:val="22"/>
        </w:rPr>
      </w:pPr>
    </w:p>
    <w:tbl>
      <w:tblPr>
        <w:tblW w:w="9782" w:type="dxa"/>
        <w:tblInd w:w="-176"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8"/>
      </w:tblGrid>
      <w:tr w:rsidR="00AF6342" w:rsidRPr="003B6472" w14:paraId="503010C9" w14:textId="77777777" w:rsidTr="00091345">
        <w:trPr>
          <w:trHeight w:val="558"/>
        </w:trPr>
        <w:tc>
          <w:tcPr>
            <w:tcW w:w="1534" w:type="dxa"/>
            <w:shd w:val="clear" w:color="auto" w:fill="002060"/>
            <w:vAlign w:val="center"/>
          </w:tcPr>
          <w:p w14:paraId="21770D75" w14:textId="41D69DB0" w:rsidR="00AF6342" w:rsidRPr="003B6472" w:rsidRDefault="00AF6342" w:rsidP="0067033C">
            <w:pPr>
              <w:spacing w:after="0" w:line="240" w:lineRule="auto"/>
              <w:ind w:left="-112" w:firstLine="112"/>
              <w:jc w:val="center"/>
              <w:rPr>
                <w:rFonts w:ascii="Arial" w:eastAsia="Arial" w:hAnsi="Arial" w:cs="Arial"/>
                <w:b/>
                <w:color w:val="000000"/>
              </w:rPr>
            </w:pPr>
            <w:r>
              <w:rPr>
                <w:rFonts w:ascii="Arial" w:eastAsia="Arial" w:hAnsi="Arial" w:cs="Arial"/>
                <w:b/>
                <w:color w:val="FFFFFF"/>
                <w:sz w:val="22"/>
                <w:szCs w:val="22"/>
              </w:rPr>
              <w:lastRenderedPageBreak/>
              <w:t>PART B</w:t>
            </w:r>
          </w:p>
        </w:tc>
        <w:tc>
          <w:tcPr>
            <w:tcW w:w="8248" w:type="dxa"/>
            <w:shd w:val="clear" w:color="auto" w:fill="DEEAF6" w:themeFill="accent1" w:themeFillTint="33"/>
            <w:vAlign w:val="center"/>
          </w:tcPr>
          <w:p w14:paraId="6F4BF62D" w14:textId="4A3E95F7" w:rsidR="00AF6342" w:rsidRPr="003B6472" w:rsidRDefault="00AF6342" w:rsidP="0067033C">
            <w:pPr>
              <w:tabs>
                <w:tab w:val="left" w:pos="360"/>
              </w:tabs>
              <w:spacing w:after="0" w:line="240" w:lineRule="auto"/>
              <w:jc w:val="center"/>
              <w:rPr>
                <w:rFonts w:ascii="Arial" w:eastAsia="Arial" w:hAnsi="Arial" w:cs="Arial"/>
                <w:b/>
                <w:color w:val="000000"/>
              </w:rPr>
            </w:pPr>
            <w:r w:rsidRPr="008D4BAE">
              <w:rPr>
                <w:rFonts w:ascii="Arial" w:hAnsi="Arial" w:cs="Arial"/>
                <w:b/>
                <w:sz w:val="22"/>
                <w:szCs w:val="22"/>
              </w:rPr>
              <w:t>PROJECT COMPANY</w:t>
            </w:r>
          </w:p>
        </w:tc>
      </w:tr>
    </w:tbl>
    <w:p w14:paraId="417FCD15" w14:textId="77777777" w:rsidR="000714BC" w:rsidRDefault="000714BC" w:rsidP="000714BC">
      <w:pPr>
        <w:pStyle w:val="ListParagraph"/>
        <w:spacing w:after="0" w:line="360" w:lineRule="auto"/>
        <w:ind w:left="142" w:right="-23"/>
        <w:jc w:val="both"/>
        <w:rPr>
          <w:rFonts w:ascii="Arial" w:hAnsi="Arial" w:cs="Arial"/>
          <w:b/>
          <w:sz w:val="22"/>
          <w:szCs w:val="22"/>
          <w:lang w:val="en-IN"/>
        </w:rPr>
      </w:pPr>
    </w:p>
    <w:p w14:paraId="2BA6233C" w14:textId="104190BD" w:rsidR="00A8417C" w:rsidRPr="00A8417C" w:rsidRDefault="00E11206">
      <w:pPr>
        <w:pStyle w:val="ListParagraph"/>
        <w:numPr>
          <w:ilvl w:val="0"/>
          <w:numId w:val="14"/>
        </w:numPr>
        <w:spacing w:line="360" w:lineRule="auto"/>
        <w:ind w:left="142" w:right="-23" w:hanging="426"/>
        <w:jc w:val="both"/>
        <w:rPr>
          <w:rFonts w:ascii="Arial" w:hAnsi="Arial" w:cs="Arial"/>
          <w:b/>
          <w:sz w:val="22"/>
          <w:szCs w:val="22"/>
          <w:lang w:val="en-IN"/>
        </w:rPr>
      </w:pPr>
      <w:r w:rsidRPr="00A8417C">
        <w:rPr>
          <w:rFonts w:ascii="Arial" w:hAnsi="Arial" w:cs="Arial"/>
          <w:b/>
          <w:sz w:val="22"/>
          <w:szCs w:val="22"/>
          <w:lang w:val="en-IN"/>
        </w:rPr>
        <w:t xml:space="preserve">BRIEF DESCRIPTION ABOUT THE </w:t>
      </w:r>
      <w:r w:rsidR="006A0EB3" w:rsidRPr="001B5D5F">
        <w:rPr>
          <w:rFonts w:ascii="Arial" w:hAnsi="Arial" w:cs="Arial"/>
          <w:b/>
          <w:sz w:val="22"/>
          <w:szCs w:val="22"/>
          <w:lang w:val="en-IN"/>
        </w:rPr>
        <w:t>COMPANY</w:t>
      </w:r>
      <w:r w:rsidR="004F44A2" w:rsidRPr="001B5D5F">
        <w:rPr>
          <w:rFonts w:ascii="Arial" w:hAnsi="Arial" w:cs="Arial"/>
          <w:b/>
          <w:sz w:val="22"/>
          <w:szCs w:val="22"/>
          <w:lang w:val="en-IN"/>
        </w:rPr>
        <w:t>:</w:t>
      </w:r>
      <w:r w:rsidR="006A0EB3" w:rsidRPr="001B5D5F">
        <w:rPr>
          <w:rFonts w:ascii="Arial" w:hAnsi="Arial" w:cs="Arial"/>
          <w:b/>
          <w:sz w:val="22"/>
          <w:szCs w:val="22"/>
          <w:lang w:val="en-IN"/>
        </w:rPr>
        <w:t xml:space="preserve"> </w:t>
      </w:r>
      <w:r w:rsidR="000714BC" w:rsidRPr="001B5D5F">
        <w:rPr>
          <w:rFonts w:ascii="Arial" w:hAnsi="Arial" w:cs="Arial"/>
          <w:sz w:val="22"/>
          <w:szCs w:val="22"/>
          <w:lang w:val="en-IN"/>
        </w:rPr>
        <w:t xml:space="preserve">M/s </w:t>
      </w:r>
      <w:r w:rsidR="005430BF">
        <w:rPr>
          <w:rFonts w:ascii="Arial" w:hAnsi="Arial" w:cs="Arial"/>
          <w:sz w:val="22"/>
          <w:szCs w:val="22"/>
          <w:lang w:val="en-IN"/>
        </w:rPr>
        <w:t>Aadhaar</w:t>
      </w:r>
      <w:r w:rsidR="001B5D5F" w:rsidRPr="001B5D5F">
        <w:rPr>
          <w:rFonts w:ascii="Arial" w:hAnsi="Arial" w:cs="Arial"/>
          <w:sz w:val="22"/>
          <w:szCs w:val="22"/>
          <w:lang w:val="en-IN"/>
        </w:rPr>
        <w:t xml:space="preserve"> Wholesale Trading and Distribution </w:t>
      </w:r>
      <w:r w:rsidR="00A8417C" w:rsidRPr="001B5D5F">
        <w:rPr>
          <w:rFonts w:ascii="Arial" w:hAnsi="Arial" w:cs="Arial"/>
          <w:sz w:val="22"/>
          <w:szCs w:val="22"/>
          <w:lang w:val="en-IN"/>
        </w:rPr>
        <w:t xml:space="preserve">Company Limited </w:t>
      </w:r>
      <w:r w:rsidR="00A743B1" w:rsidRPr="00A743B1">
        <w:rPr>
          <w:rFonts w:ascii="Arial" w:hAnsi="Arial" w:cs="Arial"/>
          <w:sz w:val="22"/>
          <w:szCs w:val="22"/>
        </w:rPr>
        <w:t xml:space="preserve">a wholly owned subsidiary of the </w:t>
      </w:r>
      <w:r w:rsidR="00D05A8A">
        <w:rPr>
          <w:rFonts w:ascii="Arial" w:hAnsi="Arial" w:cs="Arial"/>
          <w:sz w:val="22"/>
          <w:szCs w:val="22"/>
        </w:rPr>
        <w:t>M/s Future Consumer Limited (FCL)</w:t>
      </w:r>
      <w:r w:rsidR="00A743B1" w:rsidRPr="00A743B1">
        <w:rPr>
          <w:rFonts w:ascii="Arial" w:hAnsi="Arial" w:cs="Arial"/>
          <w:sz w:val="22"/>
          <w:szCs w:val="22"/>
        </w:rPr>
        <w:t>, is in the business of rural and semi-urban wholesale and distribution primarily of fast-moving consumer products of the Company. It is actively pursuing wholesale distribution and franchisee models in this segment. Aadhaar is also pursuing low-cost general trade access via hub and spoke model in the states of Gujarat, Punjab and Rajasthan.</w:t>
      </w:r>
      <w:r w:rsidR="00A8417C" w:rsidRPr="00A743B1">
        <w:rPr>
          <w:rFonts w:ascii="Arial" w:hAnsi="Arial" w:cs="Arial"/>
          <w:sz w:val="22"/>
          <w:szCs w:val="22"/>
          <w:lang w:val="en-IN"/>
        </w:rPr>
        <w:t xml:space="preserve"> </w:t>
      </w:r>
    </w:p>
    <w:p w14:paraId="2E60350D" w14:textId="4C888012" w:rsidR="00E11206" w:rsidRPr="00A8417C" w:rsidRDefault="00E11206" w:rsidP="00496100">
      <w:pPr>
        <w:pStyle w:val="ListParagraph"/>
        <w:spacing w:line="360" w:lineRule="auto"/>
        <w:ind w:left="142" w:right="-23"/>
        <w:jc w:val="both"/>
        <w:rPr>
          <w:rFonts w:ascii="Arial" w:hAnsi="Arial" w:cs="Arial"/>
          <w:b/>
          <w:sz w:val="22"/>
          <w:szCs w:val="22"/>
          <w:lang w:val="en-IN"/>
        </w:rPr>
      </w:pPr>
      <w:r w:rsidRPr="00A8417C">
        <w:rPr>
          <w:rFonts w:ascii="Arial" w:hAnsi="Arial" w:cs="Arial"/>
          <w:color w:val="000000" w:themeColor="text1"/>
          <w:sz w:val="22"/>
          <w:szCs w:val="22"/>
        </w:rPr>
        <w:t>The incorporation details of the Project Company ar</w:t>
      </w:r>
      <w:r w:rsidR="00EF4B8E" w:rsidRPr="00A8417C">
        <w:rPr>
          <w:rFonts w:ascii="Arial" w:hAnsi="Arial" w:cs="Arial"/>
          <w:color w:val="000000" w:themeColor="text1"/>
          <w:sz w:val="22"/>
          <w:szCs w:val="22"/>
        </w:rPr>
        <w:t xml:space="preserve">e provided in the table below: </w:t>
      </w:r>
    </w:p>
    <w:tbl>
      <w:tblPr>
        <w:tblStyle w:val="TableGrid1"/>
        <w:tblW w:w="4827" w:type="pct"/>
        <w:tblInd w:w="250" w:type="dxa"/>
        <w:tblLook w:val="0000" w:firstRow="0" w:lastRow="0" w:firstColumn="0" w:lastColumn="0" w:noHBand="0" w:noVBand="0"/>
      </w:tblPr>
      <w:tblGrid>
        <w:gridCol w:w="3876"/>
        <w:gridCol w:w="5262"/>
      </w:tblGrid>
      <w:tr w:rsidR="006A0EB3" w:rsidRPr="000714BC" w14:paraId="60CC7D93" w14:textId="77777777" w:rsidTr="00496100">
        <w:trPr>
          <w:trHeight w:val="173"/>
        </w:trPr>
        <w:tc>
          <w:tcPr>
            <w:tcW w:w="5000" w:type="pct"/>
            <w:gridSpan w:val="2"/>
            <w:shd w:val="clear" w:color="auto" w:fill="002060"/>
          </w:tcPr>
          <w:p w14:paraId="1EB354E4" w14:textId="6C63E341" w:rsidR="006A0EB3" w:rsidRPr="000714BC" w:rsidRDefault="006A0EB3" w:rsidP="0052160F">
            <w:pPr>
              <w:autoSpaceDE w:val="0"/>
              <w:autoSpaceDN w:val="0"/>
              <w:adjustRightInd w:val="0"/>
              <w:spacing w:line="360" w:lineRule="auto"/>
              <w:jc w:val="center"/>
              <w:rPr>
                <w:rFonts w:asciiTheme="minorHAnsi" w:hAnsiTheme="minorHAnsi" w:cstheme="minorHAnsi"/>
                <w:b/>
                <w:bCs/>
                <w:color w:val="000000"/>
                <w:sz w:val="22"/>
                <w:szCs w:val="22"/>
                <w:lang w:val="en-IN"/>
              </w:rPr>
            </w:pPr>
            <w:r w:rsidRPr="000714BC">
              <w:rPr>
                <w:rFonts w:asciiTheme="minorHAnsi" w:hAnsiTheme="minorHAnsi" w:cstheme="minorHAnsi"/>
                <w:b/>
                <w:color w:val="FFFFFF" w:themeColor="background1"/>
                <w:sz w:val="22"/>
                <w:szCs w:val="22"/>
              </w:rPr>
              <w:t>INCORPORATION DETAILS OF THE COMPANY</w:t>
            </w:r>
          </w:p>
        </w:tc>
      </w:tr>
      <w:tr w:rsidR="006A0EB3" w:rsidRPr="000714BC" w14:paraId="3DBF89C6" w14:textId="77777777" w:rsidTr="00747B31">
        <w:trPr>
          <w:trHeight w:val="109"/>
        </w:trPr>
        <w:tc>
          <w:tcPr>
            <w:tcW w:w="2121" w:type="pct"/>
            <w:vAlign w:val="center"/>
          </w:tcPr>
          <w:p w14:paraId="624ACEBF" w14:textId="3DDA7D36" w:rsidR="006A0EB3" w:rsidRPr="000714BC" w:rsidRDefault="006A0EB3" w:rsidP="0052160F">
            <w:pPr>
              <w:autoSpaceDE w:val="0"/>
              <w:autoSpaceDN w:val="0"/>
              <w:adjustRightInd w:val="0"/>
              <w:spacing w:line="360" w:lineRule="auto"/>
              <w:rPr>
                <w:rFonts w:asciiTheme="minorHAnsi" w:hAnsiTheme="minorHAnsi" w:cstheme="minorHAnsi"/>
                <w:color w:val="000000"/>
                <w:sz w:val="22"/>
                <w:szCs w:val="22"/>
                <w:lang w:val="en-IN"/>
              </w:rPr>
            </w:pPr>
            <w:r w:rsidRPr="000714BC">
              <w:rPr>
                <w:rFonts w:asciiTheme="minorHAnsi" w:hAnsiTheme="minorHAnsi" w:cstheme="minorHAnsi"/>
                <w:b/>
                <w:bCs/>
                <w:color w:val="000000"/>
                <w:sz w:val="22"/>
                <w:szCs w:val="22"/>
                <w:lang w:val="en-IN"/>
              </w:rPr>
              <w:t xml:space="preserve">Name of the Company </w:t>
            </w:r>
          </w:p>
        </w:tc>
        <w:tc>
          <w:tcPr>
            <w:tcW w:w="2879" w:type="pct"/>
            <w:vAlign w:val="center"/>
          </w:tcPr>
          <w:p w14:paraId="6AEA68B3" w14:textId="7C2C03C3" w:rsidR="006A0EB3" w:rsidRPr="000714BC" w:rsidRDefault="000714BC" w:rsidP="0052160F">
            <w:pPr>
              <w:autoSpaceDE w:val="0"/>
              <w:autoSpaceDN w:val="0"/>
              <w:adjustRightInd w:val="0"/>
              <w:spacing w:line="360" w:lineRule="auto"/>
              <w:rPr>
                <w:rFonts w:asciiTheme="minorHAnsi" w:hAnsiTheme="minorHAnsi" w:cstheme="minorHAnsi"/>
                <w:bCs/>
                <w:color w:val="000000"/>
                <w:sz w:val="22"/>
                <w:szCs w:val="22"/>
              </w:rPr>
            </w:pPr>
            <w:r w:rsidRPr="000714BC">
              <w:rPr>
                <w:rFonts w:asciiTheme="minorHAnsi" w:hAnsiTheme="minorHAnsi" w:cstheme="minorHAnsi"/>
                <w:bCs/>
                <w:color w:val="000000"/>
                <w:sz w:val="22"/>
                <w:szCs w:val="22"/>
              </w:rPr>
              <w:t xml:space="preserve">M/s </w:t>
            </w:r>
            <w:r w:rsidR="00747B31" w:rsidRPr="00747B31">
              <w:rPr>
                <w:rFonts w:asciiTheme="minorHAnsi" w:hAnsiTheme="minorHAnsi" w:cstheme="minorHAnsi"/>
                <w:bCs/>
                <w:color w:val="000000"/>
                <w:sz w:val="22"/>
                <w:szCs w:val="22"/>
              </w:rPr>
              <w:t>Aadhaar Wholesale Trading and Distribution Limited</w:t>
            </w:r>
          </w:p>
        </w:tc>
      </w:tr>
      <w:tr w:rsidR="006A0EB3" w:rsidRPr="000714BC" w14:paraId="1909D38C" w14:textId="77777777" w:rsidTr="00747B31">
        <w:trPr>
          <w:trHeight w:val="109"/>
        </w:trPr>
        <w:tc>
          <w:tcPr>
            <w:tcW w:w="2121" w:type="pct"/>
            <w:vAlign w:val="center"/>
          </w:tcPr>
          <w:p w14:paraId="4BBFF565" w14:textId="06BCD453" w:rsidR="006A0EB3" w:rsidRPr="000714BC" w:rsidRDefault="006A0EB3" w:rsidP="0052160F">
            <w:pPr>
              <w:autoSpaceDE w:val="0"/>
              <w:autoSpaceDN w:val="0"/>
              <w:adjustRightInd w:val="0"/>
              <w:spacing w:line="360" w:lineRule="auto"/>
              <w:rPr>
                <w:rFonts w:asciiTheme="minorHAnsi" w:hAnsiTheme="minorHAnsi" w:cstheme="minorHAnsi"/>
                <w:b/>
                <w:bCs/>
                <w:color w:val="000000"/>
                <w:sz w:val="22"/>
                <w:szCs w:val="22"/>
                <w:lang w:val="en-IN"/>
              </w:rPr>
            </w:pPr>
            <w:r w:rsidRPr="000714BC">
              <w:rPr>
                <w:rFonts w:asciiTheme="minorHAnsi" w:hAnsiTheme="minorHAnsi" w:cstheme="minorHAnsi"/>
                <w:b/>
                <w:bCs/>
                <w:color w:val="000000"/>
                <w:sz w:val="22"/>
                <w:szCs w:val="22"/>
                <w:lang w:val="en-IN"/>
              </w:rPr>
              <w:t xml:space="preserve">CIN </w:t>
            </w:r>
          </w:p>
        </w:tc>
        <w:tc>
          <w:tcPr>
            <w:tcW w:w="2879" w:type="pct"/>
            <w:vAlign w:val="center"/>
          </w:tcPr>
          <w:p w14:paraId="1E36027A" w14:textId="4013A255" w:rsidR="006A0EB3" w:rsidRPr="000714BC" w:rsidRDefault="00747B31" w:rsidP="0052160F">
            <w:pPr>
              <w:autoSpaceDE w:val="0"/>
              <w:autoSpaceDN w:val="0"/>
              <w:adjustRightInd w:val="0"/>
              <w:spacing w:line="360" w:lineRule="auto"/>
              <w:rPr>
                <w:rFonts w:asciiTheme="minorHAnsi" w:hAnsiTheme="minorHAnsi" w:cstheme="minorHAnsi"/>
                <w:bCs/>
                <w:color w:val="000000"/>
                <w:sz w:val="22"/>
                <w:szCs w:val="22"/>
              </w:rPr>
            </w:pPr>
            <w:r w:rsidRPr="00747B31">
              <w:rPr>
                <w:rFonts w:asciiTheme="minorHAnsi" w:hAnsiTheme="minorHAnsi" w:cstheme="minorHAnsi"/>
                <w:bCs/>
                <w:color w:val="000000"/>
                <w:sz w:val="22"/>
                <w:szCs w:val="22"/>
              </w:rPr>
              <w:t>U52110MH2006PLC160440</w:t>
            </w:r>
          </w:p>
        </w:tc>
      </w:tr>
      <w:tr w:rsidR="00E11206" w:rsidRPr="000714BC" w14:paraId="1CD2633D" w14:textId="77777777" w:rsidTr="00747B31">
        <w:trPr>
          <w:trHeight w:val="436"/>
        </w:trPr>
        <w:tc>
          <w:tcPr>
            <w:tcW w:w="2121" w:type="pct"/>
            <w:vAlign w:val="center"/>
          </w:tcPr>
          <w:p w14:paraId="78153663" w14:textId="62C55D8F" w:rsidR="00E11206" w:rsidRPr="000714BC" w:rsidRDefault="00E11206" w:rsidP="0052160F">
            <w:pPr>
              <w:autoSpaceDE w:val="0"/>
              <w:autoSpaceDN w:val="0"/>
              <w:adjustRightInd w:val="0"/>
              <w:spacing w:line="360" w:lineRule="auto"/>
              <w:rPr>
                <w:rFonts w:asciiTheme="minorHAnsi" w:hAnsiTheme="minorHAnsi" w:cstheme="minorHAnsi"/>
                <w:color w:val="000000"/>
                <w:sz w:val="22"/>
                <w:szCs w:val="22"/>
                <w:lang w:val="en-IN"/>
              </w:rPr>
            </w:pPr>
            <w:r w:rsidRPr="000714BC">
              <w:rPr>
                <w:rFonts w:asciiTheme="minorHAnsi" w:hAnsiTheme="minorHAnsi" w:cstheme="minorHAnsi"/>
                <w:b/>
                <w:bCs/>
                <w:color w:val="000000"/>
                <w:sz w:val="22"/>
                <w:szCs w:val="22"/>
                <w:lang w:val="en-IN"/>
              </w:rPr>
              <w:t xml:space="preserve">Address </w:t>
            </w:r>
          </w:p>
        </w:tc>
        <w:tc>
          <w:tcPr>
            <w:tcW w:w="2879" w:type="pct"/>
          </w:tcPr>
          <w:p w14:paraId="3F939BF2" w14:textId="187A56BB" w:rsidR="00445EE1" w:rsidRPr="000714BC" w:rsidRDefault="000714BC" w:rsidP="00747B31">
            <w:pPr>
              <w:spacing w:line="276" w:lineRule="auto"/>
              <w:jc w:val="both"/>
              <w:rPr>
                <w:rFonts w:asciiTheme="minorHAnsi" w:hAnsiTheme="minorHAnsi" w:cstheme="minorHAnsi"/>
                <w:b/>
                <w:bCs/>
                <w:color w:val="000000"/>
                <w:sz w:val="22"/>
                <w:szCs w:val="22"/>
                <w:u w:val="single"/>
              </w:rPr>
            </w:pPr>
            <w:r w:rsidRPr="000714BC">
              <w:rPr>
                <w:rFonts w:asciiTheme="minorHAnsi" w:hAnsiTheme="minorHAnsi" w:cstheme="minorHAnsi"/>
                <w:b/>
                <w:bCs/>
                <w:color w:val="000000"/>
                <w:sz w:val="22"/>
                <w:szCs w:val="22"/>
                <w:u w:val="single"/>
                <w:lang w:val="en-IN"/>
              </w:rPr>
              <w:t>Registered Office:</w:t>
            </w:r>
            <w:r w:rsidRPr="000714BC">
              <w:rPr>
                <w:rFonts w:asciiTheme="minorHAnsi" w:hAnsiTheme="minorHAnsi" w:cstheme="minorHAnsi"/>
                <w:b/>
                <w:bCs/>
                <w:color w:val="000000"/>
                <w:sz w:val="22"/>
                <w:szCs w:val="22"/>
                <w:lang w:val="en-IN"/>
              </w:rPr>
              <w:t xml:space="preserve"> </w:t>
            </w:r>
            <w:r w:rsidR="00747B31" w:rsidRPr="00747B31">
              <w:rPr>
                <w:rFonts w:asciiTheme="minorHAnsi" w:hAnsiTheme="minorHAnsi" w:cstheme="minorHAnsi"/>
                <w:color w:val="000000"/>
                <w:sz w:val="22"/>
                <w:szCs w:val="22"/>
                <w:lang w:val="en-IN"/>
              </w:rPr>
              <w:t>Knowledge House, Shyam Nagar, Off- J V Link Road, Jogeshwari (East), Mumbai, Maharashtra</w:t>
            </w:r>
            <w:r w:rsidR="00747B31">
              <w:rPr>
                <w:rFonts w:asciiTheme="minorHAnsi" w:hAnsiTheme="minorHAnsi" w:cstheme="minorHAnsi"/>
                <w:color w:val="000000"/>
                <w:sz w:val="22"/>
                <w:szCs w:val="22"/>
                <w:lang w:val="en-IN"/>
              </w:rPr>
              <w:t xml:space="preserve"> – </w:t>
            </w:r>
            <w:r w:rsidR="00747B31" w:rsidRPr="00747B31">
              <w:rPr>
                <w:rFonts w:asciiTheme="minorHAnsi" w:hAnsiTheme="minorHAnsi" w:cstheme="minorHAnsi"/>
                <w:color w:val="000000"/>
                <w:sz w:val="22"/>
                <w:szCs w:val="22"/>
                <w:lang w:val="en-IN"/>
              </w:rPr>
              <w:t>400060</w:t>
            </w:r>
            <w:r w:rsidR="00747B31">
              <w:rPr>
                <w:rFonts w:asciiTheme="minorHAnsi" w:hAnsiTheme="minorHAnsi" w:cstheme="minorHAnsi"/>
                <w:color w:val="000000"/>
                <w:sz w:val="22"/>
                <w:szCs w:val="22"/>
                <w:lang w:val="en-IN"/>
              </w:rPr>
              <w:t xml:space="preserve">, </w:t>
            </w:r>
            <w:r w:rsidR="00747B31" w:rsidRPr="00747B31">
              <w:rPr>
                <w:rFonts w:asciiTheme="minorHAnsi" w:hAnsiTheme="minorHAnsi" w:cstheme="minorHAnsi"/>
                <w:color w:val="000000"/>
                <w:sz w:val="22"/>
                <w:szCs w:val="22"/>
                <w:lang w:val="en-IN"/>
              </w:rPr>
              <w:t>India</w:t>
            </w:r>
            <w:r w:rsidR="00747B31" w:rsidRPr="000714BC">
              <w:rPr>
                <w:rFonts w:asciiTheme="minorHAnsi" w:hAnsiTheme="minorHAnsi" w:cstheme="minorHAnsi"/>
                <w:color w:val="000000"/>
                <w:sz w:val="22"/>
                <w:szCs w:val="22"/>
                <w:lang w:val="en-IN"/>
              </w:rPr>
              <w:t>.</w:t>
            </w:r>
          </w:p>
        </w:tc>
      </w:tr>
      <w:tr w:rsidR="00E11206" w:rsidRPr="000714BC" w14:paraId="5777599E" w14:textId="77777777" w:rsidTr="00747B31">
        <w:trPr>
          <w:trHeight w:val="109"/>
        </w:trPr>
        <w:tc>
          <w:tcPr>
            <w:tcW w:w="2121" w:type="pct"/>
            <w:vAlign w:val="center"/>
          </w:tcPr>
          <w:p w14:paraId="4E35EA35" w14:textId="77777777" w:rsidR="00E11206" w:rsidRPr="000714BC" w:rsidRDefault="00E11206" w:rsidP="0052160F">
            <w:pPr>
              <w:autoSpaceDE w:val="0"/>
              <w:autoSpaceDN w:val="0"/>
              <w:adjustRightInd w:val="0"/>
              <w:spacing w:line="360" w:lineRule="auto"/>
              <w:rPr>
                <w:rFonts w:asciiTheme="minorHAnsi" w:hAnsiTheme="minorHAnsi" w:cstheme="minorHAnsi"/>
                <w:color w:val="000000"/>
                <w:sz w:val="22"/>
                <w:szCs w:val="22"/>
                <w:lang w:val="en-IN"/>
              </w:rPr>
            </w:pPr>
            <w:r w:rsidRPr="000714BC">
              <w:rPr>
                <w:rFonts w:asciiTheme="minorHAnsi" w:hAnsiTheme="minorHAnsi" w:cstheme="minorHAnsi"/>
                <w:b/>
                <w:bCs/>
                <w:color w:val="000000"/>
                <w:sz w:val="22"/>
                <w:szCs w:val="22"/>
                <w:lang w:val="en-IN"/>
              </w:rPr>
              <w:t xml:space="preserve">Constitution </w:t>
            </w:r>
          </w:p>
        </w:tc>
        <w:tc>
          <w:tcPr>
            <w:tcW w:w="2879" w:type="pct"/>
            <w:vAlign w:val="center"/>
          </w:tcPr>
          <w:p w14:paraId="0566E54C" w14:textId="77777777" w:rsidR="00E11206" w:rsidRPr="000714BC" w:rsidRDefault="00E11206"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
              </w:rPr>
            </w:pPr>
            <w:r w:rsidRPr="000714BC">
              <w:rPr>
                <w:rFonts w:asciiTheme="minorHAnsi" w:eastAsiaTheme="minorHAnsi" w:hAnsiTheme="minorHAnsi" w:cstheme="minorHAnsi"/>
                <w:sz w:val="22"/>
                <w:szCs w:val="22"/>
                <w:lang w:val="en-IN"/>
              </w:rPr>
              <w:t>Public Limited Company / Limited by Shares</w:t>
            </w:r>
          </w:p>
        </w:tc>
      </w:tr>
      <w:tr w:rsidR="00E11206" w:rsidRPr="000714BC" w14:paraId="31B6237A" w14:textId="77777777" w:rsidTr="00747B31">
        <w:trPr>
          <w:trHeight w:val="109"/>
        </w:trPr>
        <w:tc>
          <w:tcPr>
            <w:tcW w:w="2121" w:type="pct"/>
            <w:vAlign w:val="center"/>
          </w:tcPr>
          <w:p w14:paraId="18B5E768" w14:textId="77777777" w:rsidR="00E11206" w:rsidRPr="000714BC" w:rsidRDefault="00E11206" w:rsidP="0052160F">
            <w:pPr>
              <w:autoSpaceDE w:val="0"/>
              <w:autoSpaceDN w:val="0"/>
              <w:adjustRightInd w:val="0"/>
              <w:spacing w:line="360" w:lineRule="auto"/>
              <w:rPr>
                <w:rFonts w:asciiTheme="minorHAnsi" w:hAnsiTheme="minorHAnsi" w:cstheme="minorHAnsi"/>
                <w:color w:val="000000"/>
                <w:sz w:val="22"/>
                <w:szCs w:val="22"/>
                <w:lang w:val="en-IN"/>
              </w:rPr>
            </w:pPr>
            <w:r w:rsidRPr="000714BC">
              <w:rPr>
                <w:rFonts w:asciiTheme="minorHAnsi" w:hAnsiTheme="minorHAnsi" w:cstheme="minorHAnsi"/>
                <w:b/>
                <w:bCs/>
                <w:color w:val="000000"/>
                <w:sz w:val="22"/>
                <w:szCs w:val="22"/>
                <w:lang w:val="en-IN"/>
              </w:rPr>
              <w:t xml:space="preserve">Date of Incorporation </w:t>
            </w:r>
          </w:p>
        </w:tc>
        <w:tc>
          <w:tcPr>
            <w:tcW w:w="2879" w:type="pct"/>
            <w:vAlign w:val="center"/>
          </w:tcPr>
          <w:p w14:paraId="157B2E91" w14:textId="2857F585" w:rsidR="00E11206" w:rsidRPr="000714BC" w:rsidRDefault="00AF6342"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hAnsiTheme="minorHAnsi" w:cstheme="minorHAnsi"/>
                <w:color w:val="1D1D1C"/>
                <w:sz w:val="22"/>
                <w:szCs w:val="22"/>
                <w:lang w:val="en-IN"/>
              </w:rPr>
            </w:pPr>
            <w:r w:rsidRPr="000714BC">
              <w:rPr>
                <w:rFonts w:asciiTheme="minorHAnsi" w:eastAsiaTheme="minorHAnsi" w:hAnsiTheme="minorHAnsi" w:cstheme="minorHAnsi"/>
                <w:sz w:val="22"/>
                <w:szCs w:val="22"/>
                <w:lang w:val="en-IN"/>
              </w:rPr>
              <w:t>1</w:t>
            </w:r>
            <w:r w:rsidR="00747B31">
              <w:rPr>
                <w:rFonts w:asciiTheme="minorHAnsi" w:eastAsiaTheme="minorHAnsi" w:hAnsiTheme="minorHAnsi" w:cstheme="minorHAnsi"/>
                <w:sz w:val="22"/>
                <w:szCs w:val="22"/>
                <w:lang w:val="en-IN"/>
              </w:rPr>
              <w:t>0</w:t>
            </w:r>
            <w:r w:rsidRPr="000714BC">
              <w:rPr>
                <w:rFonts w:asciiTheme="minorHAnsi" w:eastAsiaTheme="minorHAnsi" w:hAnsiTheme="minorHAnsi" w:cstheme="minorHAnsi"/>
                <w:sz w:val="22"/>
                <w:szCs w:val="22"/>
                <w:vertAlign w:val="superscript"/>
                <w:lang w:val="en-IN"/>
              </w:rPr>
              <w:t>th</w:t>
            </w:r>
            <w:r w:rsidRPr="000714BC">
              <w:rPr>
                <w:rFonts w:asciiTheme="minorHAnsi" w:eastAsiaTheme="minorHAnsi" w:hAnsiTheme="minorHAnsi" w:cstheme="minorHAnsi"/>
                <w:sz w:val="22"/>
                <w:szCs w:val="22"/>
                <w:lang w:val="en-IN"/>
              </w:rPr>
              <w:t xml:space="preserve"> </w:t>
            </w:r>
            <w:r w:rsidR="00747B31">
              <w:rPr>
                <w:rFonts w:asciiTheme="minorHAnsi" w:eastAsiaTheme="minorHAnsi" w:hAnsiTheme="minorHAnsi" w:cstheme="minorHAnsi"/>
                <w:sz w:val="22"/>
                <w:szCs w:val="22"/>
                <w:lang w:val="en-IN"/>
              </w:rPr>
              <w:t>March</w:t>
            </w:r>
            <w:r w:rsidRPr="000714BC">
              <w:rPr>
                <w:rFonts w:asciiTheme="minorHAnsi" w:eastAsiaTheme="minorHAnsi" w:hAnsiTheme="minorHAnsi" w:cstheme="minorHAnsi"/>
                <w:sz w:val="22"/>
                <w:szCs w:val="22"/>
                <w:lang w:val="en-IN"/>
              </w:rPr>
              <w:t xml:space="preserve"> </w:t>
            </w:r>
            <w:r w:rsidR="00EF4B8E" w:rsidRPr="000714BC">
              <w:rPr>
                <w:rFonts w:asciiTheme="minorHAnsi" w:eastAsiaTheme="minorHAnsi" w:hAnsiTheme="minorHAnsi" w:cstheme="minorHAnsi"/>
                <w:sz w:val="22"/>
                <w:szCs w:val="22"/>
                <w:lang w:val="en-IN"/>
              </w:rPr>
              <w:t>200</w:t>
            </w:r>
            <w:r w:rsidR="00747B31">
              <w:rPr>
                <w:rFonts w:asciiTheme="minorHAnsi" w:eastAsiaTheme="minorHAnsi" w:hAnsiTheme="minorHAnsi" w:cstheme="minorHAnsi"/>
                <w:sz w:val="22"/>
                <w:szCs w:val="22"/>
                <w:lang w:val="en-IN"/>
              </w:rPr>
              <w:t>6</w:t>
            </w:r>
          </w:p>
        </w:tc>
      </w:tr>
      <w:tr w:rsidR="00E11206" w:rsidRPr="000714BC" w14:paraId="1D70968A" w14:textId="77777777" w:rsidTr="00747B31">
        <w:trPr>
          <w:trHeight w:val="109"/>
        </w:trPr>
        <w:tc>
          <w:tcPr>
            <w:tcW w:w="2121" w:type="pct"/>
            <w:vAlign w:val="center"/>
          </w:tcPr>
          <w:p w14:paraId="337BDF01" w14:textId="77777777" w:rsidR="00E11206" w:rsidRPr="000714BC" w:rsidRDefault="00E11206" w:rsidP="0052160F">
            <w:pPr>
              <w:autoSpaceDE w:val="0"/>
              <w:autoSpaceDN w:val="0"/>
              <w:adjustRightInd w:val="0"/>
              <w:spacing w:line="360" w:lineRule="auto"/>
              <w:rPr>
                <w:rFonts w:asciiTheme="minorHAnsi" w:hAnsiTheme="minorHAnsi" w:cstheme="minorHAnsi"/>
                <w:b/>
                <w:color w:val="000000"/>
                <w:sz w:val="22"/>
                <w:szCs w:val="22"/>
                <w:lang w:val="en-IN"/>
              </w:rPr>
            </w:pPr>
            <w:r w:rsidRPr="000714BC">
              <w:rPr>
                <w:rFonts w:asciiTheme="minorHAnsi" w:hAnsiTheme="minorHAnsi" w:cstheme="minorHAnsi"/>
                <w:b/>
                <w:color w:val="000000"/>
                <w:sz w:val="22"/>
                <w:szCs w:val="22"/>
                <w:lang w:val="en-IN"/>
              </w:rPr>
              <w:t xml:space="preserve">Authorised Capital </w:t>
            </w:r>
          </w:p>
        </w:tc>
        <w:tc>
          <w:tcPr>
            <w:tcW w:w="2879" w:type="pct"/>
            <w:shd w:val="clear" w:color="auto" w:fill="auto"/>
            <w:vAlign w:val="center"/>
          </w:tcPr>
          <w:p w14:paraId="3227017B" w14:textId="7F587D99" w:rsidR="00E11206" w:rsidRPr="000714BC" w:rsidRDefault="003B6C3C"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sidRPr="000714BC">
              <w:rPr>
                <w:rFonts w:asciiTheme="minorHAnsi" w:eastAsiaTheme="minorHAnsi" w:hAnsiTheme="minorHAnsi" w:cstheme="minorHAnsi"/>
                <w:sz w:val="22"/>
                <w:szCs w:val="22"/>
                <w:lang w:val="en-IN"/>
              </w:rPr>
              <w:t xml:space="preserve">INR </w:t>
            </w:r>
            <w:r w:rsidR="00747B31" w:rsidRPr="00747B31">
              <w:rPr>
                <w:rFonts w:asciiTheme="minorHAnsi" w:eastAsiaTheme="minorHAnsi" w:hAnsiTheme="minorHAnsi" w:cstheme="minorHAnsi"/>
                <w:sz w:val="22"/>
                <w:szCs w:val="22"/>
                <w:lang w:val="en-IN"/>
              </w:rPr>
              <w:t>77,40,00,000</w:t>
            </w:r>
          </w:p>
        </w:tc>
      </w:tr>
      <w:tr w:rsidR="00E11206" w:rsidRPr="000714BC" w14:paraId="0C847EAB" w14:textId="77777777" w:rsidTr="00747B31">
        <w:trPr>
          <w:trHeight w:val="109"/>
        </w:trPr>
        <w:tc>
          <w:tcPr>
            <w:tcW w:w="2121" w:type="pct"/>
            <w:vAlign w:val="center"/>
          </w:tcPr>
          <w:p w14:paraId="034BF139" w14:textId="77777777" w:rsidR="00E11206" w:rsidRPr="000714BC" w:rsidRDefault="00E11206" w:rsidP="0052160F">
            <w:pPr>
              <w:autoSpaceDE w:val="0"/>
              <w:autoSpaceDN w:val="0"/>
              <w:adjustRightInd w:val="0"/>
              <w:spacing w:line="360" w:lineRule="auto"/>
              <w:rPr>
                <w:rFonts w:asciiTheme="minorHAnsi" w:hAnsiTheme="minorHAnsi" w:cstheme="minorHAnsi"/>
                <w:b/>
                <w:color w:val="000000"/>
                <w:sz w:val="22"/>
                <w:szCs w:val="22"/>
                <w:lang w:val="en-IN"/>
              </w:rPr>
            </w:pPr>
            <w:r w:rsidRPr="000714BC">
              <w:rPr>
                <w:rFonts w:asciiTheme="minorHAnsi" w:hAnsiTheme="minorHAnsi" w:cstheme="minorHAnsi"/>
                <w:b/>
                <w:color w:val="000000"/>
                <w:sz w:val="22"/>
                <w:szCs w:val="22"/>
                <w:lang w:val="en-IN"/>
              </w:rPr>
              <w:t xml:space="preserve">Paid up Capital (Equity) </w:t>
            </w:r>
          </w:p>
        </w:tc>
        <w:tc>
          <w:tcPr>
            <w:tcW w:w="2879" w:type="pct"/>
            <w:shd w:val="clear" w:color="auto" w:fill="auto"/>
            <w:vAlign w:val="center"/>
          </w:tcPr>
          <w:p w14:paraId="1371B6F5" w14:textId="69D9F2EA" w:rsidR="00E11206" w:rsidRPr="000714BC" w:rsidRDefault="003B6C3C" w:rsidP="005216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Theme="minorHAnsi" w:eastAsiaTheme="minorHAnsi" w:hAnsiTheme="minorHAnsi" w:cstheme="minorHAnsi"/>
                <w:sz w:val="22"/>
                <w:szCs w:val="22"/>
                <w:lang w:val="en-IN"/>
              </w:rPr>
            </w:pPr>
            <w:r w:rsidRPr="000714BC">
              <w:rPr>
                <w:rFonts w:asciiTheme="minorHAnsi" w:eastAsiaTheme="minorHAnsi" w:hAnsiTheme="minorHAnsi" w:cstheme="minorHAnsi"/>
                <w:sz w:val="22"/>
                <w:szCs w:val="22"/>
                <w:lang w:val="en-IN"/>
              </w:rPr>
              <w:t xml:space="preserve">INR </w:t>
            </w:r>
            <w:r w:rsidR="00747B31" w:rsidRPr="00747B31">
              <w:rPr>
                <w:rFonts w:asciiTheme="minorHAnsi" w:eastAsiaTheme="minorHAnsi" w:hAnsiTheme="minorHAnsi" w:cstheme="minorHAnsi"/>
                <w:sz w:val="22"/>
                <w:szCs w:val="22"/>
                <w:lang w:val="en-IN"/>
              </w:rPr>
              <w:t>77,40,00,000</w:t>
            </w:r>
          </w:p>
        </w:tc>
      </w:tr>
    </w:tbl>
    <w:p w14:paraId="52D5CD11" w14:textId="77777777" w:rsidR="004B5B00" w:rsidRPr="00C31202" w:rsidRDefault="004B5B00" w:rsidP="005374EE">
      <w:pPr>
        <w:pStyle w:val="DefaultText11"/>
        <w:spacing w:after="0" w:line="360" w:lineRule="auto"/>
        <w:jc w:val="both"/>
        <w:rPr>
          <w:rFonts w:ascii="Arial" w:hAnsi="Arial" w:cs="Arial"/>
          <w:b/>
          <w:bCs/>
          <w:sz w:val="22"/>
          <w:szCs w:val="22"/>
          <w:highlight w:val="yellow"/>
          <w:u w:val="single"/>
        </w:rPr>
      </w:pPr>
    </w:p>
    <w:p w14:paraId="2FF8A699" w14:textId="4DB089A6" w:rsidR="00C31202" w:rsidRPr="00C31202" w:rsidRDefault="00C31202">
      <w:pPr>
        <w:pStyle w:val="ListParagraph"/>
        <w:numPr>
          <w:ilvl w:val="0"/>
          <w:numId w:val="14"/>
        </w:numPr>
        <w:spacing w:line="360" w:lineRule="auto"/>
        <w:ind w:left="142" w:right="-23" w:hanging="426"/>
        <w:jc w:val="both"/>
        <w:rPr>
          <w:rFonts w:ascii="Arial" w:hAnsi="Arial" w:cs="Arial"/>
          <w:b/>
          <w:bCs/>
          <w:color w:val="222222"/>
          <w:sz w:val="22"/>
          <w:szCs w:val="22"/>
          <w:lang w:val="en-IN" w:eastAsia="en-IN"/>
        </w:rPr>
      </w:pPr>
      <w:r w:rsidRPr="00C31202">
        <w:rPr>
          <w:rFonts w:ascii="Arial" w:hAnsi="Arial" w:cs="Arial"/>
          <w:b/>
          <w:bCs/>
          <w:color w:val="222222"/>
          <w:sz w:val="22"/>
          <w:szCs w:val="22"/>
          <w:lang w:val="en-IN" w:eastAsia="en-IN"/>
        </w:rPr>
        <w:t>KEY PERSONNEL OF THE COMPANY:</w:t>
      </w:r>
      <w:r>
        <w:rPr>
          <w:rFonts w:ascii="Arial" w:hAnsi="Arial" w:cs="Arial"/>
          <w:b/>
          <w:bCs/>
          <w:color w:val="222222"/>
          <w:sz w:val="22"/>
          <w:szCs w:val="22"/>
          <w:lang w:val="en-IN" w:eastAsia="en-IN"/>
        </w:rPr>
        <w:t xml:space="preserve"> </w:t>
      </w:r>
      <w:r w:rsidRPr="00C31202">
        <w:rPr>
          <w:rFonts w:ascii="Arial" w:hAnsi="Arial" w:cs="Arial"/>
          <w:color w:val="222222"/>
          <w:sz w:val="22"/>
          <w:szCs w:val="22"/>
          <w:lang w:val="en-IN" w:eastAsia="en-IN"/>
        </w:rPr>
        <w:t xml:space="preserve">Below </w:t>
      </w:r>
      <w:r>
        <w:rPr>
          <w:rFonts w:ascii="Arial" w:hAnsi="Arial" w:cs="Arial"/>
          <w:color w:val="222222"/>
          <w:sz w:val="22"/>
          <w:szCs w:val="22"/>
          <w:lang w:val="en-IN" w:eastAsia="en-IN"/>
        </w:rPr>
        <w:t>table shows the details of directors/promoters/key personnel of the company along with their DIN/PAN, Date of Appointment and Designation:</w:t>
      </w:r>
    </w:p>
    <w:tbl>
      <w:tblPr>
        <w:tblW w:w="9356" w:type="dxa"/>
        <w:tblInd w:w="250" w:type="dxa"/>
        <w:tblLook w:val="04A0" w:firstRow="1" w:lastRow="0" w:firstColumn="1" w:lastColumn="0" w:noHBand="0" w:noVBand="1"/>
      </w:tblPr>
      <w:tblGrid>
        <w:gridCol w:w="851"/>
        <w:gridCol w:w="2409"/>
        <w:gridCol w:w="1560"/>
        <w:gridCol w:w="1984"/>
        <w:gridCol w:w="2552"/>
      </w:tblGrid>
      <w:tr w:rsidR="00C31202" w:rsidRPr="00C31202" w14:paraId="475887F2" w14:textId="77777777" w:rsidTr="00C31202">
        <w:trPr>
          <w:trHeight w:val="315"/>
        </w:trPr>
        <w:tc>
          <w:tcPr>
            <w:tcW w:w="851"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9C206A3" w14:textId="05730105" w:rsidR="00C31202" w:rsidRPr="00C31202" w:rsidRDefault="00C31202" w:rsidP="00C31202">
            <w:pPr>
              <w:spacing w:after="0" w:line="360" w:lineRule="auto"/>
              <w:jc w:val="center"/>
              <w:rPr>
                <w:rFonts w:asciiTheme="minorHAnsi" w:hAnsiTheme="minorHAnsi" w:cstheme="minorHAnsi"/>
                <w:b/>
                <w:bCs/>
                <w:color w:val="FFFFFF"/>
                <w:sz w:val="22"/>
                <w:szCs w:val="22"/>
                <w:lang w:val="en-IN" w:eastAsia="en-IN"/>
              </w:rPr>
            </w:pPr>
            <w:r w:rsidRPr="00C31202">
              <w:rPr>
                <w:rFonts w:asciiTheme="minorHAnsi" w:hAnsiTheme="minorHAnsi" w:cstheme="minorHAnsi"/>
                <w:b/>
                <w:bCs/>
                <w:color w:val="FFFFFF"/>
                <w:sz w:val="22"/>
                <w:szCs w:val="22"/>
                <w:lang w:val="en-IN" w:eastAsia="en-IN"/>
              </w:rPr>
              <w:t>S. NO.</w:t>
            </w:r>
          </w:p>
        </w:tc>
        <w:tc>
          <w:tcPr>
            <w:tcW w:w="2409" w:type="dxa"/>
            <w:tcBorders>
              <w:top w:val="single" w:sz="4" w:space="0" w:color="auto"/>
              <w:left w:val="nil"/>
              <w:bottom w:val="single" w:sz="4" w:space="0" w:color="auto"/>
              <w:right w:val="single" w:sz="4" w:space="0" w:color="auto"/>
            </w:tcBorders>
            <w:shd w:val="clear" w:color="000000" w:fill="002060"/>
            <w:noWrap/>
            <w:vAlign w:val="center"/>
            <w:hideMark/>
          </w:tcPr>
          <w:p w14:paraId="43855A9B" w14:textId="5AA2CF9A" w:rsidR="00C31202" w:rsidRPr="00C31202" w:rsidRDefault="00C31202" w:rsidP="00C31202">
            <w:pPr>
              <w:spacing w:after="0" w:line="360" w:lineRule="auto"/>
              <w:jc w:val="center"/>
              <w:rPr>
                <w:rFonts w:asciiTheme="minorHAnsi" w:hAnsiTheme="minorHAnsi" w:cstheme="minorHAnsi"/>
                <w:b/>
                <w:bCs/>
                <w:color w:val="FFFFFF"/>
                <w:sz w:val="22"/>
                <w:szCs w:val="22"/>
                <w:lang w:val="en-IN" w:eastAsia="en-IN"/>
              </w:rPr>
            </w:pPr>
            <w:r w:rsidRPr="00C31202">
              <w:rPr>
                <w:rFonts w:asciiTheme="minorHAnsi" w:hAnsiTheme="minorHAnsi" w:cstheme="minorHAnsi"/>
                <w:b/>
                <w:bCs/>
                <w:color w:val="FFFFFF"/>
                <w:sz w:val="22"/>
                <w:szCs w:val="22"/>
                <w:lang w:val="en-IN" w:eastAsia="en-IN"/>
              </w:rPr>
              <w:t>NAME</w:t>
            </w:r>
          </w:p>
        </w:tc>
        <w:tc>
          <w:tcPr>
            <w:tcW w:w="1560" w:type="dxa"/>
            <w:tcBorders>
              <w:top w:val="single" w:sz="4" w:space="0" w:color="auto"/>
              <w:left w:val="nil"/>
              <w:bottom w:val="single" w:sz="4" w:space="0" w:color="auto"/>
              <w:right w:val="single" w:sz="4" w:space="0" w:color="auto"/>
            </w:tcBorders>
            <w:shd w:val="clear" w:color="000000" w:fill="002060"/>
            <w:noWrap/>
            <w:vAlign w:val="center"/>
            <w:hideMark/>
          </w:tcPr>
          <w:p w14:paraId="6DF1B968" w14:textId="192A7AE9" w:rsidR="00C31202" w:rsidRPr="00C31202" w:rsidRDefault="00C31202" w:rsidP="00C31202">
            <w:pPr>
              <w:spacing w:after="0" w:line="360" w:lineRule="auto"/>
              <w:jc w:val="center"/>
              <w:rPr>
                <w:rFonts w:asciiTheme="minorHAnsi" w:hAnsiTheme="minorHAnsi" w:cstheme="minorHAnsi"/>
                <w:b/>
                <w:bCs/>
                <w:color w:val="FFFFFF"/>
                <w:sz w:val="22"/>
                <w:szCs w:val="22"/>
                <w:lang w:val="en-IN" w:eastAsia="en-IN"/>
              </w:rPr>
            </w:pPr>
            <w:r w:rsidRPr="00C31202">
              <w:rPr>
                <w:rFonts w:asciiTheme="minorHAnsi" w:hAnsiTheme="minorHAnsi" w:cstheme="minorHAnsi"/>
                <w:b/>
                <w:bCs/>
                <w:color w:val="FFFFFF"/>
                <w:sz w:val="22"/>
                <w:szCs w:val="22"/>
                <w:lang w:val="en-IN" w:eastAsia="en-IN"/>
              </w:rPr>
              <w:t>DIN/PAN</w:t>
            </w:r>
          </w:p>
        </w:tc>
        <w:tc>
          <w:tcPr>
            <w:tcW w:w="1984" w:type="dxa"/>
            <w:tcBorders>
              <w:top w:val="single" w:sz="4" w:space="0" w:color="auto"/>
              <w:left w:val="nil"/>
              <w:bottom w:val="single" w:sz="4" w:space="0" w:color="auto"/>
              <w:right w:val="single" w:sz="4" w:space="0" w:color="auto"/>
            </w:tcBorders>
            <w:shd w:val="clear" w:color="000000" w:fill="002060"/>
            <w:noWrap/>
            <w:vAlign w:val="center"/>
            <w:hideMark/>
          </w:tcPr>
          <w:p w14:paraId="6D62C776" w14:textId="33F82782" w:rsidR="00C31202" w:rsidRPr="00C31202" w:rsidRDefault="00C31202" w:rsidP="00C31202">
            <w:pPr>
              <w:spacing w:after="0" w:line="360" w:lineRule="auto"/>
              <w:jc w:val="center"/>
              <w:rPr>
                <w:rFonts w:asciiTheme="minorHAnsi" w:hAnsiTheme="minorHAnsi" w:cstheme="minorHAnsi"/>
                <w:b/>
                <w:bCs/>
                <w:color w:val="FFFFFF"/>
                <w:sz w:val="22"/>
                <w:szCs w:val="22"/>
                <w:lang w:val="en-IN" w:eastAsia="en-IN"/>
              </w:rPr>
            </w:pPr>
            <w:r w:rsidRPr="00C31202">
              <w:rPr>
                <w:rFonts w:asciiTheme="minorHAnsi" w:hAnsiTheme="minorHAnsi" w:cstheme="minorHAnsi"/>
                <w:b/>
                <w:bCs/>
                <w:color w:val="FFFFFF"/>
                <w:sz w:val="22"/>
                <w:szCs w:val="22"/>
                <w:lang w:val="en-IN" w:eastAsia="en-IN"/>
              </w:rPr>
              <w:t>DESIGNATION</w:t>
            </w:r>
          </w:p>
        </w:tc>
        <w:tc>
          <w:tcPr>
            <w:tcW w:w="2552" w:type="dxa"/>
            <w:tcBorders>
              <w:top w:val="single" w:sz="4" w:space="0" w:color="auto"/>
              <w:left w:val="nil"/>
              <w:bottom w:val="single" w:sz="4" w:space="0" w:color="auto"/>
              <w:right w:val="single" w:sz="4" w:space="0" w:color="auto"/>
            </w:tcBorders>
            <w:shd w:val="clear" w:color="000000" w:fill="002060"/>
            <w:noWrap/>
            <w:vAlign w:val="center"/>
            <w:hideMark/>
          </w:tcPr>
          <w:p w14:paraId="018ADD4D" w14:textId="5D64457A" w:rsidR="00C31202" w:rsidRPr="00C31202" w:rsidRDefault="00C31202" w:rsidP="00C31202">
            <w:pPr>
              <w:spacing w:after="0" w:line="360" w:lineRule="auto"/>
              <w:jc w:val="center"/>
              <w:rPr>
                <w:rFonts w:asciiTheme="minorHAnsi" w:hAnsiTheme="minorHAnsi" w:cstheme="minorHAnsi"/>
                <w:b/>
                <w:bCs/>
                <w:color w:val="FFFFFF"/>
                <w:sz w:val="22"/>
                <w:szCs w:val="22"/>
                <w:lang w:val="en-IN" w:eastAsia="en-IN"/>
              </w:rPr>
            </w:pPr>
            <w:r w:rsidRPr="00C31202">
              <w:rPr>
                <w:rFonts w:asciiTheme="minorHAnsi" w:hAnsiTheme="minorHAnsi" w:cstheme="minorHAnsi"/>
                <w:b/>
                <w:bCs/>
                <w:color w:val="FFFFFF"/>
                <w:sz w:val="22"/>
                <w:szCs w:val="22"/>
                <w:lang w:val="en-IN" w:eastAsia="en-IN"/>
              </w:rPr>
              <w:t>DATE OF APPOINTMENT</w:t>
            </w:r>
          </w:p>
        </w:tc>
      </w:tr>
      <w:tr w:rsidR="00C31202" w:rsidRPr="00C31202" w14:paraId="22345406" w14:textId="77777777" w:rsidTr="00C31202">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6438DE"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1</w:t>
            </w:r>
          </w:p>
        </w:tc>
        <w:tc>
          <w:tcPr>
            <w:tcW w:w="2409" w:type="dxa"/>
            <w:tcBorders>
              <w:top w:val="nil"/>
              <w:left w:val="nil"/>
              <w:bottom w:val="single" w:sz="4" w:space="0" w:color="auto"/>
              <w:right w:val="single" w:sz="4" w:space="0" w:color="auto"/>
            </w:tcBorders>
            <w:shd w:val="clear" w:color="auto" w:fill="auto"/>
            <w:noWrap/>
            <w:vAlign w:val="center"/>
            <w:hideMark/>
          </w:tcPr>
          <w:p w14:paraId="61E65571" w14:textId="1345CD6F" w:rsidR="00C31202" w:rsidRPr="00C31202" w:rsidRDefault="00C31202" w:rsidP="00C31202">
            <w:pPr>
              <w:spacing w:after="0" w:line="360" w:lineRule="auto"/>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Rajendra Babulal Bajaj</w:t>
            </w:r>
          </w:p>
        </w:tc>
        <w:tc>
          <w:tcPr>
            <w:tcW w:w="1560" w:type="dxa"/>
            <w:tcBorders>
              <w:top w:val="nil"/>
              <w:left w:val="nil"/>
              <w:bottom w:val="single" w:sz="4" w:space="0" w:color="auto"/>
              <w:right w:val="single" w:sz="4" w:space="0" w:color="auto"/>
            </w:tcBorders>
            <w:shd w:val="clear" w:color="auto" w:fill="auto"/>
            <w:noWrap/>
            <w:vAlign w:val="center"/>
            <w:hideMark/>
          </w:tcPr>
          <w:p w14:paraId="5C68C41D"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09075427</w:t>
            </w:r>
          </w:p>
        </w:tc>
        <w:tc>
          <w:tcPr>
            <w:tcW w:w="1984" w:type="dxa"/>
            <w:tcBorders>
              <w:top w:val="nil"/>
              <w:left w:val="nil"/>
              <w:bottom w:val="single" w:sz="4" w:space="0" w:color="auto"/>
              <w:right w:val="single" w:sz="4" w:space="0" w:color="auto"/>
            </w:tcBorders>
            <w:shd w:val="clear" w:color="auto" w:fill="auto"/>
            <w:noWrap/>
            <w:vAlign w:val="center"/>
            <w:hideMark/>
          </w:tcPr>
          <w:p w14:paraId="3A38743D"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Director</w:t>
            </w:r>
          </w:p>
        </w:tc>
        <w:tc>
          <w:tcPr>
            <w:tcW w:w="2552" w:type="dxa"/>
            <w:tcBorders>
              <w:top w:val="nil"/>
              <w:left w:val="nil"/>
              <w:bottom w:val="single" w:sz="4" w:space="0" w:color="auto"/>
              <w:right w:val="single" w:sz="4" w:space="0" w:color="auto"/>
            </w:tcBorders>
            <w:shd w:val="clear" w:color="auto" w:fill="auto"/>
            <w:noWrap/>
            <w:vAlign w:val="center"/>
            <w:hideMark/>
          </w:tcPr>
          <w:p w14:paraId="22D00AA0"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02/07/2021</w:t>
            </w:r>
          </w:p>
        </w:tc>
      </w:tr>
      <w:tr w:rsidR="00C31202" w:rsidRPr="00C31202" w14:paraId="746BF723" w14:textId="77777777" w:rsidTr="00C31202">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8830FD"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2</w:t>
            </w:r>
          </w:p>
        </w:tc>
        <w:tc>
          <w:tcPr>
            <w:tcW w:w="2409" w:type="dxa"/>
            <w:tcBorders>
              <w:top w:val="nil"/>
              <w:left w:val="nil"/>
              <w:bottom w:val="single" w:sz="4" w:space="0" w:color="auto"/>
              <w:right w:val="single" w:sz="4" w:space="0" w:color="auto"/>
            </w:tcBorders>
            <w:shd w:val="clear" w:color="auto" w:fill="auto"/>
            <w:noWrap/>
            <w:vAlign w:val="center"/>
            <w:hideMark/>
          </w:tcPr>
          <w:p w14:paraId="1FCC2657" w14:textId="6E10EF33" w:rsidR="00C31202" w:rsidRPr="00C31202" w:rsidRDefault="00C31202" w:rsidP="00C31202">
            <w:pPr>
              <w:spacing w:after="0" w:line="360" w:lineRule="auto"/>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Ashok Kumar Matolia</w:t>
            </w:r>
          </w:p>
        </w:tc>
        <w:tc>
          <w:tcPr>
            <w:tcW w:w="1560" w:type="dxa"/>
            <w:tcBorders>
              <w:top w:val="nil"/>
              <w:left w:val="nil"/>
              <w:bottom w:val="single" w:sz="4" w:space="0" w:color="auto"/>
              <w:right w:val="single" w:sz="4" w:space="0" w:color="auto"/>
            </w:tcBorders>
            <w:shd w:val="clear" w:color="auto" w:fill="auto"/>
            <w:noWrap/>
            <w:vAlign w:val="center"/>
            <w:hideMark/>
          </w:tcPr>
          <w:p w14:paraId="75E79591"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01881881</w:t>
            </w:r>
          </w:p>
        </w:tc>
        <w:tc>
          <w:tcPr>
            <w:tcW w:w="1984" w:type="dxa"/>
            <w:tcBorders>
              <w:top w:val="nil"/>
              <w:left w:val="nil"/>
              <w:bottom w:val="single" w:sz="4" w:space="0" w:color="auto"/>
              <w:right w:val="single" w:sz="4" w:space="0" w:color="auto"/>
            </w:tcBorders>
            <w:shd w:val="clear" w:color="auto" w:fill="auto"/>
            <w:noWrap/>
            <w:vAlign w:val="center"/>
            <w:hideMark/>
          </w:tcPr>
          <w:p w14:paraId="5061E432"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Director</w:t>
            </w:r>
          </w:p>
        </w:tc>
        <w:tc>
          <w:tcPr>
            <w:tcW w:w="2552" w:type="dxa"/>
            <w:tcBorders>
              <w:top w:val="nil"/>
              <w:left w:val="nil"/>
              <w:bottom w:val="single" w:sz="4" w:space="0" w:color="auto"/>
              <w:right w:val="single" w:sz="4" w:space="0" w:color="auto"/>
            </w:tcBorders>
            <w:shd w:val="clear" w:color="auto" w:fill="auto"/>
            <w:noWrap/>
            <w:vAlign w:val="center"/>
            <w:hideMark/>
          </w:tcPr>
          <w:p w14:paraId="567C2A34"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04/02/2021</w:t>
            </w:r>
          </w:p>
        </w:tc>
      </w:tr>
      <w:tr w:rsidR="00C31202" w:rsidRPr="00C31202" w14:paraId="6DA909FA" w14:textId="77777777" w:rsidTr="00C31202">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F4E948"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3</w:t>
            </w:r>
          </w:p>
        </w:tc>
        <w:tc>
          <w:tcPr>
            <w:tcW w:w="2409" w:type="dxa"/>
            <w:tcBorders>
              <w:top w:val="nil"/>
              <w:left w:val="nil"/>
              <w:bottom w:val="single" w:sz="4" w:space="0" w:color="auto"/>
              <w:right w:val="single" w:sz="4" w:space="0" w:color="auto"/>
            </w:tcBorders>
            <w:shd w:val="clear" w:color="auto" w:fill="auto"/>
            <w:noWrap/>
            <w:vAlign w:val="center"/>
            <w:hideMark/>
          </w:tcPr>
          <w:p w14:paraId="0AA65AD5" w14:textId="3E46581D" w:rsidR="00C31202" w:rsidRPr="00C31202" w:rsidRDefault="00C31202" w:rsidP="00C31202">
            <w:pPr>
              <w:spacing w:after="0" w:line="360" w:lineRule="auto"/>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Ashish Ajay Giniwala</w:t>
            </w:r>
          </w:p>
        </w:tc>
        <w:tc>
          <w:tcPr>
            <w:tcW w:w="1560" w:type="dxa"/>
            <w:tcBorders>
              <w:top w:val="nil"/>
              <w:left w:val="nil"/>
              <w:bottom w:val="single" w:sz="4" w:space="0" w:color="auto"/>
              <w:right w:val="single" w:sz="4" w:space="0" w:color="auto"/>
            </w:tcBorders>
            <w:shd w:val="clear" w:color="auto" w:fill="auto"/>
            <w:noWrap/>
            <w:vAlign w:val="center"/>
            <w:hideMark/>
          </w:tcPr>
          <w:p w14:paraId="2AF7519B"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AHRPG9575E</w:t>
            </w:r>
          </w:p>
        </w:tc>
        <w:tc>
          <w:tcPr>
            <w:tcW w:w="1984" w:type="dxa"/>
            <w:tcBorders>
              <w:top w:val="nil"/>
              <w:left w:val="nil"/>
              <w:bottom w:val="single" w:sz="4" w:space="0" w:color="auto"/>
              <w:right w:val="single" w:sz="4" w:space="0" w:color="auto"/>
            </w:tcBorders>
            <w:shd w:val="clear" w:color="auto" w:fill="auto"/>
            <w:noWrap/>
            <w:vAlign w:val="center"/>
            <w:hideMark/>
          </w:tcPr>
          <w:p w14:paraId="6D0271EF"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Company Secretary</w:t>
            </w:r>
          </w:p>
        </w:tc>
        <w:tc>
          <w:tcPr>
            <w:tcW w:w="2552" w:type="dxa"/>
            <w:tcBorders>
              <w:top w:val="nil"/>
              <w:left w:val="nil"/>
              <w:bottom w:val="single" w:sz="4" w:space="0" w:color="auto"/>
              <w:right w:val="single" w:sz="4" w:space="0" w:color="auto"/>
            </w:tcBorders>
            <w:shd w:val="clear" w:color="auto" w:fill="auto"/>
            <w:noWrap/>
            <w:vAlign w:val="center"/>
            <w:hideMark/>
          </w:tcPr>
          <w:p w14:paraId="11D9DABC"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23/03/2022</w:t>
            </w:r>
          </w:p>
        </w:tc>
      </w:tr>
      <w:tr w:rsidR="00C31202" w:rsidRPr="00C31202" w14:paraId="50784341" w14:textId="77777777" w:rsidTr="00C31202">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F0B80E"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4</w:t>
            </w:r>
          </w:p>
        </w:tc>
        <w:tc>
          <w:tcPr>
            <w:tcW w:w="2409" w:type="dxa"/>
            <w:tcBorders>
              <w:top w:val="nil"/>
              <w:left w:val="nil"/>
              <w:bottom w:val="single" w:sz="4" w:space="0" w:color="auto"/>
              <w:right w:val="single" w:sz="4" w:space="0" w:color="auto"/>
            </w:tcBorders>
            <w:shd w:val="clear" w:color="auto" w:fill="auto"/>
            <w:noWrap/>
            <w:vAlign w:val="center"/>
            <w:hideMark/>
          </w:tcPr>
          <w:p w14:paraId="15D1AADC" w14:textId="7824EBA0" w:rsidR="00C31202" w:rsidRPr="00C31202" w:rsidRDefault="00C31202" w:rsidP="00C31202">
            <w:pPr>
              <w:spacing w:after="0" w:line="360" w:lineRule="auto"/>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Satish Sharma</w:t>
            </w:r>
          </w:p>
        </w:tc>
        <w:tc>
          <w:tcPr>
            <w:tcW w:w="1560" w:type="dxa"/>
            <w:tcBorders>
              <w:top w:val="nil"/>
              <w:left w:val="nil"/>
              <w:bottom w:val="single" w:sz="4" w:space="0" w:color="auto"/>
              <w:right w:val="single" w:sz="4" w:space="0" w:color="auto"/>
            </w:tcBorders>
            <w:shd w:val="clear" w:color="auto" w:fill="auto"/>
            <w:noWrap/>
            <w:vAlign w:val="center"/>
            <w:hideMark/>
          </w:tcPr>
          <w:p w14:paraId="27946F1F"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AVDPS0708D</w:t>
            </w:r>
          </w:p>
        </w:tc>
        <w:tc>
          <w:tcPr>
            <w:tcW w:w="1984" w:type="dxa"/>
            <w:tcBorders>
              <w:top w:val="nil"/>
              <w:left w:val="nil"/>
              <w:bottom w:val="single" w:sz="4" w:space="0" w:color="auto"/>
              <w:right w:val="single" w:sz="4" w:space="0" w:color="auto"/>
            </w:tcBorders>
            <w:shd w:val="clear" w:color="auto" w:fill="auto"/>
            <w:noWrap/>
            <w:vAlign w:val="center"/>
            <w:hideMark/>
          </w:tcPr>
          <w:p w14:paraId="0477D0C2" w14:textId="146BD22A"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CFO</w:t>
            </w:r>
            <w:r w:rsidR="00BD4469">
              <w:rPr>
                <w:rFonts w:asciiTheme="minorHAnsi" w:hAnsiTheme="minorHAnsi" w:cstheme="minorHAnsi"/>
                <w:color w:val="000000"/>
                <w:sz w:val="22"/>
                <w:szCs w:val="22"/>
                <w:lang w:val="en-IN" w:eastAsia="en-IN"/>
              </w:rPr>
              <w:t xml:space="preserve"> &amp; Manager</w:t>
            </w:r>
          </w:p>
        </w:tc>
        <w:tc>
          <w:tcPr>
            <w:tcW w:w="2552" w:type="dxa"/>
            <w:tcBorders>
              <w:top w:val="nil"/>
              <w:left w:val="nil"/>
              <w:bottom w:val="single" w:sz="4" w:space="0" w:color="auto"/>
              <w:right w:val="single" w:sz="4" w:space="0" w:color="auto"/>
            </w:tcBorders>
            <w:shd w:val="clear" w:color="auto" w:fill="auto"/>
            <w:noWrap/>
            <w:vAlign w:val="center"/>
            <w:hideMark/>
          </w:tcPr>
          <w:p w14:paraId="03904373" w14:textId="77777777" w:rsidR="00C31202" w:rsidRPr="00C31202" w:rsidRDefault="00C31202" w:rsidP="00C31202">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01/05/2015</w:t>
            </w:r>
          </w:p>
        </w:tc>
      </w:tr>
      <w:tr w:rsidR="00BD4469" w:rsidRPr="00C31202" w14:paraId="1831AE20" w14:textId="77777777" w:rsidTr="00BD4469">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6088FAD0" w14:textId="22062E4E" w:rsidR="00BD4469" w:rsidRPr="00C31202" w:rsidRDefault="00BD4469" w:rsidP="00BD4469">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5</w:t>
            </w:r>
          </w:p>
        </w:tc>
        <w:tc>
          <w:tcPr>
            <w:tcW w:w="2409" w:type="dxa"/>
            <w:tcBorders>
              <w:top w:val="nil"/>
              <w:left w:val="nil"/>
              <w:bottom w:val="single" w:sz="4" w:space="0" w:color="auto"/>
              <w:right w:val="single" w:sz="4" w:space="0" w:color="auto"/>
            </w:tcBorders>
            <w:shd w:val="clear" w:color="auto" w:fill="auto"/>
            <w:noWrap/>
            <w:vAlign w:val="center"/>
            <w:hideMark/>
          </w:tcPr>
          <w:p w14:paraId="020AE365" w14:textId="6254E9E9" w:rsidR="00BD4469" w:rsidRPr="00C31202" w:rsidRDefault="00BD4469" w:rsidP="00BD4469">
            <w:pPr>
              <w:spacing w:after="0" w:line="360" w:lineRule="auto"/>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Pankaj Somani</w:t>
            </w:r>
          </w:p>
        </w:tc>
        <w:tc>
          <w:tcPr>
            <w:tcW w:w="1560" w:type="dxa"/>
            <w:tcBorders>
              <w:top w:val="nil"/>
              <w:left w:val="nil"/>
              <w:bottom w:val="single" w:sz="4" w:space="0" w:color="auto"/>
              <w:right w:val="single" w:sz="4" w:space="0" w:color="auto"/>
            </w:tcBorders>
            <w:shd w:val="clear" w:color="auto" w:fill="auto"/>
            <w:noWrap/>
            <w:vAlign w:val="center"/>
            <w:hideMark/>
          </w:tcPr>
          <w:p w14:paraId="76C24765" w14:textId="77777777" w:rsidR="00BD4469" w:rsidRPr="00C31202" w:rsidRDefault="00BD4469" w:rsidP="00BD4469">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09655578</w:t>
            </w:r>
          </w:p>
        </w:tc>
        <w:tc>
          <w:tcPr>
            <w:tcW w:w="1984" w:type="dxa"/>
            <w:tcBorders>
              <w:top w:val="nil"/>
              <w:left w:val="nil"/>
              <w:bottom w:val="single" w:sz="4" w:space="0" w:color="auto"/>
              <w:right w:val="single" w:sz="4" w:space="0" w:color="auto"/>
            </w:tcBorders>
            <w:shd w:val="clear" w:color="auto" w:fill="auto"/>
            <w:noWrap/>
            <w:vAlign w:val="center"/>
            <w:hideMark/>
          </w:tcPr>
          <w:p w14:paraId="1639E642" w14:textId="77777777" w:rsidR="00BD4469" w:rsidRPr="00C31202" w:rsidRDefault="00BD4469" w:rsidP="00BD4469">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Director</w:t>
            </w:r>
          </w:p>
        </w:tc>
        <w:tc>
          <w:tcPr>
            <w:tcW w:w="2552" w:type="dxa"/>
            <w:tcBorders>
              <w:top w:val="nil"/>
              <w:left w:val="nil"/>
              <w:bottom w:val="single" w:sz="4" w:space="0" w:color="auto"/>
              <w:right w:val="single" w:sz="4" w:space="0" w:color="auto"/>
            </w:tcBorders>
            <w:shd w:val="clear" w:color="auto" w:fill="auto"/>
            <w:noWrap/>
            <w:vAlign w:val="center"/>
            <w:hideMark/>
          </w:tcPr>
          <w:p w14:paraId="4643200F" w14:textId="77777777" w:rsidR="00BD4469" w:rsidRPr="00C31202" w:rsidRDefault="00BD4469" w:rsidP="00BD4469">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30/06/2022</w:t>
            </w:r>
          </w:p>
        </w:tc>
      </w:tr>
      <w:tr w:rsidR="00BD4469" w:rsidRPr="00C31202" w14:paraId="079E2934" w14:textId="77777777" w:rsidTr="00BD4469">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44F1D0D3" w14:textId="622B202E" w:rsidR="00BD4469" w:rsidRPr="00C31202" w:rsidRDefault="00BD4469" w:rsidP="00BD4469">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6</w:t>
            </w:r>
          </w:p>
        </w:tc>
        <w:tc>
          <w:tcPr>
            <w:tcW w:w="2409" w:type="dxa"/>
            <w:tcBorders>
              <w:top w:val="nil"/>
              <w:left w:val="nil"/>
              <w:bottom w:val="single" w:sz="4" w:space="0" w:color="auto"/>
              <w:right w:val="single" w:sz="4" w:space="0" w:color="auto"/>
            </w:tcBorders>
            <w:shd w:val="clear" w:color="auto" w:fill="auto"/>
            <w:noWrap/>
            <w:vAlign w:val="center"/>
            <w:hideMark/>
          </w:tcPr>
          <w:p w14:paraId="0BE50845" w14:textId="4FA8DB8D" w:rsidR="00BD4469" w:rsidRPr="00C31202" w:rsidRDefault="00BD4469" w:rsidP="00BD4469">
            <w:pPr>
              <w:spacing w:after="0" w:line="360" w:lineRule="auto"/>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Samson Charuvil Samuel</w:t>
            </w:r>
          </w:p>
        </w:tc>
        <w:tc>
          <w:tcPr>
            <w:tcW w:w="1560" w:type="dxa"/>
            <w:tcBorders>
              <w:top w:val="nil"/>
              <w:left w:val="nil"/>
              <w:bottom w:val="single" w:sz="4" w:space="0" w:color="auto"/>
              <w:right w:val="single" w:sz="4" w:space="0" w:color="auto"/>
            </w:tcBorders>
            <w:shd w:val="clear" w:color="auto" w:fill="auto"/>
            <w:noWrap/>
            <w:vAlign w:val="center"/>
            <w:hideMark/>
          </w:tcPr>
          <w:p w14:paraId="6C7AFBD5" w14:textId="77777777" w:rsidR="00BD4469" w:rsidRPr="00C31202" w:rsidRDefault="00BD4469" w:rsidP="00BD4469">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07523995</w:t>
            </w:r>
          </w:p>
        </w:tc>
        <w:tc>
          <w:tcPr>
            <w:tcW w:w="1984" w:type="dxa"/>
            <w:tcBorders>
              <w:top w:val="nil"/>
              <w:left w:val="nil"/>
              <w:bottom w:val="single" w:sz="4" w:space="0" w:color="auto"/>
              <w:right w:val="single" w:sz="4" w:space="0" w:color="auto"/>
            </w:tcBorders>
            <w:shd w:val="clear" w:color="auto" w:fill="auto"/>
            <w:noWrap/>
            <w:vAlign w:val="center"/>
            <w:hideMark/>
          </w:tcPr>
          <w:p w14:paraId="451C0022" w14:textId="77777777" w:rsidR="00BD4469" w:rsidRPr="00C31202" w:rsidRDefault="00BD4469" w:rsidP="00BD4469">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Additional Director</w:t>
            </w:r>
          </w:p>
        </w:tc>
        <w:tc>
          <w:tcPr>
            <w:tcW w:w="2552" w:type="dxa"/>
            <w:tcBorders>
              <w:top w:val="nil"/>
              <w:left w:val="nil"/>
              <w:bottom w:val="single" w:sz="4" w:space="0" w:color="auto"/>
              <w:right w:val="single" w:sz="4" w:space="0" w:color="auto"/>
            </w:tcBorders>
            <w:shd w:val="clear" w:color="auto" w:fill="auto"/>
            <w:noWrap/>
            <w:vAlign w:val="center"/>
            <w:hideMark/>
          </w:tcPr>
          <w:p w14:paraId="5E3DE59A" w14:textId="77777777" w:rsidR="00BD4469" w:rsidRPr="00C31202" w:rsidRDefault="00BD4469" w:rsidP="00BD4469">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12/07/2023</w:t>
            </w:r>
          </w:p>
        </w:tc>
      </w:tr>
      <w:tr w:rsidR="00BD4469" w:rsidRPr="00C31202" w14:paraId="61F8AF58" w14:textId="77777777" w:rsidTr="00C31202">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9F64B7" w14:textId="2B4B89E5" w:rsidR="00BD4469" w:rsidRPr="00C31202" w:rsidRDefault="00BD4469" w:rsidP="00BD4469">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7</w:t>
            </w:r>
          </w:p>
        </w:tc>
        <w:tc>
          <w:tcPr>
            <w:tcW w:w="2409" w:type="dxa"/>
            <w:tcBorders>
              <w:top w:val="nil"/>
              <w:left w:val="nil"/>
              <w:bottom w:val="single" w:sz="4" w:space="0" w:color="auto"/>
              <w:right w:val="single" w:sz="4" w:space="0" w:color="auto"/>
            </w:tcBorders>
            <w:shd w:val="clear" w:color="auto" w:fill="auto"/>
            <w:noWrap/>
            <w:vAlign w:val="center"/>
            <w:hideMark/>
          </w:tcPr>
          <w:p w14:paraId="52E79C7E" w14:textId="1F28343E" w:rsidR="00BD4469" w:rsidRPr="00C31202" w:rsidRDefault="00BD4469" w:rsidP="00BD4469">
            <w:pPr>
              <w:spacing w:after="0" w:line="360" w:lineRule="auto"/>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Neelam Chhiber</w:t>
            </w:r>
          </w:p>
        </w:tc>
        <w:tc>
          <w:tcPr>
            <w:tcW w:w="1560" w:type="dxa"/>
            <w:tcBorders>
              <w:top w:val="nil"/>
              <w:left w:val="nil"/>
              <w:bottom w:val="single" w:sz="4" w:space="0" w:color="auto"/>
              <w:right w:val="single" w:sz="4" w:space="0" w:color="auto"/>
            </w:tcBorders>
            <w:shd w:val="clear" w:color="auto" w:fill="auto"/>
            <w:noWrap/>
            <w:vAlign w:val="center"/>
            <w:hideMark/>
          </w:tcPr>
          <w:p w14:paraId="1A6B69B7" w14:textId="77777777" w:rsidR="00BD4469" w:rsidRPr="00C31202" w:rsidRDefault="00BD4469" w:rsidP="00BD4469">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00838007</w:t>
            </w:r>
          </w:p>
        </w:tc>
        <w:tc>
          <w:tcPr>
            <w:tcW w:w="1984" w:type="dxa"/>
            <w:tcBorders>
              <w:top w:val="nil"/>
              <w:left w:val="nil"/>
              <w:bottom w:val="single" w:sz="4" w:space="0" w:color="auto"/>
              <w:right w:val="single" w:sz="4" w:space="0" w:color="auto"/>
            </w:tcBorders>
            <w:shd w:val="clear" w:color="auto" w:fill="auto"/>
            <w:noWrap/>
            <w:vAlign w:val="center"/>
            <w:hideMark/>
          </w:tcPr>
          <w:p w14:paraId="25C34016" w14:textId="77777777" w:rsidR="00BD4469" w:rsidRPr="00C31202" w:rsidRDefault="00BD4469" w:rsidP="00BD4469">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Additional Director</w:t>
            </w:r>
          </w:p>
        </w:tc>
        <w:tc>
          <w:tcPr>
            <w:tcW w:w="2552" w:type="dxa"/>
            <w:tcBorders>
              <w:top w:val="nil"/>
              <w:left w:val="nil"/>
              <w:bottom w:val="single" w:sz="4" w:space="0" w:color="auto"/>
              <w:right w:val="single" w:sz="4" w:space="0" w:color="auto"/>
            </w:tcBorders>
            <w:shd w:val="clear" w:color="auto" w:fill="auto"/>
            <w:noWrap/>
            <w:vAlign w:val="center"/>
            <w:hideMark/>
          </w:tcPr>
          <w:p w14:paraId="4E7E6515" w14:textId="77777777" w:rsidR="00BD4469" w:rsidRPr="00C31202" w:rsidRDefault="00BD4469" w:rsidP="00BD4469">
            <w:pPr>
              <w:spacing w:after="0" w:line="360" w:lineRule="auto"/>
              <w:jc w:val="center"/>
              <w:rPr>
                <w:rFonts w:asciiTheme="minorHAnsi" w:hAnsiTheme="minorHAnsi" w:cstheme="minorHAnsi"/>
                <w:color w:val="000000"/>
                <w:sz w:val="22"/>
                <w:szCs w:val="22"/>
                <w:lang w:val="en-IN" w:eastAsia="en-IN"/>
              </w:rPr>
            </w:pPr>
            <w:r w:rsidRPr="00C31202">
              <w:rPr>
                <w:rFonts w:asciiTheme="minorHAnsi" w:hAnsiTheme="minorHAnsi" w:cstheme="minorHAnsi"/>
                <w:color w:val="000000"/>
                <w:sz w:val="22"/>
                <w:szCs w:val="22"/>
                <w:lang w:val="en-IN" w:eastAsia="en-IN"/>
              </w:rPr>
              <w:t>12/07/2023</w:t>
            </w:r>
          </w:p>
        </w:tc>
      </w:tr>
    </w:tbl>
    <w:p w14:paraId="1B86C4DD" w14:textId="77777777" w:rsidR="00C31202" w:rsidRDefault="00C31202" w:rsidP="00C31202">
      <w:pPr>
        <w:pStyle w:val="ListParagraph"/>
        <w:spacing w:line="360" w:lineRule="auto"/>
        <w:ind w:left="142" w:right="-23"/>
        <w:jc w:val="both"/>
        <w:rPr>
          <w:rFonts w:ascii="Arial" w:hAnsi="Arial" w:cs="Arial"/>
          <w:b/>
          <w:bCs/>
          <w:color w:val="222222"/>
          <w:sz w:val="22"/>
          <w:szCs w:val="22"/>
          <w:lang w:val="en-IN" w:eastAsia="en-IN"/>
        </w:rPr>
      </w:pPr>
    </w:p>
    <w:p w14:paraId="74821289" w14:textId="6160E11E" w:rsidR="00F85DBD" w:rsidRPr="00236D5D" w:rsidRDefault="00E11206" w:rsidP="00236D5D">
      <w:pPr>
        <w:pStyle w:val="ListParagraph"/>
        <w:numPr>
          <w:ilvl w:val="0"/>
          <w:numId w:val="14"/>
        </w:numPr>
        <w:spacing w:line="360" w:lineRule="auto"/>
        <w:ind w:left="142" w:right="-23" w:hanging="426"/>
        <w:jc w:val="both"/>
        <w:rPr>
          <w:rFonts w:ascii="Arial" w:hAnsi="Arial" w:cs="Arial"/>
          <w:bCs/>
          <w:sz w:val="22"/>
          <w:szCs w:val="22"/>
          <w:lang w:val="en-IN"/>
        </w:rPr>
      </w:pPr>
      <w:r w:rsidRPr="005206F6">
        <w:rPr>
          <w:rFonts w:ascii="Arial" w:hAnsi="Arial" w:cs="Arial"/>
          <w:b/>
          <w:sz w:val="22"/>
          <w:szCs w:val="22"/>
        </w:rPr>
        <w:lastRenderedPageBreak/>
        <w:t>CAPITAL</w:t>
      </w:r>
      <w:r w:rsidRPr="005206F6">
        <w:rPr>
          <w:rFonts w:ascii="Arial" w:hAnsi="Arial" w:cs="Arial"/>
          <w:b/>
          <w:color w:val="1A1A1A"/>
          <w:sz w:val="22"/>
          <w:szCs w:val="22"/>
        </w:rPr>
        <w:t xml:space="preserve"> STRUCTURE</w:t>
      </w:r>
      <w:r w:rsidR="00D0374D" w:rsidRPr="005206F6">
        <w:rPr>
          <w:rFonts w:ascii="Arial" w:hAnsi="Arial" w:cs="Arial"/>
          <w:b/>
          <w:color w:val="1A1A1A"/>
          <w:sz w:val="22"/>
          <w:szCs w:val="22"/>
        </w:rPr>
        <w:t>:</w:t>
      </w:r>
      <w:r w:rsidR="003525CC" w:rsidRPr="005206F6">
        <w:rPr>
          <w:rFonts w:ascii="Arial" w:hAnsi="Arial" w:cs="Arial"/>
          <w:b/>
          <w:color w:val="1A1A1A"/>
          <w:sz w:val="22"/>
          <w:szCs w:val="22"/>
        </w:rPr>
        <w:t xml:space="preserve"> </w:t>
      </w:r>
      <w:r w:rsidR="00236D5D" w:rsidRPr="00236D5D">
        <w:rPr>
          <w:rFonts w:ascii="Arial" w:hAnsi="Arial" w:cs="Arial"/>
          <w:bCs/>
          <w:color w:val="1A1A1A"/>
          <w:sz w:val="22"/>
          <w:szCs w:val="22"/>
        </w:rPr>
        <w:t>As per the audited financial statements for the FY2022-23, the authorized share capital of the company is INR 77.40 Crores divided into 7.74 crores equity shares of INR 10/- each.</w:t>
      </w:r>
      <w:r w:rsidR="00236D5D">
        <w:rPr>
          <w:rFonts w:ascii="Arial" w:hAnsi="Arial" w:cs="Arial"/>
          <w:b/>
          <w:color w:val="1A1A1A"/>
          <w:sz w:val="22"/>
          <w:szCs w:val="22"/>
        </w:rPr>
        <w:t xml:space="preserve"> </w:t>
      </w:r>
    </w:p>
    <w:p w14:paraId="6145DC34" w14:textId="342D82D5" w:rsidR="00236D5D" w:rsidRDefault="00236D5D" w:rsidP="00236D5D">
      <w:pPr>
        <w:pStyle w:val="ListParagraph"/>
        <w:spacing w:after="0" w:line="360" w:lineRule="auto"/>
        <w:ind w:left="142" w:right="-23"/>
        <w:jc w:val="both"/>
        <w:rPr>
          <w:rFonts w:ascii="Arial" w:hAnsi="Arial" w:cs="Arial"/>
          <w:bCs/>
          <w:color w:val="1A1A1A"/>
          <w:sz w:val="22"/>
          <w:szCs w:val="22"/>
        </w:rPr>
      </w:pPr>
      <w:r w:rsidRPr="00236D5D">
        <w:rPr>
          <w:rFonts w:ascii="Arial" w:hAnsi="Arial" w:cs="Arial"/>
          <w:bCs/>
          <w:color w:val="1A1A1A"/>
          <w:sz w:val="22"/>
          <w:szCs w:val="22"/>
        </w:rPr>
        <w:t xml:space="preserve">As per the audited financial statements for the FY2022-23, the </w:t>
      </w:r>
      <w:r>
        <w:rPr>
          <w:rFonts w:ascii="Arial" w:hAnsi="Arial" w:cs="Arial"/>
          <w:bCs/>
          <w:color w:val="1A1A1A"/>
          <w:sz w:val="22"/>
          <w:szCs w:val="22"/>
        </w:rPr>
        <w:t>paid-up</w:t>
      </w:r>
      <w:r w:rsidRPr="00236D5D">
        <w:rPr>
          <w:rFonts w:ascii="Arial" w:hAnsi="Arial" w:cs="Arial"/>
          <w:bCs/>
          <w:color w:val="1A1A1A"/>
          <w:sz w:val="22"/>
          <w:szCs w:val="22"/>
        </w:rPr>
        <w:t xml:space="preserve"> share capital of the company is INR 77.40 Crores divided into 7.74 crores equity shares of INR 10/- each</w:t>
      </w:r>
      <w:r>
        <w:rPr>
          <w:rFonts w:ascii="Arial" w:hAnsi="Arial" w:cs="Arial"/>
          <w:bCs/>
          <w:color w:val="1A1A1A"/>
          <w:sz w:val="22"/>
          <w:szCs w:val="22"/>
        </w:rPr>
        <w:t xml:space="preserve"> fully paid up</w:t>
      </w:r>
      <w:r w:rsidRPr="00236D5D">
        <w:rPr>
          <w:rFonts w:ascii="Arial" w:hAnsi="Arial" w:cs="Arial"/>
          <w:bCs/>
          <w:color w:val="1A1A1A"/>
          <w:sz w:val="22"/>
          <w:szCs w:val="22"/>
        </w:rPr>
        <w:t>.</w:t>
      </w:r>
    </w:p>
    <w:p w14:paraId="0458FD3B" w14:textId="77777777" w:rsidR="00236D5D" w:rsidRPr="00F85DBD" w:rsidRDefault="00236D5D" w:rsidP="00236D5D">
      <w:pPr>
        <w:pStyle w:val="ListParagraph"/>
        <w:spacing w:after="0" w:line="360" w:lineRule="auto"/>
        <w:ind w:left="142" w:right="-23"/>
        <w:jc w:val="both"/>
        <w:rPr>
          <w:rFonts w:ascii="Arial" w:hAnsi="Arial" w:cs="Arial"/>
          <w:bCs/>
          <w:sz w:val="22"/>
          <w:szCs w:val="22"/>
          <w:lang w:val="en-IN"/>
        </w:rPr>
      </w:pPr>
    </w:p>
    <w:p w14:paraId="29E368B5" w14:textId="599052D2" w:rsidR="004B5B00" w:rsidRDefault="00D0374D" w:rsidP="00F85DBD">
      <w:pPr>
        <w:pStyle w:val="ListParagraph"/>
        <w:numPr>
          <w:ilvl w:val="0"/>
          <w:numId w:val="14"/>
        </w:numPr>
        <w:spacing w:line="360" w:lineRule="auto"/>
        <w:ind w:left="142" w:right="-23" w:hanging="426"/>
        <w:jc w:val="both"/>
        <w:rPr>
          <w:rFonts w:ascii="Arial" w:hAnsi="Arial" w:cs="Arial"/>
          <w:bCs/>
          <w:sz w:val="22"/>
          <w:szCs w:val="22"/>
          <w:lang w:val="en-IN"/>
        </w:rPr>
      </w:pPr>
      <w:r w:rsidRPr="006A0EB3">
        <w:rPr>
          <w:rFonts w:ascii="Arial" w:hAnsi="Arial" w:cs="Arial"/>
          <w:b/>
          <w:bCs/>
          <w:sz w:val="22"/>
          <w:szCs w:val="22"/>
          <w:lang w:val="en-IN"/>
        </w:rPr>
        <w:t>SHAREHOLDING PATTERN:</w:t>
      </w:r>
      <w:r w:rsidR="006A0EB3" w:rsidRPr="006A0EB3">
        <w:rPr>
          <w:rFonts w:ascii="Arial" w:hAnsi="Arial" w:cs="Arial"/>
          <w:b/>
          <w:bCs/>
          <w:sz w:val="22"/>
          <w:szCs w:val="22"/>
          <w:lang w:val="en-IN"/>
        </w:rPr>
        <w:t xml:space="preserve"> </w:t>
      </w:r>
      <w:r w:rsidR="00F85DBD" w:rsidRPr="00F85DBD">
        <w:rPr>
          <w:rFonts w:ascii="Arial" w:hAnsi="Arial" w:cs="Arial"/>
          <w:bCs/>
          <w:sz w:val="22"/>
          <w:szCs w:val="22"/>
          <w:lang w:val="en-IN"/>
        </w:rPr>
        <w:t xml:space="preserve">As </w:t>
      </w:r>
      <w:r w:rsidR="00F85DBD">
        <w:rPr>
          <w:rFonts w:ascii="Arial" w:hAnsi="Arial" w:cs="Arial"/>
          <w:bCs/>
          <w:sz w:val="22"/>
          <w:szCs w:val="22"/>
          <w:lang w:val="en-IN"/>
        </w:rPr>
        <w:t xml:space="preserve">per </w:t>
      </w:r>
      <w:r w:rsidR="00FD0625">
        <w:rPr>
          <w:rFonts w:ascii="Arial" w:hAnsi="Arial" w:cs="Arial"/>
          <w:bCs/>
          <w:sz w:val="22"/>
          <w:szCs w:val="22"/>
          <w:lang w:val="en-IN"/>
        </w:rPr>
        <w:t>information shared by company/client</w:t>
      </w:r>
      <w:r w:rsidR="00F85DBD">
        <w:rPr>
          <w:rFonts w:ascii="Arial" w:hAnsi="Arial" w:cs="Arial"/>
          <w:bCs/>
          <w:sz w:val="22"/>
          <w:szCs w:val="22"/>
          <w:lang w:val="en-IN"/>
        </w:rPr>
        <w:t xml:space="preserve">, below are the details of shareholders </w:t>
      </w:r>
      <w:r w:rsidR="00FD0625">
        <w:rPr>
          <w:rFonts w:ascii="Arial" w:hAnsi="Arial" w:cs="Arial"/>
          <w:bCs/>
          <w:sz w:val="22"/>
          <w:szCs w:val="22"/>
          <w:lang w:val="en-IN"/>
        </w:rPr>
        <w:t>as on 30</w:t>
      </w:r>
      <w:r w:rsidR="00FD0625" w:rsidRPr="00FD0625">
        <w:rPr>
          <w:rFonts w:ascii="Arial" w:hAnsi="Arial" w:cs="Arial"/>
          <w:bCs/>
          <w:sz w:val="22"/>
          <w:szCs w:val="22"/>
          <w:vertAlign w:val="superscript"/>
          <w:lang w:val="en-IN"/>
        </w:rPr>
        <w:t>th</w:t>
      </w:r>
      <w:r w:rsidR="00FD0625">
        <w:rPr>
          <w:rFonts w:ascii="Arial" w:hAnsi="Arial" w:cs="Arial"/>
          <w:bCs/>
          <w:sz w:val="22"/>
          <w:szCs w:val="22"/>
          <w:lang w:val="en-IN"/>
        </w:rPr>
        <w:t xml:space="preserve"> September, 2023</w:t>
      </w:r>
      <w:r w:rsidR="00F85DBD">
        <w:rPr>
          <w:rFonts w:ascii="Arial" w:hAnsi="Arial" w:cs="Arial"/>
          <w:bCs/>
          <w:sz w:val="22"/>
          <w:szCs w:val="22"/>
          <w:lang w:val="en-IN"/>
        </w:rPr>
        <w:t>:</w:t>
      </w:r>
    </w:p>
    <w:tbl>
      <w:tblPr>
        <w:tblW w:w="9441" w:type="dxa"/>
        <w:tblInd w:w="250" w:type="dxa"/>
        <w:tblLook w:val="04A0" w:firstRow="1" w:lastRow="0" w:firstColumn="1" w:lastColumn="0" w:noHBand="0" w:noVBand="1"/>
      </w:tblPr>
      <w:tblGrid>
        <w:gridCol w:w="709"/>
        <w:gridCol w:w="2033"/>
        <w:gridCol w:w="1256"/>
        <w:gridCol w:w="1077"/>
        <w:gridCol w:w="1784"/>
        <w:gridCol w:w="1270"/>
        <w:gridCol w:w="1312"/>
      </w:tblGrid>
      <w:tr w:rsidR="00FD0625" w:rsidRPr="00FD0625" w14:paraId="04C3D3D4" w14:textId="77777777" w:rsidTr="00FD0625">
        <w:trPr>
          <w:trHeight w:val="600"/>
        </w:trPr>
        <w:tc>
          <w:tcPr>
            <w:tcW w:w="709" w:type="dxa"/>
            <w:tcBorders>
              <w:top w:val="single" w:sz="4" w:space="0" w:color="000000"/>
              <w:left w:val="single" w:sz="4" w:space="0" w:color="000000"/>
              <w:bottom w:val="single" w:sz="4" w:space="0" w:color="000000"/>
              <w:right w:val="single" w:sz="4" w:space="0" w:color="000000"/>
            </w:tcBorders>
            <w:shd w:val="clear" w:color="000000" w:fill="002060"/>
            <w:vAlign w:val="center"/>
            <w:hideMark/>
          </w:tcPr>
          <w:p w14:paraId="280257EB" w14:textId="77777777" w:rsidR="00FD0625" w:rsidRPr="00FD0625" w:rsidRDefault="00FD0625" w:rsidP="00FD0625">
            <w:pPr>
              <w:spacing w:after="0" w:line="276" w:lineRule="auto"/>
              <w:jc w:val="center"/>
              <w:rPr>
                <w:rFonts w:asciiTheme="minorHAnsi" w:hAnsiTheme="minorHAnsi" w:cstheme="minorHAnsi"/>
                <w:b/>
                <w:bCs/>
                <w:color w:val="FFFFFF"/>
                <w:sz w:val="22"/>
                <w:szCs w:val="22"/>
                <w:lang w:val="en-IN" w:eastAsia="en-IN"/>
              </w:rPr>
            </w:pPr>
            <w:r w:rsidRPr="00FD0625">
              <w:rPr>
                <w:rFonts w:asciiTheme="minorHAnsi" w:hAnsiTheme="minorHAnsi" w:cstheme="minorHAnsi"/>
                <w:b/>
                <w:bCs/>
                <w:color w:val="FFFFFF"/>
                <w:sz w:val="22"/>
                <w:szCs w:val="22"/>
                <w:lang w:val="en-IN" w:eastAsia="en-IN"/>
              </w:rPr>
              <w:t xml:space="preserve">S. </w:t>
            </w:r>
            <w:r w:rsidRPr="00FD0625">
              <w:rPr>
                <w:rFonts w:asciiTheme="minorHAnsi" w:hAnsiTheme="minorHAnsi" w:cstheme="minorHAnsi"/>
                <w:b/>
                <w:bCs/>
                <w:color w:val="FFFFFF"/>
                <w:sz w:val="22"/>
                <w:szCs w:val="22"/>
                <w:lang w:val="en-IN" w:eastAsia="en-IN"/>
              </w:rPr>
              <w:br/>
              <w:t>No.</w:t>
            </w:r>
          </w:p>
        </w:tc>
        <w:tc>
          <w:tcPr>
            <w:tcW w:w="2033" w:type="dxa"/>
            <w:tcBorders>
              <w:top w:val="single" w:sz="4" w:space="0" w:color="000000"/>
              <w:left w:val="nil"/>
              <w:bottom w:val="single" w:sz="4" w:space="0" w:color="000000"/>
              <w:right w:val="single" w:sz="4" w:space="0" w:color="000000"/>
            </w:tcBorders>
            <w:shd w:val="clear" w:color="000000" w:fill="002060"/>
            <w:noWrap/>
            <w:vAlign w:val="center"/>
            <w:hideMark/>
          </w:tcPr>
          <w:p w14:paraId="7CF3ADA1" w14:textId="77777777" w:rsidR="00FD0625" w:rsidRPr="00FD0625" w:rsidRDefault="00FD0625" w:rsidP="00FD0625">
            <w:pPr>
              <w:spacing w:after="0" w:line="276" w:lineRule="auto"/>
              <w:jc w:val="center"/>
              <w:rPr>
                <w:rFonts w:asciiTheme="minorHAnsi" w:hAnsiTheme="minorHAnsi" w:cstheme="minorHAnsi"/>
                <w:b/>
                <w:bCs/>
                <w:color w:val="FFFFFF"/>
                <w:sz w:val="22"/>
                <w:szCs w:val="22"/>
                <w:lang w:val="en-IN" w:eastAsia="en-IN"/>
              </w:rPr>
            </w:pPr>
            <w:r w:rsidRPr="00FD0625">
              <w:rPr>
                <w:rFonts w:asciiTheme="minorHAnsi" w:hAnsiTheme="minorHAnsi" w:cstheme="minorHAnsi"/>
                <w:b/>
                <w:bCs/>
                <w:color w:val="FFFFFF"/>
                <w:sz w:val="22"/>
                <w:szCs w:val="22"/>
                <w:lang w:val="en-IN" w:eastAsia="en-IN"/>
              </w:rPr>
              <w:t>First Name</w:t>
            </w:r>
          </w:p>
        </w:tc>
        <w:tc>
          <w:tcPr>
            <w:tcW w:w="1256" w:type="dxa"/>
            <w:tcBorders>
              <w:top w:val="single" w:sz="4" w:space="0" w:color="000000"/>
              <w:left w:val="nil"/>
              <w:bottom w:val="single" w:sz="4" w:space="0" w:color="000000"/>
              <w:right w:val="single" w:sz="4" w:space="0" w:color="000000"/>
            </w:tcBorders>
            <w:shd w:val="clear" w:color="000000" w:fill="002060"/>
            <w:noWrap/>
            <w:vAlign w:val="center"/>
            <w:hideMark/>
          </w:tcPr>
          <w:p w14:paraId="2B5902D5" w14:textId="77777777" w:rsidR="00FD0625" w:rsidRPr="00FD0625" w:rsidRDefault="00FD0625" w:rsidP="00FD0625">
            <w:pPr>
              <w:spacing w:after="0" w:line="276" w:lineRule="auto"/>
              <w:jc w:val="center"/>
              <w:rPr>
                <w:rFonts w:asciiTheme="minorHAnsi" w:hAnsiTheme="minorHAnsi" w:cstheme="minorHAnsi"/>
                <w:b/>
                <w:bCs/>
                <w:color w:val="FFFFFF"/>
                <w:sz w:val="22"/>
                <w:szCs w:val="22"/>
                <w:lang w:val="en-IN" w:eastAsia="en-IN"/>
              </w:rPr>
            </w:pPr>
            <w:r w:rsidRPr="00FD0625">
              <w:rPr>
                <w:rFonts w:asciiTheme="minorHAnsi" w:hAnsiTheme="minorHAnsi" w:cstheme="minorHAnsi"/>
                <w:b/>
                <w:bCs/>
                <w:color w:val="FFFFFF"/>
                <w:sz w:val="22"/>
                <w:szCs w:val="22"/>
                <w:lang w:val="en-IN" w:eastAsia="en-IN"/>
              </w:rPr>
              <w:t>Middle Name</w:t>
            </w:r>
          </w:p>
        </w:tc>
        <w:tc>
          <w:tcPr>
            <w:tcW w:w="1077" w:type="dxa"/>
            <w:tcBorders>
              <w:top w:val="single" w:sz="4" w:space="0" w:color="000000"/>
              <w:left w:val="nil"/>
              <w:bottom w:val="single" w:sz="4" w:space="0" w:color="000000"/>
              <w:right w:val="single" w:sz="4" w:space="0" w:color="000000"/>
            </w:tcBorders>
            <w:shd w:val="clear" w:color="000000" w:fill="002060"/>
            <w:noWrap/>
            <w:vAlign w:val="center"/>
            <w:hideMark/>
          </w:tcPr>
          <w:p w14:paraId="10CE7D46" w14:textId="77777777" w:rsidR="00FD0625" w:rsidRPr="00FD0625" w:rsidRDefault="00FD0625" w:rsidP="00FD0625">
            <w:pPr>
              <w:spacing w:after="0" w:line="276" w:lineRule="auto"/>
              <w:jc w:val="center"/>
              <w:rPr>
                <w:rFonts w:asciiTheme="minorHAnsi" w:hAnsiTheme="minorHAnsi" w:cstheme="minorHAnsi"/>
                <w:b/>
                <w:bCs/>
                <w:color w:val="FFFFFF"/>
                <w:sz w:val="22"/>
                <w:szCs w:val="22"/>
                <w:lang w:val="en-IN" w:eastAsia="en-IN"/>
              </w:rPr>
            </w:pPr>
            <w:r w:rsidRPr="00FD0625">
              <w:rPr>
                <w:rFonts w:asciiTheme="minorHAnsi" w:hAnsiTheme="minorHAnsi" w:cstheme="minorHAnsi"/>
                <w:b/>
                <w:bCs/>
                <w:color w:val="FFFFFF"/>
                <w:sz w:val="22"/>
                <w:szCs w:val="22"/>
                <w:lang w:val="en-IN" w:eastAsia="en-IN"/>
              </w:rPr>
              <w:t>Last Name</w:t>
            </w:r>
          </w:p>
        </w:tc>
        <w:tc>
          <w:tcPr>
            <w:tcW w:w="1784" w:type="dxa"/>
            <w:tcBorders>
              <w:top w:val="single" w:sz="4" w:space="0" w:color="000000"/>
              <w:left w:val="nil"/>
              <w:bottom w:val="single" w:sz="4" w:space="0" w:color="000000"/>
              <w:right w:val="single" w:sz="4" w:space="0" w:color="000000"/>
            </w:tcBorders>
            <w:shd w:val="clear" w:color="000000" w:fill="002060"/>
            <w:noWrap/>
            <w:vAlign w:val="center"/>
            <w:hideMark/>
          </w:tcPr>
          <w:p w14:paraId="5CA89C60" w14:textId="09E9BA13" w:rsidR="00FD0625" w:rsidRPr="00FD0625" w:rsidRDefault="00FD0625" w:rsidP="00FD0625">
            <w:pPr>
              <w:spacing w:after="0" w:line="276" w:lineRule="auto"/>
              <w:jc w:val="center"/>
              <w:rPr>
                <w:rFonts w:asciiTheme="minorHAnsi" w:hAnsiTheme="minorHAnsi" w:cstheme="minorHAnsi"/>
                <w:b/>
                <w:bCs/>
                <w:color w:val="FFFFFF"/>
                <w:sz w:val="22"/>
                <w:szCs w:val="22"/>
                <w:lang w:val="en-IN" w:eastAsia="en-IN"/>
              </w:rPr>
            </w:pPr>
            <w:r w:rsidRPr="00FD0625">
              <w:rPr>
                <w:rFonts w:asciiTheme="minorHAnsi" w:hAnsiTheme="minorHAnsi" w:cstheme="minorHAnsi"/>
                <w:b/>
                <w:bCs/>
                <w:color w:val="FFFFFF"/>
                <w:sz w:val="22"/>
                <w:szCs w:val="22"/>
                <w:lang w:val="en-IN" w:eastAsia="en-IN"/>
              </w:rPr>
              <w:t>DP ID – Client ID</w:t>
            </w:r>
          </w:p>
        </w:tc>
        <w:tc>
          <w:tcPr>
            <w:tcW w:w="1270" w:type="dxa"/>
            <w:tcBorders>
              <w:top w:val="single" w:sz="4" w:space="0" w:color="000000"/>
              <w:left w:val="nil"/>
              <w:bottom w:val="single" w:sz="4" w:space="0" w:color="000000"/>
              <w:right w:val="single" w:sz="4" w:space="0" w:color="000000"/>
            </w:tcBorders>
            <w:shd w:val="clear" w:color="000000" w:fill="002060"/>
            <w:noWrap/>
            <w:vAlign w:val="center"/>
            <w:hideMark/>
          </w:tcPr>
          <w:p w14:paraId="4B8406AF" w14:textId="77777777" w:rsidR="00FD0625" w:rsidRPr="00FD0625" w:rsidRDefault="00FD0625" w:rsidP="00FD0625">
            <w:pPr>
              <w:spacing w:after="0" w:line="276" w:lineRule="auto"/>
              <w:jc w:val="center"/>
              <w:rPr>
                <w:rFonts w:asciiTheme="minorHAnsi" w:hAnsiTheme="minorHAnsi" w:cstheme="minorHAnsi"/>
                <w:b/>
                <w:bCs/>
                <w:color w:val="FFFFFF"/>
                <w:sz w:val="22"/>
                <w:szCs w:val="22"/>
                <w:lang w:val="en-IN" w:eastAsia="en-IN"/>
              </w:rPr>
            </w:pPr>
            <w:r w:rsidRPr="00FD0625">
              <w:rPr>
                <w:rFonts w:asciiTheme="minorHAnsi" w:hAnsiTheme="minorHAnsi" w:cstheme="minorHAnsi"/>
                <w:b/>
                <w:bCs/>
                <w:color w:val="FFFFFF"/>
                <w:sz w:val="22"/>
                <w:szCs w:val="22"/>
                <w:lang w:val="en-IN" w:eastAsia="en-IN"/>
              </w:rPr>
              <w:t>Number of Shares</w:t>
            </w:r>
          </w:p>
        </w:tc>
        <w:tc>
          <w:tcPr>
            <w:tcW w:w="1312" w:type="dxa"/>
            <w:tcBorders>
              <w:top w:val="single" w:sz="4" w:space="0" w:color="000000"/>
              <w:left w:val="nil"/>
              <w:bottom w:val="single" w:sz="4" w:space="0" w:color="000000"/>
              <w:right w:val="single" w:sz="4" w:space="0" w:color="000000"/>
            </w:tcBorders>
            <w:shd w:val="clear" w:color="000000" w:fill="002060"/>
            <w:noWrap/>
            <w:vAlign w:val="center"/>
            <w:hideMark/>
          </w:tcPr>
          <w:p w14:paraId="2301526D" w14:textId="77777777" w:rsidR="00FD0625" w:rsidRPr="00FD0625" w:rsidRDefault="00FD0625" w:rsidP="00FD0625">
            <w:pPr>
              <w:spacing w:after="0" w:line="276" w:lineRule="auto"/>
              <w:jc w:val="center"/>
              <w:rPr>
                <w:rFonts w:asciiTheme="minorHAnsi" w:hAnsiTheme="minorHAnsi" w:cstheme="minorHAnsi"/>
                <w:b/>
                <w:bCs/>
                <w:color w:val="FFFFFF"/>
                <w:sz w:val="22"/>
                <w:szCs w:val="22"/>
                <w:lang w:val="en-IN" w:eastAsia="en-IN"/>
              </w:rPr>
            </w:pPr>
            <w:r w:rsidRPr="00FD0625">
              <w:rPr>
                <w:rFonts w:asciiTheme="minorHAnsi" w:hAnsiTheme="minorHAnsi" w:cstheme="minorHAnsi"/>
                <w:b/>
                <w:bCs/>
                <w:color w:val="FFFFFF"/>
                <w:sz w:val="22"/>
                <w:szCs w:val="22"/>
                <w:lang w:val="en-IN" w:eastAsia="en-IN"/>
              </w:rPr>
              <w:t>%</w:t>
            </w:r>
          </w:p>
        </w:tc>
      </w:tr>
      <w:tr w:rsidR="00FD0625" w:rsidRPr="00FD0625" w14:paraId="4986855A" w14:textId="77777777" w:rsidTr="00FD0625">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7A21047"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w:t>
            </w:r>
          </w:p>
        </w:tc>
        <w:tc>
          <w:tcPr>
            <w:tcW w:w="2033" w:type="dxa"/>
            <w:tcBorders>
              <w:top w:val="nil"/>
              <w:left w:val="nil"/>
              <w:bottom w:val="single" w:sz="4" w:space="0" w:color="000000"/>
              <w:right w:val="single" w:sz="4" w:space="0" w:color="000000"/>
            </w:tcBorders>
            <w:shd w:val="clear" w:color="auto" w:fill="auto"/>
            <w:noWrap/>
            <w:vAlign w:val="center"/>
            <w:hideMark/>
          </w:tcPr>
          <w:p w14:paraId="4F5770B3" w14:textId="59D7527F" w:rsidR="00FD0625" w:rsidRPr="00FD0625" w:rsidRDefault="00FD0625" w:rsidP="00FD0625">
            <w:pPr>
              <w:spacing w:after="0" w:line="276" w:lineRule="auto"/>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Future Consumer Limited</w:t>
            </w:r>
          </w:p>
        </w:tc>
        <w:tc>
          <w:tcPr>
            <w:tcW w:w="1256" w:type="dxa"/>
            <w:tcBorders>
              <w:top w:val="nil"/>
              <w:left w:val="nil"/>
              <w:bottom w:val="single" w:sz="4" w:space="0" w:color="000000"/>
              <w:right w:val="single" w:sz="4" w:space="0" w:color="000000"/>
            </w:tcBorders>
            <w:shd w:val="clear" w:color="auto" w:fill="auto"/>
            <w:noWrap/>
            <w:vAlign w:val="center"/>
            <w:hideMark/>
          </w:tcPr>
          <w:p w14:paraId="688B54FF"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w:t>
            </w:r>
          </w:p>
        </w:tc>
        <w:tc>
          <w:tcPr>
            <w:tcW w:w="1077" w:type="dxa"/>
            <w:tcBorders>
              <w:top w:val="nil"/>
              <w:left w:val="nil"/>
              <w:bottom w:val="single" w:sz="4" w:space="0" w:color="000000"/>
              <w:right w:val="single" w:sz="4" w:space="0" w:color="000000"/>
            </w:tcBorders>
            <w:shd w:val="clear" w:color="auto" w:fill="auto"/>
            <w:noWrap/>
            <w:vAlign w:val="center"/>
            <w:hideMark/>
          </w:tcPr>
          <w:p w14:paraId="4448AFE6"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w:t>
            </w:r>
          </w:p>
        </w:tc>
        <w:tc>
          <w:tcPr>
            <w:tcW w:w="1784" w:type="dxa"/>
            <w:tcBorders>
              <w:top w:val="nil"/>
              <w:left w:val="nil"/>
              <w:bottom w:val="single" w:sz="4" w:space="0" w:color="000000"/>
              <w:right w:val="single" w:sz="4" w:space="0" w:color="000000"/>
            </w:tcBorders>
            <w:shd w:val="clear" w:color="auto" w:fill="auto"/>
            <w:noWrap/>
            <w:vAlign w:val="center"/>
            <w:hideMark/>
          </w:tcPr>
          <w:p w14:paraId="3390EEA9" w14:textId="2BBF9387" w:rsidR="00FD0625" w:rsidRPr="00FD0625" w:rsidRDefault="00FD0625" w:rsidP="00FD0625">
            <w:pPr>
              <w:spacing w:after="0" w:line="276" w:lineRule="auto"/>
              <w:ind w:left="-79" w:right="-46"/>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12025100-00003912</w:t>
            </w:r>
          </w:p>
        </w:tc>
        <w:tc>
          <w:tcPr>
            <w:tcW w:w="1270" w:type="dxa"/>
            <w:tcBorders>
              <w:top w:val="nil"/>
              <w:left w:val="nil"/>
              <w:bottom w:val="single" w:sz="4" w:space="0" w:color="000000"/>
              <w:right w:val="single" w:sz="4" w:space="0" w:color="000000"/>
            </w:tcBorders>
            <w:shd w:val="clear" w:color="auto" w:fill="auto"/>
            <w:noWrap/>
            <w:vAlign w:val="center"/>
            <w:hideMark/>
          </w:tcPr>
          <w:p w14:paraId="5A2096A5" w14:textId="77777777" w:rsidR="00FD0625" w:rsidRPr="00FD0625" w:rsidRDefault="00FD0625" w:rsidP="00FD0625">
            <w:pPr>
              <w:spacing w:after="0" w:line="276" w:lineRule="auto"/>
              <w:ind w:left="-147" w:right="-158"/>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7,73,99,994</w:t>
            </w:r>
          </w:p>
        </w:tc>
        <w:tc>
          <w:tcPr>
            <w:tcW w:w="1312" w:type="dxa"/>
            <w:tcBorders>
              <w:top w:val="nil"/>
              <w:left w:val="nil"/>
              <w:bottom w:val="single" w:sz="4" w:space="0" w:color="000000"/>
              <w:right w:val="single" w:sz="4" w:space="0" w:color="000000"/>
            </w:tcBorders>
            <w:shd w:val="clear" w:color="auto" w:fill="auto"/>
            <w:noWrap/>
            <w:vAlign w:val="center"/>
            <w:hideMark/>
          </w:tcPr>
          <w:p w14:paraId="2F401C32" w14:textId="77777777" w:rsidR="00FD0625" w:rsidRPr="00FD0625" w:rsidRDefault="00FD0625" w:rsidP="00FD0625">
            <w:pPr>
              <w:spacing w:after="0" w:line="276" w:lineRule="auto"/>
              <w:ind w:left="-147" w:right="-158"/>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99.999992%</w:t>
            </w:r>
          </w:p>
        </w:tc>
      </w:tr>
      <w:tr w:rsidR="00FD0625" w:rsidRPr="00FD0625" w14:paraId="6832199D" w14:textId="77777777" w:rsidTr="00FD0625">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48B6A9B5"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2</w:t>
            </w:r>
          </w:p>
        </w:tc>
        <w:tc>
          <w:tcPr>
            <w:tcW w:w="2033" w:type="dxa"/>
            <w:tcBorders>
              <w:top w:val="nil"/>
              <w:left w:val="nil"/>
              <w:bottom w:val="single" w:sz="4" w:space="0" w:color="000000"/>
              <w:right w:val="single" w:sz="4" w:space="0" w:color="000000"/>
            </w:tcBorders>
            <w:shd w:val="clear" w:color="auto" w:fill="auto"/>
            <w:noWrap/>
            <w:vAlign w:val="center"/>
            <w:hideMark/>
          </w:tcPr>
          <w:p w14:paraId="229960B1" w14:textId="77777777" w:rsidR="00FD0625" w:rsidRPr="00FD0625" w:rsidRDefault="00FD0625" w:rsidP="00FD0625">
            <w:pPr>
              <w:spacing w:after="0" w:line="276" w:lineRule="auto"/>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*Amit Kumar</w:t>
            </w:r>
          </w:p>
        </w:tc>
        <w:tc>
          <w:tcPr>
            <w:tcW w:w="1256" w:type="dxa"/>
            <w:tcBorders>
              <w:top w:val="nil"/>
              <w:left w:val="nil"/>
              <w:bottom w:val="single" w:sz="4" w:space="0" w:color="000000"/>
              <w:right w:val="single" w:sz="4" w:space="0" w:color="000000"/>
            </w:tcBorders>
            <w:shd w:val="clear" w:color="auto" w:fill="auto"/>
            <w:noWrap/>
            <w:vAlign w:val="center"/>
            <w:hideMark/>
          </w:tcPr>
          <w:p w14:paraId="711F3B44"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Ramawatar</w:t>
            </w:r>
          </w:p>
        </w:tc>
        <w:tc>
          <w:tcPr>
            <w:tcW w:w="1077" w:type="dxa"/>
            <w:tcBorders>
              <w:top w:val="nil"/>
              <w:left w:val="nil"/>
              <w:bottom w:val="single" w:sz="4" w:space="0" w:color="000000"/>
              <w:right w:val="single" w:sz="4" w:space="0" w:color="000000"/>
            </w:tcBorders>
            <w:shd w:val="clear" w:color="auto" w:fill="auto"/>
            <w:noWrap/>
            <w:vAlign w:val="center"/>
            <w:hideMark/>
          </w:tcPr>
          <w:p w14:paraId="56319F28"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Agrawal</w:t>
            </w:r>
          </w:p>
        </w:tc>
        <w:tc>
          <w:tcPr>
            <w:tcW w:w="1784" w:type="dxa"/>
            <w:tcBorders>
              <w:top w:val="nil"/>
              <w:left w:val="nil"/>
              <w:bottom w:val="single" w:sz="4" w:space="0" w:color="000000"/>
              <w:right w:val="single" w:sz="4" w:space="0" w:color="000000"/>
            </w:tcBorders>
            <w:shd w:val="clear" w:color="auto" w:fill="auto"/>
            <w:noWrap/>
            <w:vAlign w:val="center"/>
            <w:hideMark/>
          </w:tcPr>
          <w:p w14:paraId="48B39A52" w14:textId="5087938A" w:rsidR="00FD0625" w:rsidRPr="00FD0625" w:rsidRDefault="00FD0625" w:rsidP="00FD0625">
            <w:pPr>
              <w:spacing w:after="0" w:line="276" w:lineRule="auto"/>
              <w:ind w:left="-79" w:right="-46"/>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12024700-00582654</w:t>
            </w:r>
          </w:p>
        </w:tc>
        <w:tc>
          <w:tcPr>
            <w:tcW w:w="1270" w:type="dxa"/>
            <w:tcBorders>
              <w:top w:val="nil"/>
              <w:left w:val="nil"/>
              <w:bottom w:val="single" w:sz="4" w:space="0" w:color="000000"/>
              <w:right w:val="single" w:sz="4" w:space="0" w:color="000000"/>
            </w:tcBorders>
            <w:shd w:val="clear" w:color="auto" w:fill="auto"/>
            <w:noWrap/>
            <w:vAlign w:val="center"/>
            <w:hideMark/>
          </w:tcPr>
          <w:p w14:paraId="2D341EFF"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w:t>
            </w:r>
          </w:p>
        </w:tc>
        <w:tc>
          <w:tcPr>
            <w:tcW w:w="1312" w:type="dxa"/>
            <w:tcBorders>
              <w:top w:val="nil"/>
              <w:left w:val="nil"/>
              <w:bottom w:val="single" w:sz="4" w:space="0" w:color="000000"/>
              <w:right w:val="single" w:sz="4" w:space="0" w:color="000000"/>
            </w:tcBorders>
            <w:shd w:val="clear" w:color="auto" w:fill="auto"/>
            <w:noWrap/>
            <w:vAlign w:val="center"/>
            <w:hideMark/>
          </w:tcPr>
          <w:p w14:paraId="4395E2FF" w14:textId="77777777" w:rsidR="00FD0625" w:rsidRPr="00FD0625" w:rsidRDefault="00FD0625" w:rsidP="00FD0625">
            <w:pPr>
              <w:spacing w:after="0" w:line="276" w:lineRule="auto"/>
              <w:ind w:left="-147" w:right="-158"/>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0.000001%</w:t>
            </w:r>
          </w:p>
        </w:tc>
      </w:tr>
      <w:tr w:rsidR="00FD0625" w:rsidRPr="00FD0625" w14:paraId="6A3272A3" w14:textId="77777777" w:rsidTr="00FD0625">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50D9917"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3</w:t>
            </w:r>
          </w:p>
        </w:tc>
        <w:tc>
          <w:tcPr>
            <w:tcW w:w="2033" w:type="dxa"/>
            <w:tcBorders>
              <w:top w:val="nil"/>
              <w:left w:val="nil"/>
              <w:bottom w:val="single" w:sz="4" w:space="0" w:color="000000"/>
              <w:right w:val="single" w:sz="4" w:space="0" w:color="000000"/>
            </w:tcBorders>
            <w:shd w:val="clear" w:color="auto" w:fill="auto"/>
            <w:noWrap/>
            <w:vAlign w:val="center"/>
            <w:hideMark/>
          </w:tcPr>
          <w:p w14:paraId="55B6E743" w14:textId="77777777" w:rsidR="00FD0625" w:rsidRPr="00FD0625" w:rsidRDefault="00FD0625" w:rsidP="00FD0625">
            <w:pPr>
              <w:spacing w:after="0" w:line="276" w:lineRule="auto"/>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*Rajendra</w:t>
            </w:r>
          </w:p>
        </w:tc>
        <w:tc>
          <w:tcPr>
            <w:tcW w:w="1256" w:type="dxa"/>
            <w:tcBorders>
              <w:top w:val="nil"/>
              <w:left w:val="nil"/>
              <w:bottom w:val="single" w:sz="4" w:space="0" w:color="000000"/>
              <w:right w:val="single" w:sz="4" w:space="0" w:color="000000"/>
            </w:tcBorders>
            <w:shd w:val="clear" w:color="auto" w:fill="auto"/>
            <w:noWrap/>
            <w:vAlign w:val="center"/>
            <w:hideMark/>
          </w:tcPr>
          <w:p w14:paraId="64D2E25C"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Babulal</w:t>
            </w:r>
          </w:p>
        </w:tc>
        <w:tc>
          <w:tcPr>
            <w:tcW w:w="1077" w:type="dxa"/>
            <w:tcBorders>
              <w:top w:val="nil"/>
              <w:left w:val="nil"/>
              <w:bottom w:val="single" w:sz="4" w:space="0" w:color="000000"/>
              <w:right w:val="single" w:sz="4" w:space="0" w:color="000000"/>
            </w:tcBorders>
            <w:shd w:val="clear" w:color="auto" w:fill="auto"/>
            <w:noWrap/>
            <w:vAlign w:val="center"/>
            <w:hideMark/>
          </w:tcPr>
          <w:p w14:paraId="0942C847"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Bajaj</w:t>
            </w:r>
          </w:p>
        </w:tc>
        <w:tc>
          <w:tcPr>
            <w:tcW w:w="1784" w:type="dxa"/>
            <w:tcBorders>
              <w:top w:val="nil"/>
              <w:left w:val="nil"/>
              <w:bottom w:val="single" w:sz="4" w:space="0" w:color="000000"/>
              <w:right w:val="single" w:sz="4" w:space="0" w:color="000000"/>
            </w:tcBorders>
            <w:shd w:val="clear" w:color="auto" w:fill="auto"/>
            <w:noWrap/>
            <w:vAlign w:val="center"/>
            <w:hideMark/>
          </w:tcPr>
          <w:p w14:paraId="620A1200" w14:textId="6E5B2406" w:rsidR="00FD0625" w:rsidRPr="00FD0625" w:rsidRDefault="00FD0625" w:rsidP="00FD0625">
            <w:pPr>
              <w:spacing w:after="0" w:line="276" w:lineRule="auto"/>
              <w:ind w:left="-79" w:right="-46"/>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12024700-00606294</w:t>
            </w:r>
          </w:p>
        </w:tc>
        <w:tc>
          <w:tcPr>
            <w:tcW w:w="1270" w:type="dxa"/>
            <w:tcBorders>
              <w:top w:val="nil"/>
              <w:left w:val="nil"/>
              <w:bottom w:val="single" w:sz="4" w:space="0" w:color="000000"/>
              <w:right w:val="single" w:sz="4" w:space="0" w:color="000000"/>
            </w:tcBorders>
            <w:shd w:val="clear" w:color="auto" w:fill="auto"/>
            <w:noWrap/>
            <w:vAlign w:val="center"/>
            <w:hideMark/>
          </w:tcPr>
          <w:p w14:paraId="37616B68"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w:t>
            </w:r>
          </w:p>
        </w:tc>
        <w:tc>
          <w:tcPr>
            <w:tcW w:w="1312" w:type="dxa"/>
            <w:tcBorders>
              <w:top w:val="nil"/>
              <w:left w:val="nil"/>
              <w:bottom w:val="single" w:sz="4" w:space="0" w:color="000000"/>
              <w:right w:val="single" w:sz="4" w:space="0" w:color="000000"/>
            </w:tcBorders>
            <w:shd w:val="clear" w:color="auto" w:fill="auto"/>
            <w:noWrap/>
            <w:vAlign w:val="center"/>
            <w:hideMark/>
          </w:tcPr>
          <w:p w14:paraId="2F6253B7" w14:textId="77777777" w:rsidR="00FD0625" w:rsidRPr="00FD0625" w:rsidRDefault="00FD0625" w:rsidP="00FD0625">
            <w:pPr>
              <w:spacing w:after="0" w:line="276" w:lineRule="auto"/>
              <w:ind w:left="-147" w:right="-158"/>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0.000001%</w:t>
            </w:r>
          </w:p>
        </w:tc>
      </w:tr>
      <w:tr w:rsidR="00FD0625" w:rsidRPr="00FD0625" w14:paraId="638ADA87" w14:textId="77777777" w:rsidTr="00FD0625">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C64CB48"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4</w:t>
            </w:r>
          </w:p>
        </w:tc>
        <w:tc>
          <w:tcPr>
            <w:tcW w:w="2033" w:type="dxa"/>
            <w:tcBorders>
              <w:top w:val="nil"/>
              <w:left w:val="nil"/>
              <w:bottom w:val="single" w:sz="4" w:space="0" w:color="000000"/>
              <w:right w:val="single" w:sz="4" w:space="0" w:color="000000"/>
            </w:tcBorders>
            <w:shd w:val="clear" w:color="auto" w:fill="auto"/>
            <w:noWrap/>
            <w:vAlign w:val="center"/>
            <w:hideMark/>
          </w:tcPr>
          <w:p w14:paraId="31D74A7F" w14:textId="77777777" w:rsidR="00FD0625" w:rsidRPr="00FD0625" w:rsidRDefault="00FD0625" w:rsidP="00FD0625">
            <w:pPr>
              <w:spacing w:after="0" w:line="276" w:lineRule="auto"/>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*Sanjay</w:t>
            </w:r>
          </w:p>
        </w:tc>
        <w:tc>
          <w:tcPr>
            <w:tcW w:w="1256" w:type="dxa"/>
            <w:tcBorders>
              <w:top w:val="nil"/>
              <w:left w:val="nil"/>
              <w:bottom w:val="single" w:sz="4" w:space="0" w:color="000000"/>
              <w:right w:val="single" w:sz="4" w:space="0" w:color="000000"/>
            </w:tcBorders>
            <w:shd w:val="clear" w:color="auto" w:fill="auto"/>
            <w:noWrap/>
            <w:vAlign w:val="center"/>
            <w:hideMark/>
          </w:tcPr>
          <w:p w14:paraId="2B51AC9A"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Ramprasad</w:t>
            </w:r>
          </w:p>
        </w:tc>
        <w:tc>
          <w:tcPr>
            <w:tcW w:w="1077" w:type="dxa"/>
            <w:tcBorders>
              <w:top w:val="nil"/>
              <w:left w:val="nil"/>
              <w:bottom w:val="single" w:sz="4" w:space="0" w:color="000000"/>
              <w:right w:val="single" w:sz="4" w:space="0" w:color="000000"/>
            </w:tcBorders>
            <w:shd w:val="clear" w:color="auto" w:fill="auto"/>
            <w:noWrap/>
            <w:vAlign w:val="center"/>
            <w:hideMark/>
          </w:tcPr>
          <w:p w14:paraId="775747D7"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Rathi</w:t>
            </w:r>
          </w:p>
        </w:tc>
        <w:tc>
          <w:tcPr>
            <w:tcW w:w="1784" w:type="dxa"/>
            <w:tcBorders>
              <w:top w:val="nil"/>
              <w:left w:val="nil"/>
              <w:bottom w:val="single" w:sz="4" w:space="0" w:color="000000"/>
              <w:right w:val="single" w:sz="4" w:space="0" w:color="000000"/>
            </w:tcBorders>
            <w:shd w:val="clear" w:color="auto" w:fill="auto"/>
            <w:noWrap/>
            <w:vAlign w:val="center"/>
            <w:hideMark/>
          </w:tcPr>
          <w:p w14:paraId="6A6BF046" w14:textId="49B75BA0" w:rsidR="00FD0625" w:rsidRPr="00FD0625" w:rsidRDefault="00FD0625" w:rsidP="00FD0625">
            <w:pPr>
              <w:spacing w:after="0" w:line="276" w:lineRule="auto"/>
              <w:ind w:left="-79" w:right="-46"/>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12024700-00564740</w:t>
            </w:r>
          </w:p>
        </w:tc>
        <w:tc>
          <w:tcPr>
            <w:tcW w:w="1270" w:type="dxa"/>
            <w:tcBorders>
              <w:top w:val="nil"/>
              <w:left w:val="nil"/>
              <w:bottom w:val="single" w:sz="4" w:space="0" w:color="000000"/>
              <w:right w:val="single" w:sz="4" w:space="0" w:color="000000"/>
            </w:tcBorders>
            <w:shd w:val="clear" w:color="auto" w:fill="auto"/>
            <w:noWrap/>
            <w:vAlign w:val="center"/>
            <w:hideMark/>
          </w:tcPr>
          <w:p w14:paraId="49EDA04B"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w:t>
            </w:r>
          </w:p>
        </w:tc>
        <w:tc>
          <w:tcPr>
            <w:tcW w:w="1312" w:type="dxa"/>
            <w:tcBorders>
              <w:top w:val="nil"/>
              <w:left w:val="nil"/>
              <w:bottom w:val="single" w:sz="4" w:space="0" w:color="000000"/>
              <w:right w:val="single" w:sz="4" w:space="0" w:color="000000"/>
            </w:tcBorders>
            <w:shd w:val="clear" w:color="auto" w:fill="auto"/>
            <w:noWrap/>
            <w:vAlign w:val="center"/>
            <w:hideMark/>
          </w:tcPr>
          <w:p w14:paraId="3C2B488B" w14:textId="77777777" w:rsidR="00FD0625" w:rsidRPr="00FD0625" w:rsidRDefault="00FD0625" w:rsidP="00FD0625">
            <w:pPr>
              <w:spacing w:after="0" w:line="276" w:lineRule="auto"/>
              <w:ind w:left="-147" w:right="-158"/>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0.000001%</w:t>
            </w:r>
          </w:p>
        </w:tc>
      </w:tr>
      <w:tr w:rsidR="00FD0625" w:rsidRPr="00FD0625" w14:paraId="6F6C6530" w14:textId="77777777" w:rsidTr="00FD0625">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60EE6BAC"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5</w:t>
            </w:r>
          </w:p>
        </w:tc>
        <w:tc>
          <w:tcPr>
            <w:tcW w:w="2033" w:type="dxa"/>
            <w:tcBorders>
              <w:top w:val="nil"/>
              <w:left w:val="nil"/>
              <w:bottom w:val="single" w:sz="4" w:space="0" w:color="000000"/>
              <w:right w:val="single" w:sz="4" w:space="0" w:color="000000"/>
            </w:tcBorders>
            <w:shd w:val="clear" w:color="auto" w:fill="auto"/>
            <w:noWrap/>
            <w:vAlign w:val="center"/>
            <w:hideMark/>
          </w:tcPr>
          <w:p w14:paraId="35A57E46" w14:textId="77777777" w:rsidR="00FD0625" w:rsidRPr="00FD0625" w:rsidRDefault="00FD0625" w:rsidP="00FD0625">
            <w:pPr>
              <w:spacing w:after="0" w:line="276" w:lineRule="auto"/>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*Leena</w:t>
            </w:r>
          </w:p>
        </w:tc>
        <w:tc>
          <w:tcPr>
            <w:tcW w:w="1256" w:type="dxa"/>
            <w:tcBorders>
              <w:top w:val="nil"/>
              <w:left w:val="nil"/>
              <w:bottom w:val="single" w:sz="4" w:space="0" w:color="000000"/>
              <w:right w:val="single" w:sz="4" w:space="0" w:color="000000"/>
            </w:tcBorders>
            <w:shd w:val="clear" w:color="auto" w:fill="auto"/>
            <w:noWrap/>
            <w:vAlign w:val="center"/>
            <w:hideMark/>
          </w:tcPr>
          <w:p w14:paraId="28EA26A3"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Ashutosh</w:t>
            </w:r>
          </w:p>
        </w:tc>
        <w:tc>
          <w:tcPr>
            <w:tcW w:w="1077" w:type="dxa"/>
            <w:tcBorders>
              <w:top w:val="nil"/>
              <w:left w:val="nil"/>
              <w:bottom w:val="single" w:sz="4" w:space="0" w:color="000000"/>
              <w:right w:val="single" w:sz="4" w:space="0" w:color="000000"/>
            </w:tcBorders>
            <w:shd w:val="clear" w:color="auto" w:fill="auto"/>
            <w:noWrap/>
            <w:vAlign w:val="center"/>
            <w:hideMark/>
          </w:tcPr>
          <w:p w14:paraId="39D90193"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Dighe</w:t>
            </w:r>
          </w:p>
        </w:tc>
        <w:tc>
          <w:tcPr>
            <w:tcW w:w="1784" w:type="dxa"/>
            <w:tcBorders>
              <w:top w:val="nil"/>
              <w:left w:val="nil"/>
              <w:bottom w:val="single" w:sz="4" w:space="0" w:color="000000"/>
              <w:right w:val="single" w:sz="4" w:space="0" w:color="000000"/>
            </w:tcBorders>
            <w:shd w:val="clear" w:color="auto" w:fill="auto"/>
            <w:noWrap/>
            <w:vAlign w:val="center"/>
            <w:hideMark/>
          </w:tcPr>
          <w:p w14:paraId="551E2D62" w14:textId="134C0C6E" w:rsidR="00FD0625" w:rsidRPr="00FD0625" w:rsidRDefault="00FD0625" w:rsidP="00FD0625">
            <w:pPr>
              <w:spacing w:after="0" w:line="276" w:lineRule="auto"/>
              <w:ind w:left="-79" w:right="-46"/>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12024700-00581116</w:t>
            </w:r>
          </w:p>
        </w:tc>
        <w:tc>
          <w:tcPr>
            <w:tcW w:w="1270" w:type="dxa"/>
            <w:tcBorders>
              <w:top w:val="nil"/>
              <w:left w:val="nil"/>
              <w:bottom w:val="single" w:sz="4" w:space="0" w:color="000000"/>
              <w:right w:val="single" w:sz="4" w:space="0" w:color="000000"/>
            </w:tcBorders>
            <w:shd w:val="clear" w:color="auto" w:fill="auto"/>
            <w:noWrap/>
            <w:vAlign w:val="center"/>
            <w:hideMark/>
          </w:tcPr>
          <w:p w14:paraId="01BFDF4C"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w:t>
            </w:r>
          </w:p>
        </w:tc>
        <w:tc>
          <w:tcPr>
            <w:tcW w:w="1312" w:type="dxa"/>
            <w:tcBorders>
              <w:top w:val="nil"/>
              <w:left w:val="nil"/>
              <w:bottom w:val="single" w:sz="4" w:space="0" w:color="000000"/>
              <w:right w:val="single" w:sz="4" w:space="0" w:color="000000"/>
            </w:tcBorders>
            <w:shd w:val="clear" w:color="auto" w:fill="auto"/>
            <w:noWrap/>
            <w:vAlign w:val="center"/>
            <w:hideMark/>
          </w:tcPr>
          <w:p w14:paraId="38E62028" w14:textId="77777777" w:rsidR="00FD0625" w:rsidRPr="00FD0625" w:rsidRDefault="00FD0625" w:rsidP="00FD0625">
            <w:pPr>
              <w:spacing w:after="0" w:line="276" w:lineRule="auto"/>
              <w:ind w:left="-147" w:right="-158"/>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0.000001%</w:t>
            </w:r>
          </w:p>
        </w:tc>
      </w:tr>
      <w:tr w:rsidR="00FD0625" w:rsidRPr="00FD0625" w14:paraId="02D4F37A" w14:textId="77777777" w:rsidTr="00FD0625">
        <w:trPr>
          <w:trHeight w:val="30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2C72DE4C"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6</w:t>
            </w:r>
          </w:p>
        </w:tc>
        <w:tc>
          <w:tcPr>
            <w:tcW w:w="2033" w:type="dxa"/>
            <w:tcBorders>
              <w:top w:val="nil"/>
              <w:left w:val="nil"/>
              <w:bottom w:val="single" w:sz="4" w:space="0" w:color="000000"/>
              <w:right w:val="single" w:sz="4" w:space="0" w:color="000000"/>
            </w:tcBorders>
            <w:shd w:val="clear" w:color="auto" w:fill="auto"/>
            <w:noWrap/>
            <w:vAlign w:val="center"/>
            <w:hideMark/>
          </w:tcPr>
          <w:p w14:paraId="4DC6C6D3" w14:textId="77777777" w:rsidR="00FD0625" w:rsidRPr="00FD0625" w:rsidRDefault="00FD0625" w:rsidP="00FD0625">
            <w:pPr>
              <w:spacing w:after="0" w:line="276" w:lineRule="auto"/>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*Pankaj</w:t>
            </w:r>
          </w:p>
        </w:tc>
        <w:tc>
          <w:tcPr>
            <w:tcW w:w="1256" w:type="dxa"/>
            <w:tcBorders>
              <w:top w:val="nil"/>
              <w:left w:val="nil"/>
              <w:bottom w:val="single" w:sz="4" w:space="0" w:color="000000"/>
              <w:right w:val="single" w:sz="4" w:space="0" w:color="000000"/>
            </w:tcBorders>
            <w:shd w:val="clear" w:color="auto" w:fill="auto"/>
            <w:noWrap/>
            <w:vAlign w:val="center"/>
            <w:hideMark/>
          </w:tcPr>
          <w:p w14:paraId="5DC675DA"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Ramawatar</w:t>
            </w:r>
          </w:p>
        </w:tc>
        <w:tc>
          <w:tcPr>
            <w:tcW w:w="1077" w:type="dxa"/>
            <w:tcBorders>
              <w:top w:val="nil"/>
              <w:left w:val="nil"/>
              <w:bottom w:val="single" w:sz="4" w:space="0" w:color="000000"/>
              <w:right w:val="single" w:sz="4" w:space="0" w:color="000000"/>
            </w:tcBorders>
            <w:shd w:val="clear" w:color="auto" w:fill="auto"/>
            <w:noWrap/>
            <w:vAlign w:val="center"/>
            <w:hideMark/>
          </w:tcPr>
          <w:p w14:paraId="21A406F0"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Somani</w:t>
            </w:r>
          </w:p>
        </w:tc>
        <w:tc>
          <w:tcPr>
            <w:tcW w:w="1784" w:type="dxa"/>
            <w:tcBorders>
              <w:top w:val="nil"/>
              <w:left w:val="nil"/>
              <w:bottom w:val="single" w:sz="4" w:space="0" w:color="000000"/>
              <w:right w:val="single" w:sz="4" w:space="0" w:color="000000"/>
            </w:tcBorders>
            <w:shd w:val="clear" w:color="auto" w:fill="auto"/>
            <w:noWrap/>
            <w:vAlign w:val="center"/>
            <w:hideMark/>
          </w:tcPr>
          <w:p w14:paraId="2CAAD764" w14:textId="0C3CD717" w:rsidR="00FD0625" w:rsidRPr="00FD0625" w:rsidRDefault="00FD0625" w:rsidP="00FD0625">
            <w:pPr>
              <w:spacing w:after="0" w:line="276" w:lineRule="auto"/>
              <w:ind w:left="-79" w:right="-46"/>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12024700-00613048</w:t>
            </w:r>
          </w:p>
        </w:tc>
        <w:tc>
          <w:tcPr>
            <w:tcW w:w="1270" w:type="dxa"/>
            <w:tcBorders>
              <w:top w:val="nil"/>
              <w:left w:val="nil"/>
              <w:bottom w:val="single" w:sz="4" w:space="0" w:color="000000"/>
              <w:right w:val="single" w:sz="4" w:space="0" w:color="000000"/>
            </w:tcBorders>
            <w:shd w:val="clear" w:color="auto" w:fill="auto"/>
            <w:noWrap/>
            <w:vAlign w:val="center"/>
            <w:hideMark/>
          </w:tcPr>
          <w:p w14:paraId="3115E5A1"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w:t>
            </w:r>
          </w:p>
        </w:tc>
        <w:tc>
          <w:tcPr>
            <w:tcW w:w="1312" w:type="dxa"/>
            <w:tcBorders>
              <w:top w:val="nil"/>
              <w:left w:val="nil"/>
              <w:bottom w:val="single" w:sz="4" w:space="0" w:color="000000"/>
              <w:right w:val="single" w:sz="4" w:space="0" w:color="000000"/>
            </w:tcBorders>
            <w:shd w:val="clear" w:color="auto" w:fill="auto"/>
            <w:noWrap/>
            <w:vAlign w:val="center"/>
            <w:hideMark/>
          </w:tcPr>
          <w:p w14:paraId="30172436" w14:textId="77777777" w:rsidR="00FD0625" w:rsidRPr="00FD0625" w:rsidRDefault="00FD0625" w:rsidP="00FD0625">
            <w:pPr>
              <w:spacing w:after="0" w:line="276" w:lineRule="auto"/>
              <w:ind w:left="-147" w:right="-158"/>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0.000001%</w:t>
            </w:r>
          </w:p>
        </w:tc>
      </w:tr>
      <w:tr w:rsidR="00FD0625" w:rsidRPr="00FD0625" w14:paraId="7ED5B7CD" w14:textId="77777777" w:rsidTr="00FD0625">
        <w:trPr>
          <w:trHeight w:val="371"/>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14:paraId="3E8D4A37"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7</w:t>
            </w:r>
          </w:p>
        </w:tc>
        <w:tc>
          <w:tcPr>
            <w:tcW w:w="2033" w:type="dxa"/>
            <w:tcBorders>
              <w:top w:val="nil"/>
              <w:left w:val="nil"/>
              <w:bottom w:val="single" w:sz="4" w:space="0" w:color="000000"/>
              <w:right w:val="single" w:sz="4" w:space="0" w:color="000000"/>
            </w:tcBorders>
            <w:shd w:val="clear" w:color="auto" w:fill="auto"/>
            <w:noWrap/>
            <w:vAlign w:val="center"/>
            <w:hideMark/>
          </w:tcPr>
          <w:p w14:paraId="4D64F0FB" w14:textId="77777777" w:rsidR="00FD0625" w:rsidRPr="00FD0625" w:rsidRDefault="00FD0625" w:rsidP="00FD0625">
            <w:pPr>
              <w:spacing w:after="0" w:line="276" w:lineRule="auto"/>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*Dayaram</w:t>
            </w:r>
          </w:p>
        </w:tc>
        <w:tc>
          <w:tcPr>
            <w:tcW w:w="1256" w:type="dxa"/>
            <w:tcBorders>
              <w:top w:val="nil"/>
              <w:left w:val="nil"/>
              <w:bottom w:val="single" w:sz="4" w:space="0" w:color="000000"/>
              <w:right w:val="single" w:sz="4" w:space="0" w:color="000000"/>
            </w:tcBorders>
            <w:shd w:val="clear" w:color="auto" w:fill="auto"/>
            <w:noWrap/>
            <w:vAlign w:val="center"/>
            <w:hideMark/>
          </w:tcPr>
          <w:p w14:paraId="347DA53A"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Matadeen</w:t>
            </w:r>
          </w:p>
        </w:tc>
        <w:tc>
          <w:tcPr>
            <w:tcW w:w="1077" w:type="dxa"/>
            <w:tcBorders>
              <w:top w:val="nil"/>
              <w:left w:val="nil"/>
              <w:bottom w:val="single" w:sz="4" w:space="0" w:color="000000"/>
              <w:right w:val="single" w:sz="4" w:space="0" w:color="000000"/>
            </w:tcBorders>
            <w:shd w:val="clear" w:color="auto" w:fill="auto"/>
            <w:noWrap/>
            <w:vAlign w:val="center"/>
            <w:hideMark/>
          </w:tcPr>
          <w:p w14:paraId="533865F4"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Soni</w:t>
            </w:r>
          </w:p>
        </w:tc>
        <w:tc>
          <w:tcPr>
            <w:tcW w:w="1784" w:type="dxa"/>
            <w:tcBorders>
              <w:top w:val="nil"/>
              <w:left w:val="nil"/>
              <w:bottom w:val="single" w:sz="4" w:space="0" w:color="000000"/>
              <w:right w:val="single" w:sz="4" w:space="0" w:color="000000"/>
            </w:tcBorders>
            <w:shd w:val="clear" w:color="auto" w:fill="auto"/>
            <w:noWrap/>
            <w:vAlign w:val="center"/>
            <w:hideMark/>
          </w:tcPr>
          <w:p w14:paraId="35AC3136" w14:textId="48077A85" w:rsidR="00FD0625" w:rsidRPr="00FD0625" w:rsidRDefault="00FD0625" w:rsidP="00FD0625">
            <w:pPr>
              <w:spacing w:after="0" w:line="276" w:lineRule="auto"/>
              <w:ind w:left="-79" w:right="-46"/>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12024700-00613014</w:t>
            </w:r>
          </w:p>
        </w:tc>
        <w:tc>
          <w:tcPr>
            <w:tcW w:w="1270" w:type="dxa"/>
            <w:tcBorders>
              <w:top w:val="nil"/>
              <w:left w:val="nil"/>
              <w:bottom w:val="single" w:sz="4" w:space="0" w:color="000000"/>
              <w:right w:val="single" w:sz="4" w:space="0" w:color="000000"/>
            </w:tcBorders>
            <w:shd w:val="clear" w:color="auto" w:fill="auto"/>
            <w:noWrap/>
            <w:vAlign w:val="center"/>
            <w:hideMark/>
          </w:tcPr>
          <w:p w14:paraId="29E8A9DA" w14:textId="77777777" w:rsidR="00FD0625" w:rsidRPr="00FD0625" w:rsidRDefault="00FD0625" w:rsidP="00FD0625">
            <w:pPr>
              <w:spacing w:after="0" w:line="276" w:lineRule="auto"/>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1</w:t>
            </w:r>
          </w:p>
        </w:tc>
        <w:tc>
          <w:tcPr>
            <w:tcW w:w="1312" w:type="dxa"/>
            <w:tcBorders>
              <w:top w:val="nil"/>
              <w:left w:val="nil"/>
              <w:bottom w:val="single" w:sz="4" w:space="0" w:color="000000"/>
              <w:right w:val="single" w:sz="4" w:space="0" w:color="000000"/>
            </w:tcBorders>
            <w:shd w:val="clear" w:color="auto" w:fill="auto"/>
            <w:noWrap/>
            <w:vAlign w:val="center"/>
            <w:hideMark/>
          </w:tcPr>
          <w:p w14:paraId="5DC8E3BD" w14:textId="77777777" w:rsidR="00FD0625" w:rsidRPr="00FD0625" w:rsidRDefault="00FD0625" w:rsidP="00FD0625">
            <w:pPr>
              <w:spacing w:after="0" w:line="276" w:lineRule="auto"/>
              <w:ind w:left="-147" w:right="-158"/>
              <w:jc w:val="center"/>
              <w:rPr>
                <w:rFonts w:asciiTheme="minorHAnsi" w:hAnsiTheme="minorHAnsi" w:cstheme="minorHAnsi"/>
                <w:color w:val="000000"/>
                <w:sz w:val="22"/>
                <w:szCs w:val="22"/>
                <w:lang w:val="en-IN" w:eastAsia="en-IN"/>
              </w:rPr>
            </w:pPr>
            <w:r w:rsidRPr="00FD0625">
              <w:rPr>
                <w:rFonts w:asciiTheme="minorHAnsi" w:hAnsiTheme="minorHAnsi" w:cstheme="minorHAnsi"/>
                <w:color w:val="000000"/>
                <w:sz w:val="22"/>
                <w:szCs w:val="22"/>
                <w:lang w:val="en-IN" w:eastAsia="en-IN"/>
              </w:rPr>
              <w:t>0.000001%</w:t>
            </w:r>
          </w:p>
        </w:tc>
      </w:tr>
      <w:tr w:rsidR="00FD0625" w:rsidRPr="00FD0625" w14:paraId="1498AB3D" w14:textId="77777777" w:rsidTr="00694E39">
        <w:trPr>
          <w:trHeight w:val="440"/>
        </w:trPr>
        <w:tc>
          <w:tcPr>
            <w:tcW w:w="709" w:type="dxa"/>
            <w:tcBorders>
              <w:top w:val="nil"/>
              <w:left w:val="single" w:sz="4" w:space="0" w:color="000000"/>
              <w:bottom w:val="single" w:sz="4" w:space="0" w:color="000000"/>
              <w:right w:val="single" w:sz="4" w:space="0" w:color="000000"/>
            </w:tcBorders>
            <w:shd w:val="clear" w:color="auto" w:fill="DEEAF6" w:themeFill="accent1" w:themeFillTint="33"/>
            <w:noWrap/>
            <w:vAlign w:val="center"/>
            <w:hideMark/>
          </w:tcPr>
          <w:p w14:paraId="67F9341F" w14:textId="77777777" w:rsidR="00FD0625" w:rsidRPr="00FD0625" w:rsidRDefault="00FD0625" w:rsidP="00FD0625">
            <w:pPr>
              <w:spacing w:after="0" w:line="276" w:lineRule="auto"/>
              <w:rPr>
                <w:rFonts w:asciiTheme="minorHAnsi" w:hAnsiTheme="minorHAnsi" w:cstheme="minorHAnsi"/>
                <w:sz w:val="22"/>
                <w:szCs w:val="22"/>
                <w:lang w:val="en-IN" w:eastAsia="en-IN"/>
              </w:rPr>
            </w:pPr>
            <w:r w:rsidRPr="00FD0625">
              <w:rPr>
                <w:rFonts w:asciiTheme="minorHAnsi" w:hAnsiTheme="minorHAnsi" w:cstheme="minorHAnsi"/>
                <w:sz w:val="22"/>
                <w:szCs w:val="22"/>
                <w:lang w:val="en-IN" w:eastAsia="en-IN"/>
              </w:rPr>
              <w:t> </w:t>
            </w:r>
          </w:p>
        </w:tc>
        <w:tc>
          <w:tcPr>
            <w:tcW w:w="2033" w:type="dxa"/>
            <w:tcBorders>
              <w:top w:val="nil"/>
              <w:left w:val="nil"/>
              <w:bottom w:val="single" w:sz="4" w:space="0" w:color="000000"/>
              <w:right w:val="single" w:sz="4" w:space="0" w:color="000000"/>
            </w:tcBorders>
            <w:shd w:val="clear" w:color="auto" w:fill="DEEAF6" w:themeFill="accent1" w:themeFillTint="33"/>
            <w:noWrap/>
            <w:vAlign w:val="center"/>
            <w:hideMark/>
          </w:tcPr>
          <w:p w14:paraId="5E5184D1" w14:textId="77777777" w:rsidR="00FD0625" w:rsidRPr="00FD0625" w:rsidRDefault="00FD0625" w:rsidP="00FD0625">
            <w:pPr>
              <w:spacing w:after="0" w:line="276" w:lineRule="auto"/>
              <w:rPr>
                <w:rFonts w:asciiTheme="minorHAnsi" w:hAnsiTheme="minorHAnsi" w:cstheme="minorHAnsi"/>
                <w:b/>
                <w:bCs/>
                <w:color w:val="000000"/>
                <w:sz w:val="22"/>
                <w:szCs w:val="22"/>
                <w:lang w:val="en-IN" w:eastAsia="en-IN"/>
              </w:rPr>
            </w:pPr>
            <w:r w:rsidRPr="00FD0625">
              <w:rPr>
                <w:rFonts w:asciiTheme="minorHAnsi" w:hAnsiTheme="minorHAnsi" w:cstheme="minorHAnsi"/>
                <w:b/>
                <w:bCs/>
                <w:color w:val="000000"/>
                <w:sz w:val="22"/>
                <w:szCs w:val="22"/>
                <w:lang w:val="en-IN" w:eastAsia="en-IN"/>
              </w:rPr>
              <w:t>Total</w:t>
            </w:r>
          </w:p>
        </w:tc>
        <w:tc>
          <w:tcPr>
            <w:tcW w:w="1256" w:type="dxa"/>
            <w:tcBorders>
              <w:top w:val="nil"/>
              <w:left w:val="nil"/>
              <w:bottom w:val="single" w:sz="4" w:space="0" w:color="000000"/>
              <w:right w:val="single" w:sz="4" w:space="0" w:color="000000"/>
            </w:tcBorders>
            <w:shd w:val="clear" w:color="auto" w:fill="DEEAF6" w:themeFill="accent1" w:themeFillTint="33"/>
            <w:noWrap/>
            <w:vAlign w:val="center"/>
            <w:hideMark/>
          </w:tcPr>
          <w:p w14:paraId="786133EB" w14:textId="77777777" w:rsidR="00FD0625" w:rsidRPr="00FD0625" w:rsidRDefault="00FD0625" w:rsidP="00FD0625">
            <w:pPr>
              <w:spacing w:after="0" w:line="276" w:lineRule="auto"/>
              <w:rPr>
                <w:rFonts w:asciiTheme="minorHAnsi" w:hAnsiTheme="minorHAnsi" w:cstheme="minorHAnsi"/>
                <w:sz w:val="22"/>
                <w:szCs w:val="22"/>
                <w:lang w:val="en-IN" w:eastAsia="en-IN"/>
              </w:rPr>
            </w:pPr>
            <w:r w:rsidRPr="00FD0625">
              <w:rPr>
                <w:rFonts w:asciiTheme="minorHAnsi" w:hAnsiTheme="minorHAnsi" w:cstheme="minorHAnsi"/>
                <w:sz w:val="22"/>
                <w:szCs w:val="22"/>
                <w:lang w:val="en-IN" w:eastAsia="en-IN"/>
              </w:rPr>
              <w:t> </w:t>
            </w:r>
          </w:p>
        </w:tc>
        <w:tc>
          <w:tcPr>
            <w:tcW w:w="1077" w:type="dxa"/>
            <w:tcBorders>
              <w:top w:val="nil"/>
              <w:left w:val="nil"/>
              <w:bottom w:val="single" w:sz="4" w:space="0" w:color="000000"/>
              <w:right w:val="single" w:sz="4" w:space="0" w:color="000000"/>
            </w:tcBorders>
            <w:shd w:val="clear" w:color="auto" w:fill="DEEAF6" w:themeFill="accent1" w:themeFillTint="33"/>
            <w:noWrap/>
            <w:vAlign w:val="center"/>
            <w:hideMark/>
          </w:tcPr>
          <w:p w14:paraId="4411B116" w14:textId="77777777" w:rsidR="00FD0625" w:rsidRPr="00FD0625" w:rsidRDefault="00FD0625" w:rsidP="00FD0625">
            <w:pPr>
              <w:spacing w:after="0" w:line="276" w:lineRule="auto"/>
              <w:rPr>
                <w:rFonts w:asciiTheme="minorHAnsi" w:hAnsiTheme="minorHAnsi" w:cstheme="minorHAnsi"/>
                <w:sz w:val="22"/>
                <w:szCs w:val="22"/>
                <w:lang w:val="en-IN" w:eastAsia="en-IN"/>
              </w:rPr>
            </w:pPr>
            <w:r w:rsidRPr="00FD0625">
              <w:rPr>
                <w:rFonts w:asciiTheme="minorHAnsi" w:hAnsiTheme="minorHAnsi" w:cstheme="minorHAnsi"/>
                <w:sz w:val="22"/>
                <w:szCs w:val="22"/>
                <w:lang w:val="en-IN" w:eastAsia="en-IN"/>
              </w:rPr>
              <w:t> </w:t>
            </w:r>
          </w:p>
        </w:tc>
        <w:tc>
          <w:tcPr>
            <w:tcW w:w="1784" w:type="dxa"/>
            <w:tcBorders>
              <w:top w:val="nil"/>
              <w:left w:val="nil"/>
              <w:bottom w:val="single" w:sz="4" w:space="0" w:color="000000"/>
              <w:right w:val="single" w:sz="4" w:space="0" w:color="000000"/>
            </w:tcBorders>
            <w:shd w:val="clear" w:color="auto" w:fill="DEEAF6" w:themeFill="accent1" w:themeFillTint="33"/>
            <w:noWrap/>
            <w:vAlign w:val="center"/>
            <w:hideMark/>
          </w:tcPr>
          <w:p w14:paraId="75C3766D" w14:textId="77777777" w:rsidR="00FD0625" w:rsidRPr="00FD0625" w:rsidRDefault="00FD0625" w:rsidP="00FD0625">
            <w:pPr>
              <w:spacing w:after="0" w:line="276" w:lineRule="auto"/>
              <w:jc w:val="center"/>
              <w:rPr>
                <w:rFonts w:asciiTheme="minorHAnsi" w:hAnsiTheme="minorHAnsi" w:cstheme="minorHAnsi"/>
                <w:sz w:val="22"/>
                <w:szCs w:val="22"/>
                <w:lang w:val="en-IN" w:eastAsia="en-IN"/>
              </w:rPr>
            </w:pPr>
            <w:r w:rsidRPr="00FD0625">
              <w:rPr>
                <w:rFonts w:asciiTheme="minorHAnsi" w:hAnsiTheme="minorHAnsi" w:cstheme="minorHAnsi"/>
                <w:sz w:val="22"/>
                <w:szCs w:val="22"/>
                <w:lang w:val="en-IN" w:eastAsia="en-IN"/>
              </w:rPr>
              <w:t> </w:t>
            </w:r>
          </w:p>
        </w:tc>
        <w:tc>
          <w:tcPr>
            <w:tcW w:w="1270" w:type="dxa"/>
            <w:tcBorders>
              <w:top w:val="nil"/>
              <w:left w:val="nil"/>
              <w:bottom w:val="single" w:sz="4" w:space="0" w:color="000000"/>
              <w:right w:val="single" w:sz="4" w:space="0" w:color="000000"/>
            </w:tcBorders>
            <w:shd w:val="clear" w:color="auto" w:fill="DEEAF6" w:themeFill="accent1" w:themeFillTint="33"/>
            <w:noWrap/>
            <w:vAlign w:val="center"/>
            <w:hideMark/>
          </w:tcPr>
          <w:p w14:paraId="66A320D7" w14:textId="77777777" w:rsidR="00FD0625" w:rsidRPr="00FD0625" w:rsidRDefault="00FD0625" w:rsidP="00FD0625">
            <w:pPr>
              <w:spacing w:after="0" w:line="276" w:lineRule="auto"/>
              <w:ind w:left="-147" w:right="-158"/>
              <w:jc w:val="center"/>
              <w:rPr>
                <w:rFonts w:asciiTheme="minorHAnsi" w:hAnsiTheme="minorHAnsi" w:cstheme="minorHAnsi"/>
                <w:b/>
                <w:bCs/>
                <w:color w:val="000000"/>
                <w:sz w:val="22"/>
                <w:szCs w:val="22"/>
                <w:lang w:val="en-IN" w:eastAsia="en-IN"/>
              </w:rPr>
            </w:pPr>
            <w:r w:rsidRPr="00FD0625">
              <w:rPr>
                <w:rFonts w:asciiTheme="minorHAnsi" w:hAnsiTheme="minorHAnsi" w:cstheme="minorHAnsi"/>
                <w:b/>
                <w:bCs/>
                <w:color w:val="000000"/>
                <w:sz w:val="22"/>
                <w:szCs w:val="22"/>
                <w:lang w:val="en-IN" w:eastAsia="en-IN"/>
              </w:rPr>
              <w:t>7,74,00,000</w:t>
            </w:r>
          </w:p>
        </w:tc>
        <w:tc>
          <w:tcPr>
            <w:tcW w:w="1312" w:type="dxa"/>
            <w:tcBorders>
              <w:top w:val="nil"/>
              <w:left w:val="nil"/>
              <w:bottom w:val="single" w:sz="4" w:space="0" w:color="000000"/>
              <w:right w:val="single" w:sz="4" w:space="0" w:color="000000"/>
            </w:tcBorders>
            <w:shd w:val="clear" w:color="auto" w:fill="DEEAF6" w:themeFill="accent1" w:themeFillTint="33"/>
            <w:noWrap/>
            <w:vAlign w:val="center"/>
            <w:hideMark/>
          </w:tcPr>
          <w:p w14:paraId="1B2FD204" w14:textId="77777777" w:rsidR="00FD0625" w:rsidRPr="00FD0625" w:rsidRDefault="00FD0625" w:rsidP="00FD0625">
            <w:pPr>
              <w:spacing w:after="0" w:line="276" w:lineRule="auto"/>
              <w:jc w:val="center"/>
              <w:rPr>
                <w:rFonts w:asciiTheme="minorHAnsi" w:hAnsiTheme="minorHAnsi" w:cstheme="minorHAnsi"/>
                <w:sz w:val="22"/>
                <w:szCs w:val="22"/>
                <w:lang w:val="en-IN" w:eastAsia="en-IN"/>
              </w:rPr>
            </w:pPr>
            <w:r w:rsidRPr="00FD0625">
              <w:rPr>
                <w:rFonts w:asciiTheme="minorHAnsi" w:hAnsiTheme="minorHAnsi" w:cstheme="minorHAnsi"/>
                <w:sz w:val="22"/>
                <w:szCs w:val="22"/>
                <w:lang w:val="en-IN" w:eastAsia="en-IN"/>
              </w:rPr>
              <w:t> </w:t>
            </w:r>
          </w:p>
        </w:tc>
      </w:tr>
    </w:tbl>
    <w:p w14:paraId="5F9F82F5" w14:textId="77777777" w:rsidR="00FD0625" w:rsidRPr="006A0EB3" w:rsidRDefault="00FD0625" w:rsidP="00FD0625">
      <w:pPr>
        <w:pStyle w:val="ListParagraph"/>
        <w:spacing w:after="0" w:line="360" w:lineRule="auto"/>
        <w:ind w:left="142" w:right="-23"/>
        <w:jc w:val="both"/>
        <w:rPr>
          <w:rFonts w:ascii="Arial" w:hAnsi="Arial" w:cs="Arial"/>
          <w:bCs/>
          <w:sz w:val="22"/>
          <w:szCs w:val="22"/>
          <w:lang w:val="en-IN"/>
        </w:rPr>
      </w:pPr>
    </w:p>
    <w:p w14:paraId="70FB4387" w14:textId="4DDE5366" w:rsidR="00E42FAB" w:rsidRPr="00ED4DA7" w:rsidRDefault="00E42FAB" w:rsidP="0052160F">
      <w:pPr>
        <w:pStyle w:val="ListParagraph"/>
        <w:numPr>
          <w:ilvl w:val="0"/>
          <w:numId w:val="14"/>
        </w:numPr>
        <w:spacing w:line="360" w:lineRule="auto"/>
        <w:ind w:left="142" w:right="-23" w:hanging="426"/>
        <w:jc w:val="both"/>
        <w:rPr>
          <w:rFonts w:ascii="Arial" w:hAnsi="Arial" w:cs="Arial"/>
          <w:b/>
          <w:bCs/>
          <w:sz w:val="22"/>
          <w:szCs w:val="22"/>
        </w:rPr>
      </w:pPr>
      <w:r w:rsidRPr="00ED4DA7">
        <w:rPr>
          <w:rFonts w:ascii="Arial" w:hAnsi="Arial" w:cs="Arial"/>
          <w:b/>
          <w:bCs/>
          <w:sz w:val="22"/>
          <w:szCs w:val="22"/>
          <w:lang w:val="en-IN"/>
        </w:rPr>
        <w:t xml:space="preserve">SNAPSHOT OF THE OUTSTANDING DEBT OF THE COMPANY: </w:t>
      </w:r>
      <w:r w:rsidRPr="00ED4DA7">
        <w:rPr>
          <w:rFonts w:ascii="Arial" w:hAnsi="Arial" w:cs="Arial"/>
          <w:sz w:val="22"/>
          <w:szCs w:val="22"/>
          <w:lang w:val="en-IN"/>
        </w:rPr>
        <w:t>As per the information shared by the client/compan</w:t>
      </w:r>
      <w:r w:rsidR="00ED4DA7" w:rsidRPr="00ED4DA7">
        <w:rPr>
          <w:rFonts w:ascii="Arial" w:hAnsi="Arial" w:cs="Arial"/>
          <w:sz w:val="22"/>
          <w:szCs w:val="22"/>
          <w:lang w:val="en-IN"/>
        </w:rPr>
        <w:t>y and as per the audited financial statement for the FY2022-23</w:t>
      </w:r>
      <w:r w:rsidRPr="00ED4DA7">
        <w:rPr>
          <w:rFonts w:ascii="Arial" w:hAnsi="Arial" w:cs="Arial"/>
          <w:sz w:val="22"/>
          <w:szCs w:val="22"/>
          <w:lang w:val="en-IN"/>
        </w:rPr>
        <w:t xml:space="preserve">, </w:t>
      </w:r>
      <w:r w:rsidR="00ED4DA7" w:rsidRPr="00ED4DA7">
        <w:rPr>
          <w:rFonts w:ascii="Arial" w:hAnsi="Arial" w:cs="Arial"/>
          <w:sz w:val="22"/>
          <w:szCs w:val="22"/>
          <w:lang w:val="en-IN"/>
        </w:rPr>
        <w:t>the outstanding debt of the company is as follows</w:t>
      </w:r>
      <w:r w:rsidRPr="00ED4DA7">
        <w:rPr>
          <w:rFonts w:ascii="Arial" w:hAnsi="Arial" w:cs="Arial"/>
          <w:sz w:val="22"/>
          <w:szCs w:val="22"/>
          <w:lang w:val="en-IN"/>
        </w:rPr>
        <w:t>:</w:t>
      </w:r>
    </w:p>
    <w:tbl>
      <w:tblPr>
        <w:tblW w:w="9356" w:type="dxa"/>
        <w:tblInd w:w="250" w:type="dxa"/>
        <w:tblLook w:val="04A0" w:firstRow="1" w:lastRow="0" w:firstColumn="1" w:lastColumn="0" w:noHBand="0" w:noVBand="1"/>
      </w:tblPr>
      <w:tblGrid>
        <w:gridCol w:w="841"/>
        <w:gridCol w:w="5113"/>
        <w:gridCol w:w="2268"/>
        <w:gridCol w:w="1134"/>
      </w:tblGrid>
      <w:tr w:rsidR="00ED4DA7" w:rsidRPr="00A743B1" w14:paraId="1A4BE56E" w14:textId="77777777" w:rsidTr="00A743B1">
        <w:trPr>
          <w:trHeight w:val="437"/>
        </w:trPr>
        <w:tc>
          <w:tcPr>
            <w:tcW w:w="841"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5582E4C" w14:textId="48F4D862" w:rsidR="00ED4DA7" w:rsidRPr="00A743B1" w:rsidRDefault="00ED4DA7" w:rsidP="00A743B1">
            <w:pPr>
              <w:spacing w:after="0" w:line="360" w:lineRule="auto"/>
              <w:jc w:val="center"/>
              <w:rPr>
                <w:rFonts w:ascii="Calibri" w:hAnsi="Calibri" w:cs="Calibri"/>
                <w:b/>
                <w:bCs/>
                <w:sz w:val="22"/>
                <w:szCs w:val="22"/>
                <w:lang w:val="en-IN" w:eastAsia="en-IN"/>
              </w:rPr>
            </w:pPr>
            <w:r w:rsidRPr="00A743B1">
              <w:rPr>
                <w:rFonts w:ascii="Calibri" w:hAnsi="Calibri" w:cs="Calibri"/>
                <w:b/>
                <w:bCs/>
                <w:sz w:val="22"/>
                <w:szCs w:val="22"/>
                <w:lang w:val="en-IN" w:eastAsia="en-IN"/>
              </w:rPr>
              <w:t>S. No.</w:t>
            </w:r>
          </w:p>
        </w:tc>
        <w:tc>
          <w:tcPr>
            <w:tcW w:w="5113" w:type="dxa"/>
            <w:tcBorders>
              <w:top w:val="single" w:sz="4" w:space="0" w:color="auto"/>
              <w:left w:val="nil"/>
              <w:bottom w:val="single" w:sz="4" w:space="0" w:color="auto"/>
              <w:right w:val="single" w:sz="4" w:space="0" w:color="auto"/>
            </w:tcBorders>
            <w:shd w:val="clear" w:color="auto" w:fill="002060"/>
            <w:vAlign w:val="center"/>
            <w:hideMark/>
          </w:tcPr>
          <w:p w14:paraId="22F4D7CD" w14:textId="677F844A" w:rsidR="00ED4DA7" w:rsidRPr="00A743B1" w:rsidRDefault="00ED4DA7" w:rsidP="00A743B1">
            <w:pPr>
              <w:spacing w:after="0" w:line="360" w:lineRule="auto"/>
              <w:jc w:val="center"/>
              <w:rPr>
                <w:rFonts w:ascii="Calibri" w:hAnsi="Calibri" w:cs="Calibri"/>
                <w:b/>
                <w:bCs/>
                <w:sz w:val="22"/>
                <w:szCs w:val="22"/>
                <w:lang w:val="en-IN" w:eastAsia="en-IN"/>
              </w:rPr>
            </w:pPr>
            <w:r w:rsidRPr="00A743B1">
              <w:rPr>
                <w:rFonts w:ascii="Calibri" w:hAnsi="Calibri" w:cs="Calibri"/>
                <w:b/>
                <w:bCs/>
                <w:sz w:val="22"/>
                <w:szCs w:val="22"/>
                <w:lang w:val="en-IN" w:eastAsia="en-IN"/>
              </w:rPr>
              <w:t>Creditor</w:t>
            </w:r>
          </w:p>
        </w:tc>
        <w:tc>
          <w:tcPr>
            <w:tcW w:w="2268" w:type="dxa"/>
            <w:tcBorders>
              <w:top w:val="single" w:sz="4" w:space="0" w:color="auto"/>
              <w:left w:val="nil"/>
              <w:bottom w:val="single" w:sz="4" w:space="0" w:color="auto"/>
              <w:right w:val="single" w:sz="4" w:space="0" w:color="auto"/>
            </w:tcBorders>
            <w:shd w:val="clear" w:color="auto" w:fill="002060"/>
            <w:vAlign w:val="center"/>
            <w:hideMark/>
          </w:tcPr>
          <w:p w14:paraId="2607A42C" w14:textId="1B680F8E" w:rsidR="00ED4DA7" w:rsidRPr="00A743B1" w:rsidRDefault="00ED4DA7" w:rsidP="00A743B1">
            <w:pPr>
              <w:spacing w:after="0" w:line="360" w:lineRule="auto"/>
              <w:jc w:val="center"/>
              <w:rPr>
                <w:rFonts w:ascii="Calibri" w:hAnsi="Calibri" w:cs="Calibri"/>
                <w:b/>
                <w:bCs/>
                <w:sz w:val="22"/>
                <w:szCs w:val="22"/>
                <w:lang w:val="en-IN" w:eastAsia="en-IN"/>
              </w:rPr>
            </w:pPr>
            <w:r w:rsidRPr="00A743B1">
              <w:rPr>
                <w:rFonts w:ascii="Calibri" w:hAnsi="Calibri" w:cs="Calibri"/>
                <w:b/>
                <w:bCs/>
                <w:sz w:val="22"/>
                <w:szCs w:val="22"/>
                <w:lang w:val="en-IN" w:eastAsia="en-IN"/>
              </w:rPr>
              <w:t>Amount Owed (INR)</w:t>
            </w:r>
          </w:p>
        </w:tc>
        <w:tc>
          <w:tcPr>
            <w:tcW w:w="1134" w:type="dxa"/>
            <w:tcBorders>
              <w:top w:val="single" w:sz="4" w:space="0" w:color="auto"/>
              <w:left w:val="nil"/>
              <w:bottom w:val="single" w:sz="4" w:space="0" w:color="auto"/>
              <w:right w:val="single" w:sz="4" w:space="0" w:color="auto"/>
            </w:tcBorders>
            <w:shd w:val="clear" w:color="auto" w:fill="002060"/>
            <w:vAlign w:val="center"/>
            <w:hideMark/>
          </w:tcPr>
          <w:p w14:paraId="0E31F784" w14:textId="717EE8F2" w:rsidR="00ED4DA7" w:rsidRPr="00A743B1" w:rsidRDefault="00ED4DA7" w:rsidP="00A743B1">
            <w:pPr>
              <w:spacing w:after="0" w:line="360" w:lineRule="auto"/>
              <w:jc w:val="center"/>
              <w:rPr>
                <w:rFonts w:ascii="Calibri" w:hAnsi="Calibri" w:cs="Calibri"/>
                <w:b/>
                <w:bCs/>
                <w:sz w:val="22"/>
                <w:szCs w:val="22"/>
                <w:lang w:val="en-IN" w:eastAsia="en-IN"/>
              </w:rPr>
            </w:pPr>
            <w:r w:rsidRPr="00A743B1">
              <w:rPr>
                <w:rFonts w:ascii="Calibri" w:hAnsi="Calibri" w:cs="Calibri"/>
                <w:b/>
                <w:bCs/>
                <w:sz w:val="22"/>
                <w:szCs w:val="22"/>
                <w:lang w:val="en-IN" w:eastAsia="en-IN"/>
              </w:rPr>
              <w:t>%</w:t>
            </w:r>
          </w:p>
        </w:tc>
      </w:tr>
      <w:tr w:rsidR="00ED4DA7" w:rsidRPr="00A743B1" w14:paraId="767602BC" w14:textId="77777777" w:rsidTr="00A743B1">
        <w:trPr>
          <w:trHeight w:val="30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14:paraId="6CAD59FE" w14:textId="77777777" w:rsidR="00ED4DA7" w:rsidRPr="00A743B1" w:rsidRDefault="00ED4DA7" w:rsidP="0052160F">
            <w:pPr>
              <w:spacing w:after="0" w:line="360" w:lineRule="auto"/>
              <w:jc w:val="center"/>
              <w:rPr>
                <w:rFonts w:ascii="Calibri" w:hAnsi="Calibri" w:cs="Calibri"/>
                <w:color w:val="000000"/>
                <w:sz w:val="22"/>
                <w:szCs w:val="22"/>
                <w:lang w:val="en-IN" w:eastAsia="en-IN"/>
              </w:rPr>
            </w:pPr>
            <w:r w:rsidRPr="00A743B1">
              <w:rPr>
                <w:rFonts w:ascii="Calibri" w:hAnsi="Calibri" w:cs="Calibri"/>
                <w:color w:val="000000"/>
                <w:sz w:val="22"/>
                <w:szCs w:val="22"/>
                <w:lang w:val="en-IN" w:eastAsia="en-IN"/>
              </w:rPr>
              <w:t>1</w:t>
            </w:r>
          </w:p>
        </w:tc>
        <w:tc>
          <w:tcPr>
            <w:tcW w:w="5113" w:type="dxa"/>
            <w:tcBorders>
              <w:top w:val="nil"/>
              <w:left w:val="nil"/>
              <w:bottom w:val="single" w:sz="4" w:space="0" w:color="auto"/>
              <w:right w:val="single" w:sz="4" w:space="0" w:color="auto"/>
            </w:tcBorders>
            <w:shd w:val="clear" w:color="auto" w:fill="auto"/>
            <w:vAlign w:val="center"/>
            <w:hideMark/>
          </w:tcPr>
          <w:p w14:paraId="5162457B" w14:textId="45FD59B0" w:rsidR="00ED4DA7" w:rsidRPr="00A743B1" w:rsidRDefault="00ED4DA7" w:rsidP="00A743B1">
            <w:pPr>
              <w:spacing w:after="0" w:line="360" w:lineRule="auto"/>
              <w:jc w:val="both"/>
              <w:rPr>
                <w:rFonts w:ascii="Calibri" w:hAnsi="Calibri" w:cs="Calibri"/>
                <w:color w:val="000000"/>
                <w:sz w:val="22"/>
                <w:szCs w:val="22"/>
                <w:lang w:val="en-IN" w:eastAsia="en-IN"/>
              </w:rPr>
            </w:pPr>
            <w:r w:rsidRPr="00A743B1">
              <w:rPr>
                <w:rFonts w:ascii="Calibri" w:hAnsi="Calibri" w:cs="Calibri"/>
                <w:color w:val="000000"/>
                <w:sz w:val="22"/>
                <w:szCs w:val="22"/>
                <w:lang w:val="en-IN" w:eastAsia="en-IN"/>
              </w:rPr>
              <w:t>Inter-Corporate Deposit by M/s Future Consumers Limited</w:t>
            </w:r>
          </w:p>
        </w:tc>
        <w:tc>
          <w:tcPr>
            <w:tcW w:w="2268" w:type="dxa"/>
            <w:tcBorders>
              <w:top w:val="nil"/>
              <w:left w:val="nil"/>
              <w:bottom w:val="single" w:sz="4" w:space="0" w:color="auto"/>
              <w:right w:val="single" w:sz="4" w:space="0" w:color="auto"/>
            </w:tcBorders>
            <w:shd w:val="clear" w:color="auto" w:fill="auto"/>
            <w:noWrap/>
            <w:vAlign w:val="center"/>
            <w:hideMark/>
          </w:tcPr>
          <w:p w14:paraId="42106237" w14:textId="52D494A5" w:rsidR="00ED4DA7" w:rsidRPr="00A743B1" w:rsidRDefault="00ED4DA7" w:rsidP="0052160F">
            <w:pPr>
              <w:spacing w:after="0" w:line="360" w:lineRule="auto"/>
              <w:jc w:val="center"/>
              <w:rPr>
                <w:rFonts w:ascii="Calibri" w:hAnsi="Calibri" w:cs="Calibri"/>
                <w:color w:val="000000"/>
                <w:sz w:val="22"/>
                <w:szCs w:val="22"/>
                <w:lang w:val="en-IN" w:eastAsia="en-IN"/>
              </w:rPr>
            </w:pPr>
            <w:r w:rsidRPr="00A743B1">
              <w:rPr>
                <w:rFonts w:ascii="Calibri" w:hAnsi="Calibri" w:cs="Calibri"/>
                <w:color w:val="000000"/>
                <w:sz w:val="22"/>
                <w:szCs w:val="22"/>
                <w:lang w:val="en-IN" w:eastAsia="en-IN"/>
              </w:rPr>
              <w:t>89,27,00,000</w:t>
            </w:r>
          </w:p>
        </w:tc>
        <w:tc>
          <w:tcPr>
            <w:tcW w:w="1134" w:type="dxa"/>
            <w:tcBorders>
              <w:top w:val="nil"/>
              <w:left w:val="nil"/>
              <w:bottom w:val="single" w:sz="4" w:space="0" w:color="auto"/>
              <w:right w:val="single" w:sz="4" w:space="0" w:color="auto"/>
            </w:tcBorders>
            <w:shd w:val="clear" w:color="auto" w:fill="auto"/>
            <w:noWrap/>
            <w:vAlign w:val="center"/>
            <w:hideMark/>
          </w:tcPr>
          <w:p w14:paraId="0994AC5A" w14:textId="07B631AD" w:rsidR="00ED4DA7" w:rsidRPr="00A743B1" w:rsidRDefault="00ED4DA7" w:rsidP="0052160F">
            <w:pPr>
              <w:spacing w:after="0" w:line="360" w:lineRule="auto"/>
              <w:jc w:val="center"/>
              <w:rPr>
                <w:rFonts w:ascii="Calibri" w:hAnsi="Calibri" w:cs="Calibri"/>
                <w:color w:val="000000"/>
                <w:sz w:val="22"/>
                <w:szCs w:val="22"/>
                <w:lang w:val="en-IN" w:eastAsia="en-IN"/>
              </w:rPr>
            </w:pPr>
            <w:r w:rsidRPr="00A743B1">
              <w:rPr>
                <w:rFonts w:ascii="Calibri" w:hAnsi="Calibri" w:cs="Calibri"/>
                <w:color w:val="000000"/>
                <w:sz w:val="22"/>
                <w:szCs w:val="22"/>
                <w:lang w:val="en-IN" w:eastAsia="en-IN"/>
              </w:rPr>
              <w:t>100</w:t>
            </w:r>
          </w:p>
        </w:tc>
      </w:tr>
      <w:tr w:rsidR="00ED4DA7" w:rsidRPr="007A2C7A" w14:paraId="688DBADF" w14:textId="77777777" w:rsidTr="00D911A0">
        <w:trPr>
          <w:trHeight w:val="70"/>
        </w:trPr>
        <w:tc>
          <w:tcPr>
            <w:tcW w:w="595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F5A4BD" w14:textId="74BCA255" w:rsidR="00ED4DA7" w:rsidRPr="00A743B1" w:rsidRDefault="00ED4DA7" w:rsidP="00ED4DA7">
            <w:pPr>
              <w:spacing w:after="0" w:line="360" w:lineRule="auto"/>
              <w:jc w:val="center"/>
              <w:rPr>
                <w:rFonts w:ascii="Calibri" w:hAnsi="Calibri" w:cs="Calibri"/>
                <w:b/>
                <w:bCs/>
                <w:sz w:val="22"/>
                <w:szCs w:val="22"/>
                <w:lang w:val="en-IN" w:eastAsia="en-IN"/>
              </w:rPr>
            </w:pPr>
            <w:r w:rsidRPr="00A743B1">
              <w:rPr>
                <w:rFonts w:ascii="Calibri" w:hAnsi="Calibri" w:cs="Calibri"/>
                <w:b/>
                <w:bCs/>
                <w:sz w:val="22"/>
                <w:szCs w:val="22"/>
                <w:lang w:val="en-IN" w:eastAsia="en-IN"/>
              </w:rPr>
              <w:t>Total</w:t>
            </w:r>
          </w:p>
        </w:tc>
        <w:tc>
          <w:tcPr>
            <w:tcW w:w="2268" w:type="dxa"/>
            <w:tcBorders>
              <w:top w:val="nil"/>
              <w:left w:val="nil"/>
              <w:bottom w:val="single" w:sz="4" w:space="0" w:color="auto"/>
              <w:right w:val="single" w:sz="4" w:space="0" w:color="auto"/>
            </w:tcBorders>
            <w:shd w:val="clear" w:color="auto" w:fill="DEEAF6" w:themeFill="accent1" w:themeFillTint="33"/>
            <w:noWrap/>
            <w:vAlign w:val="center"/>
            <w:hideMark/>
          </w:tcPr>
          <w:p w14:paraId="2BBDC539" w14:textId="0189B81C" w:rsidR="00ED4DA7" w:rsidRPr="00A743B1" w:rsidRDefault="00ED4DA7" w:rsidP="00ED4DA7">
            <w:pPr>
              <w:spacing w:after="0" w:line="360" w:lineRule="auto"/>
              <w:jc w:val="center"/>
              <w:rPr>
                <w:rFonts w:ascii="Calibri" w:hAnsi="Calibri" w:cs="Calibri"/>
                <w:b/>
                <w:bCs/>
                <w:sz w:val="22"/>
                <w:szCs w:val="22"/>
                <w:lang w:val="en-IN" w:eastAsia="en-IN"/>
              </w:rPr>
            </w:pPr>
            <w:r w:rsidRPr="00A743B1">
              <w:rPr>
                <w:rFonts w:ascii="Calibri" w:hAnsi="Calibri" w:cs="Calibri"/>
                <w:b/>
                <w:bCs/>
                <w:color w:val="000000"/>
                <w:sz w:val="22"/>
                <w:szCs w:val="22"/>
                <w:lang w:val="en-IN" w:eastAsia="en-IN"/>
              </w:rPr>
              <w:t>89,27,00,000</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2A43D807" w14:textId="1A51F139" w:rsidR="00ED4DA7" w:rsidRPr="00A743B1" w:rsidRDefault="00ED4DA7" w:rsidP="00ED4DA7">
            <w:pPr>
              <w:spacing w:after="0" w:line="360" w:lineRule="auto"/>
              <w:jc w:val="center"/>
              <w:rPr>
                <w:rFonts w:ascii="Calibri" w:hAnsi="Calibri" w:cs="Calibri"/>
                <w:b/>
                <w:bCs/>
                <w:sz w:val="22"/>
                <w:szCs w:val="22"/>
                <w:lang w:val="en-IN" w:eastAsia="en-IN"/>
              </w:rPr>
            </w:pPr>
            <w:r w:rsidRPr="00A743B1">
              <w:rPr>
                <w:rFonts w:ascii="Calibri" w:hAnsi="Calibri" w:cs="Calibri"/>
                <w:b/>
                <w:bCs/>
                <w:color w:val="000000"/>
                <w:sz w:val="22"/>
                <w:szCs w:val="22"/>
                <w:lang w:val="en-IN" w:eastAsia="en-IN"/>
              </w:rPr>
              <w:t>100</w:t>
            </w:r>
          </w:p>
        </w:tc>
      </w:tr>
    </w:tbl>
    <w:p w14:paraId="27D98607" w14:textId="77777777" w:rsidR="00E42FAB" w:rsidRPr="007A2C7A" w:rsidRDefault="00E42FAB" w:rsidP="00E42FAB">
      <w:pPr>
        <w:pStyle w:val="ListParagraph"/>
        <w:autoSpaceDE w:val="0"/>
        <w:autoSpaceDN w:val="0"/>
        <w:adjustRightInd w:val="0"/>
        <w:spacing w:after="0" w:line="360" w:lineRule="auto"/>
        <w:ind w:left="142" w:right="-23"/>
        <w:jc w:val="both"/>
        <w:rPr>
          <w:rFonts w:ascii="Arial" w:hAnsi="Arial" w:cs="Arial"/>
          <w:b/>
          <w:bCs/>
          <w:sz w:val="22"/>
          <w:szCs w:val="22"/>
          <w:highlight w:val="yellow"/>
        </w:rPr>
      </w:pPr>
    </w:p>
    <w:p w14:paraId="65A23AB1" w14:textId="566B5BBA" w:rsidR="00A743B1" w:rsidRPr="005430BF" w:rsidRDefault="00A8417C" w:rsidP="0052160F">
      <w:pPr>
        <w:pStyle w:val="ListParagraph"/>
        <w:numPr>
          <w:ilvl w:val="0"/>
          <w:numId w:val="14"/>
        </w:numPr>
        <w:spacing w:line="360" w:lineRule="auto"/>
        <w:ind w:left="142" w:right="-23" w:hanging="426"/>
        <w:jc w:val="both"/>
      </w:pPr>
      <w:r w:rsidRPr="005430BF">
        <w:rPr>
          <w:rFonts w:ascii="Arial" w:hAnsi="Arial" w:cs="Arial"/>
          <w:b/>
          <w:bCs/>
          <w:sz w:val="22"/>
          <w:szCs w:val="22"/>
        </w:rPr>
        <w:t>CURRENT STATUS OF THE PROJECT</w:t>
      </w:r>
      <w:r w:rsidRPr="005430BF">
        <w:rPr>
          <w:rFonts w:ascii="Arial" w:hAnsi="Arial" w:cs="Arial"/>
          <w:sz w:val="22"/>
          <w:szCs w:val="22"/>
        </w:rPr>
        <w:t xml:space="preserve">:  </w:t>
      </w:r>
      <w:r w:rsidR="00B54569" w:rsidRPr="005430BF">
        <w:rPr>
          <w:rFonts w:ascii="Arial" w:hAnsi="Arial" w:cs="Arial"/>
          <w:sz w:val="22"/>
          <w:szCs w:val="22"/>
        </w:rPr>
        <w:t xml:space="preserve">M/s </w:t>
      </w:r>
      <w:r w:rsidR="005430BF" w:rsidRPr="005430BF">
        <w:rPr>
          <w:rFonts w:ascii="Arial" w:eastAsiaTheme="minorHAnsi" w:hAnsi="Arial" w:cs="Arial"/>
          <w:sz w:val="22"/>
          <w:szCs w:val="22"/>
          <w:lang w:val="en-IN"/>
        </w:rPr>
        <w:t>Aadhaar</w:t>
      </w:r>
      <w:r w:rsidR="00A743B1" w:rsidRPr="005430BF">
        <w:rPr>
          <w:rFonts w:ascii="Arial" w:eastAsiaTheme="minorHAnsi" w:hAnsi="Arial" w:cs="Arial"/>
          <w:sz w:val="22"/>
          <w:szCs w:val="22"/>
          <w:lang w:val="en-IN"/>
        </w:rPr>
        <w:t xml:space="preserve"> Wholesale Trading and Distribution </w:t>
      </w:r>
      <w:r w:rsidR="006A0EB3" w:rsidRPr="005430BF">
        <w:rPr>
          <w:rFonts w:ascii="Arial" w:eastAsiaTheme="minorHAnsi" w:hAnsi="Arial" w:cs="Arial"/>
          <w:sz w:val="22"/>
          <w:szCs w:val="22"/>
          <w:lang w:val="en-IN"/>
        </w:rPr>
        <w:t xml:space="preserve">Limited is a Public Company domiciled in India and incorporated under the provisions of </w:t>
      </w:r>
      <w:r w:rsidR="006A0EB3" w:rsidRPr="005430BF">
        <w:rPr>
          <w:rFonts w:ascii="Arial" w:eastAsiaTheme="minorHAnsi" w:hAnsi="Arial" w:cs="Arial"/>
          <w:sz w:val="22"/>
          <w:szCs w:val="22"/>
          <w:lang w:val="en-IN"/>
        </w:rPr>
        <w:lastRenderedPageBreak/>
        <w:t>Companies Act applicable in India.</w:t>
      </w:r>
      <w:r w:rsidRPr="005430BF">
        <w:rPr>
          <w:rFonts w:ascii="Arial" w:eastAsiaTheme="minorHAnsi" w:hAnsi="Arial" w:cs="Arial"/>
          <w:sz w:val="22"/>
          <w:szCs w:val="22"/>
          <w:lang w:val="en-IN"/>
        </w:rPr>
        <w:t xml:space="preserve"> </w:t>
      </w:r>
      <w:r w:rsidR="006A0EB3" w:rsidRPr="005430BF">
        <w:rPr>
          <w:rFonts w:ascii="Arial" w:eastAsiaTheme="minorHAnsi" w:hAnsi="Arial" w:cs="Arial"/>
          <w:sz w:val="22"/>
          <w:szCs w:val="22"/>
          <w:lang w:val="en-IN"/>
        </w:rPr>
        <w:t xml:space="preserve">The Company </w:t>
      </w:r>
      <w:r w:rsidRPr="005430BF">
        <w:rPr>
          <w:rFonts w:ascii="Arial" w:eastAsiaTheme="minorHAnsi" w:hAnsi="Arial" w:cs="Arial"/>
          <w:sz w:val="22"/>
          <w:szCs w:val="22"/>
          <w:lang w:val="en-IN"/>
        </w:rPr>
        <w:t>was incorporated to</w:t>
      </w:r>
      <w:r w:rsidR="006A0EB3" w:rsidRPr="005430BF">
        <w:rPr>
          <w:rFonts w:ascii="Arial" w:eastAsiaTheme="minorHAnsi" w:hAnsi="Arial" w:cs="Arial"/>
          <w:sz w:val="22"/>
          <w:szCs w:val="22"/>
          <w:lang w:val="en-IN"/>
        </w:rPr>
        <w:t xml:space="preserve"> engage in the business of </w:t>
      </w:r>
      <w:r w:rsidR="00A743B1" w:rsidRPr="005430BF">
        <w:rPr>
          <w:rFonts w:ascii="Arial" w:eastAsiaTheme="minorHAnsi" w:hAnsi="Arial" w:cs="Arial"/>
          <w:sz w:val="22"/>
          <w:szCs w:val="22"/>
          <w:lang w:val="en-IN"/>
        </w:rPr>
        <w:t xml:space="preserve">selling Fast Moving Consumer Goods, grocery and all daily consumables in rural and semi-rural areas. </w:t>
      </w:r>
    </w:p>
    <w:p w14:paraId="036BD200" w14:textId="6E476129" w:rsidR="00A743B1" w:rsidRPr="005430BF" w:rsidRDefault="00A743B1" w:rsidP="00A743B1">
      <w:pPr>
        <w:pStyle w:val="ListParagraph"/>
        <w:spacing w:line="360" w:lineRule="auto"/>
        <w:ind w:left="142" w:right="-23"/>
        <w:jc w:val="both"/>
        <w:rPr>
          <w:rFonts w:ascii="Arial" w:eastAsiaTheme="minorHAnsi" w:hAnsi="Arial" w:cs="Arial"/>
          <w:sz w:val="22"/>
          <w:szCs w:val="22"/>
        </w:rPr>
      </w:pPr>
      <w:r w:rsidRPr="005430BF">
        <w:rPr>
          <w:rFonts w:ascii="Arial" w:hAnsi="Arial" w:cs="Arial"/>
          <w:sz w:val="22"/>
          <w:szCs w:val="22"/>
        </w:rPr>
        <w:t xml:space="preserve">As per the information shared by company/client, the company is also pursuing </w:t>
      </w:r>
      <w:r w:rsidR="004F6D27" w:rsidRPr="005430BF">
        <w:rPr>
          <w:rFonts w:ascii="Arial" w:hAnsi="Arial" w:cs="Arial"/>
          <w:sz w:val="22"/>
          <w:szCs w:val="22"/>
        </w:rPr>
        <w:t>low-cost</w:t>
      </w:r>
      <w:r w:rsidRPr="005430BF">
        <w:rPr>
          <w:rFonts w:ascii="Arial" w:hAnsi="Arial" w:cs="Arial"/>
          <w:sz w:val="22"/>
          <w:szCs w:val="22"/>
        </w:rPr>
        <w:t xml:space="preserve"> general trade access via hub and spoke model in the states of Gujarat, Punjab and Rajasthan. General trade store operating in a 100-kilometre radius of a hub can become a member of Aadhaar Mitra Model (“Mitra”). These Mitras in turn will get an access to the Company’s brands along with other FMCG products and shall also benefit from technology and systems expertise.</w:t>
      </w:r>
      <w:r w:rsidRPr="005430BF">
        <w:rPr>
          <w:rFonts w:ascii="Arial" w:eastAsiaTheme="minorHAnsi" w:hAnsi="Arial" w:cs="Arial"/>
          <w:sz w:val="22"/>
          <w:szCs w:val="22"/>
          <w:lang w:val="en-IN"/>
        </w:rPr>
        <w:t xml:space="preserve"> </w:t>
      </w:r>
      <w:r w:rsidRPr="005430BF">
        <w:rPr>
          <w:rFonts w:ascii="Arial" w:eastAsiaTheme="minorHAnsi" w:hAnsi="Arial" w:cs="Arial"/>
          <w:sz w:val="22"/>
          <w:szCs w:val="22"/>
        </w:rPr>
        <w:t xml:space="preserve">These wholesale centers also cater to other businesses in the radius such as hotel, restaurants and canteens, FCL intends to improve its reach to rural India via this digital distribution model. Aadhaar has registered revenues of </w:t>
      </w:r>
      <w:r w:rsidR="004F6D27">
        <w:rPr>
          <w:rFonts w:ascii="Arial" w:eastAsiaTheme="minorHAnsi" w:hAnsi="Arial" w:cs="Arial"/>
          <w:sz w:val="22"/>
          <w:szCs w:val="22"/>
        </w:rPr>
        <w:t xml:space="preserve">INR </w:t>
      </w:r>
      <w:r w:rsidRPr="005430BF">
        <w:rPr>
          <w:rFonts w:ascii="Arial" w:eastAsiaTheme="minorHAnsi" w:hAnsi="Arial" w:cs="Arial"/>
          <w:sz w:val="22"/>
          <w:szCs w:val="22"/>
        </w:rPr>
        <w:t xml:space="preserve">28,574.91 Lakhs during the </w:t>
      </w:r>
      <w:r w:rsidR="004F6D27">
        <w:rPr>
          <w:rFonts w:ascii="Arial" w:eastAsiaTheme="minorHAnsi" w:hAnsi="Arial" w:cs="Arial"/>
          <w:sz w:val="22"/>
          <w:szCs w:val="22"/>
        </w:rPr>
        <w:t>FY 2022-23</w:t>
      </w:r>
      <w:r w:rsidRPr="005430BF">
        <w:rPr>
          <w:rFonts w:ascii="Arial" w:eastAsiaTheme="minorHAnsi" w:hAnsi="Arial" w:cs="Arial"/>
          <w:sz w:val="22"/>
          <w:szCs w:val="22"/>
        </w:rPr>
        <w:t xml:space="preserve"> (</w:t>
      </w:r>
      <w:r w:rsidR="004F6D27">
        <w:rPr>
          <w:rFonts w:ascii="Arial" w:eastAsiaTheme="minorHAnsi" w:hAnsi="Arial" w:cs="Arial"/>
          <w:sz w:val="22"/>
          <w:szCs w:val="22"/>
        </w:rPr>
        <w:t xml:space="preserve">INR </w:t>
      </w:r>
      <w:r w:rsidRPr="005430BF">
        <w:rPr>
          <w:rFonts w:ascii="Arial" w:eastAsiaTheme="minorHAnsi" w:hAnsi="Arial" w:cs="Arial"/>
          <w:sz w:val="22"/>
          <w:szCs w:val="22"/>
        </w:rPr>
        <w:t>22,633.83 Lakhs in fiscal year 20</w:t>
      </w:r>
      <w:r w:rsidR="004F6D27">
        <w:rPr>
          <w:rFonts w:ascii="Arial" w:eastAsiaTheme="minorHAnsi" w:hAnsi="Arial" w:cs="Arial"/>
          <w:sz w:val="22"/>
          <w:szCs w:val="22"/>
        </w:rPr>
        <w:t>21-</w:t>
      </w:r>
      <w:r w:rsidRPr="005430BF">
        <w:rPr>
          <w:rFonts w:ascii="Arial" w:eastAsiaTheme="minorHAnsi" w:hAnsi="Arial" w:cs="Arial"/>
          <w:sz w:val="22"/>
          <w:szCs w:val="22"/>
        </w:rPr>
        <w:t>22).</w:t>
      </w:r>
    </w:p>
    <w:p w14:paraId="10D50B1A" w14:textId="36A6EAAC" w:rsidR="00A743B1" w:rsidRPr="005430BF" w:rsidRDefault="00A743B1" w:rsidP="00A743B1">
      <w:pPr>
        <w:pStyle w:val="ListParagraph"/>
        <w:spacing w:line="360" w:lineRule="auto"/>
        <w:ind w:left="142" w:right="-23"/>
        <w:jc w:val="both"/>
        <w:rPr>
          <w:rFonts w:ascii="Arial" w:eastAsiaTheme="minorHAnsi" w:hAnsi="Arial" w:cs="Arial"/>
          <w:sz w:val="22"/>
          <w:szCs w:val="22"/>
          <w:lang w:val="en-IN"/>
        </w:rPr>
      </w:pPr>
      <w:r w:rsidRPr="00A743B1">
        <w:rPr>
          <w:rFonts w:ascii="Arial" w:eastAsiaTheme="minorHAnsi" w:hAnsi="Arial" w:cs="Arial"/>
          <w:sz w:val="22"/>
          <w:szCs w:val="22"/>
          <w:lang w:val="en-IN"/>
        </w:rPr>
        <w:t xml:space="preserve">Presently, </w:t>
      </w:r>
      <w:r w:rsidR="00D05A8A" w:rsidRPr="00A743B1">
        <w:rPr>
          <w:rFonts w:ascii="Arial" w:eastAsiaTheme="minorHAnsi" w:hAnsi="Arial" w:cs="Arial"/>
          <w:sz w:val="22"/>
          <w:szCs w:val="22"/>
          <w:lang w:val="en-IN"/>
        </w:rPr>
        <w:t xml:space="preserve">the company has </w:t>
      </w:r>
      <w:r w:rsidR="00307264" w:rsidRPr="00414970">
        <w:rPr>
          <w:rFonts w:ascii="Arial" w:eastAsiaTheme="minorHAnsi" w:hAnsi="Arial" w:cs="Arial"/>
          <w:sz w:val="22"/>
          <w:szCs w:val="22"/>
          <w:lang w:val="en-IN"/>
        </w:rPr>
        <w:t>74</w:t>
      </w:r>
      <w:r w:rsidR="00D05A8A" w:rsidRPr="00414970">
        <w:rPr>
          <w:rFonts w:ascii="Arial" w:eastAsiaTheme="minorHAnsi" w:hAnsi="Arial" w:cs="Arial"/>
          <w:sz w:val="22"/>
          <w:szCs w:val="22"/>
          <w:lang w:val="en-IN"/>
        </w:rPr>
        <w:t xml:space="preserve"> retail stores, 4 distribution</w:t>
      </w:r>
      <w:r w:rsidR="00D05A8A" w:rsidRPr="00A743B1">
        <w:rPr>
          <w:rFonts w:ascii="Arial" w:eastAsiaTheme="minorHAnsi" w:hAnsi="Arial" w:cs="Arial"/>
          <w:sz w:val="22"/>
          <w:szCs w:val="22"/>
          <w:lang w:val="en-IN"/>
        </w:rPr>
        <w:t xml:space="preserve"> centres across</w:t>
      </w:r>
      <w:r w:rsidR="00D05A8A" w:rsidRPr="005430BF">
        <w:rPr>
          <w:rFonts w:ascii="Arial" w:eastAsiaTheme="minorHAnsi" w:hAnsi="Arial" w:cs="Arial"/>
          <w:sz w:val="22"/>
          <w:szCs w:val="22"/>
          <w:lang w:val="en-IN"/>
        </w:rPr>
        <w:t xml:space="preserve"> Punjab</w:t>
      </w:r>
      <w:r w:rsidRPr="005430BF">
        <w:rPr>
          <w:rFonts w:ascii="Arial" w:eastAsiaTheme="minorHAnsi" w:hAnsi="Arial" w:cs="Arial"/>
          <w:sz w:val="22"/>
          <w:szCs w:val="22"/>
          <w:lang w:val="en-IN"/>
        </w:rPr>
        <w:t xml:space="preserve">, </w:t>
      </w:r>
      <w:r w:rsidRPr="00A743B1">
        <w:rPr>
          <w:rFonts w:ascii="Arial" w:eastAsiaTheme="minorHAnsi" w:hAnsi="Arial" w:cs="Arial"/>
          <w:sz w:val="22"/>
          <w:szCs w:val="22"/>
          <w:lang w:val="en-IN"/>
        </w:rPr>
        <w:t xml:space="preserve">Rajasthan, and Gujarat. The </w:t>
      </w:r>
      <w:r w:rsidRPr="005430BF">
        <w:rPr>
          <w:rFonts w:ascii="Arial" w:eastAsiaTheme="minorHAnsi" w:hAnsi="Arial" w:cs="Arial"/>
          <w:sz w:val="22"/>
          <w:szCs w:val="22"/>
          <w:lang w:val="en-IN"/>
        </w:rPr>
        <w:t>c</w:t>
      </w:r>
      <w:r w:rsidRPr="00A743B1">
        <w:rPr>
          <w:rFonts w:ascii="Arial" w:eastAsiaTheme="minorHAnsi" w:hAnsi="Arial" w:cs="Arial"/>
          <w:sz w:val="22"/>
          <w:szCs w:val="22"/>
          <w:lang w:val="en-IN"/>
        </w:rPr>
        <w:t>o</w:t>
      </w:r>
      <w:r w:rsidRPr="005430BF">
        <w:rPr>
          <w:rFonts w:ascii="Arial" w:eastAsiaTheme="minorHAnsi" w:hAnsi="Arial" w:cs="Arial"/>
          <w:sz w:val="22"/>
          <w:szCs w:val="22"/>
          <w:lang w:val="en-IN"/>
        </w:rPr>
        <w:t>m</w:t>
      </w:r>
      <w:r w:rsidRPr="00A743B1">
        <w:rPr>
          <w:rFonts w:ascii="Arial" w:eastAsiaTheme="minorHAnsi" w:hAnsi="Arial" w:cs="Arial"/>
          <w:sz w:val="22"/>
          <w:szCs w:val="22"/>
          <w:lang w:val="en-IN"/>
        </w:rPr>
        <w:t>pany is a wholly o</w:t>
      </w:r>
      <w:r w:rsidRPr="005430BF">
        <w:rPr>
          <w:rFonts w:ascii="Arial" w:eastAsiaTheme="minorHAnsi" w:hAnsi="Arial" w:cs="Arial"/>
          <w:sz w:val="22"/>
          <w:szCs w:val="22"/>
          <w:lang w:val="en-IN"/>
        </w:rPr>
        <w:t>w</w:t>
      </w:r>
      <w:r w:rsidRPr="00A743B1">
        <w:rPr>
          <w:rFonts w:ascii="Arial" w:eastAsiaTheme="minorHAnsi" w:hAnsi="Arial" w:cs="Arial"/>
          <w:sz w:val="22"/>
          <w:szCs w:val="22"/>
          <w:lang w:val="en-IN"/>
        </w:rPr>
        <w:t>ned subsidiary of Future Consumer Limited ("FCL" or "Holding Com</w:t>
      </w:r>
      <w:r w:rsidRPr="005430BF">
        <w:rPr>
          <w:rFonts w:ascii="Arial" w:eastAsiaTheme="minorHAnsi" w:hAnsi="Arial" w:cs="Arial"/>
          <w:sz w:val="22"/>
          <w:szCs w:val="22"/>
          <w:lang w:val="en-IN"/>
        </w:rPr>
        <w:t>pany”), an entity listed on BSE and NSE.</w:t>
      </w:r>
    </w:p>
    <w:p w14:paraId="41C51790" w14:textId="3A140FCE" w:rsidR="00A8417C" w:rsidRPr="005430BF" w:rsidRDefault="00A743B1" w:rsidP="00A743B1">
      <w:pPr>
        <w:pStyle w:val="ListParagraph"/>
        <w:spacing w:line="360" w:lineRule="auto"/>
        <w:ind w:left="142" w:right="-23"/>
        <w:jc w:val="both"/>
      </w:pPr>
      <w:r w:rsidRPr="005430BF">
        <w:rPr>
          <w:rFonts w:ascii="Arial" w:eastAsiaTheme="minorHAnsi" w:hAnsi="Arial" w:cs="Arial"/>
          <w:sz w:val="22"/>
          <w:szCs w:val="22"/>
          <w:lang w:val="en-IN"/>
        </w:rPr>
        <w:t xml:space="preserve">As per the details shared with us by the company/client, </w:t>
      </w:r>
      <w:r w:rsidR="005430BF" w:rsidRPr="005430BF">
        <w:rPr>
          <w:rFonts w:ascii="Arial" w:eastAsiaTheme="minorHAnsi" w:hAnsi="Arial" w:cs="Arial"/>
          <w:sz w:val="22"/>
          <w:szCs w:val="22"/>
          <w:lang w:val="en-IN"/>
        </w:rPr>
        <w:t xml:space="preserve">the financial condition of the M/s Aadhaar Wholesale Trading and Distribution Limited is under stress as the account of </w:t>
      </w:r>
      <w:r w:rsidR="00D05A8A">
        <w:rPr>
          <w:rFonts w:ascii="Arial" w:eastAsiaTheme="minorHAnsi" w:hAnsi="Arial" w:cs="Arial"/>
          <w:sz w:val="22"/>
          <w:szCs w:val="22"/>
          <w:lang w:val="en-IN"/>
        </w:rPr>
        <w:t xml:space="preserve">M/s </w:t>
      </w:r>
      <w:r w:rsidR="005430BF" w:rsidRPr="005430BF">
        <w:rPr>
          <w:rFonts w:ascii="Arial" w:eastAsiaTheme="minorHAnsi" w:hAnsi="Arial" w:cs="Arial"/>
          <w:sz w:val="22"/>
          <w:szCs w:val="22"/>
          <w:lang w:val="en-IN"/>
        </w:rPr>
        <w:t>Future Consumer Limited, a holding company, being classified as Non-Performing Asset (NPA). As a result, the company will not receive any financial assistance for its expansion plans.</w:t>
      </w:r>
      <w:r w:rsidR="00A8417C" w:rsidRPr="005430BF">
        <w:rPr>
          <w:rFonts w:ascii="Arial" w:eastAsiaTheme="minorHAnsi" w:hAnsi="Arial" w:cs="Arial"/>
          <w:sz w:val="22"/>
          <w:szCs w:val="22"/>
          <w:lang w:val="en-IN"/>
        </w:rPr>
        <w:t xml:space="preserve"> </w:t>
      </w:r>
    </w:p>
    <w:p w14:paraId="11C6EEDD" w14:textId="15482007" w:rsidR="00A8417C" w:rsidRDefault="00A8417C" w:rsidP="00496100">
      <w:pPr>
        <w:autoSpaceDE w:val="0"/>
        <w:autoSpaceDN w:val="0"/>
        <w:adjustRightInd w:val="0"/>
        <w:spacing w:after="0" w:line="360" w:lineRule="auto"/>
        <w:ind w:left="142" w:right="-23"/>
        <w:jc w:val="both"/>
      </w:pPr>
      <w:r w:rsidRPr="005430BF">
        <w:rPr>
          <w:rFonts w:ascii="Arial" w:hAnsi="Arial" w:cs="Arial"/>
          <w:b/>
          <w:w w:val="105"/>
          <w:sz w:val="22"/>
          <w:szCs w:val="22"/>
        </w:rPr>
        <w:t>Hence,</w:t>
      </w:r>
      <w:r w:rsidR="00610BB4" w:rsidRPr="005430BF">
        <w:rPr>
          <w:rFonts w:ascii="Arial" w:hAnsi="Arial" w:cs="Arial"/>
          <w:b/>
          <w:w w:val="105"/>
          <w:sz w:val="22"/>
          <w:szCs w:val="22"/>
        </w:rPr>
        <w:t xml:space="preserve"> </w:t>
      </w:r>
      <w:r w:rsidR="005430BF" w:rsidRPr="005430BF">
        <w:rPr>
          <w:rFonts w:ascii="Arial" w:hAnsi="Arial" w:cs="Arial"/>
          <w:b/>
          <w:w w:val="105"/>
          <w:sz w:val="22"/>
          <w:szCs w:val="22"/>
        </w:rPr>
        <w:t xml:space="preserve">State </w:t>
      </w:r>
      <w:r w:rsidRPr="005430BF">
        <w:rPr>
          <w:rFonts w:ascii="Arial" w:hAnsi="Arial" w:cs="Arial"/>
          <w:b/>
          <w:w w:val="105"/>
          <w:sz w:val="22"/>
          <w:szCs w:val="22"/>
        </w:rPr>
        <w:t>Bank</w:t>
      </w:r>
      <w:r w:rsidR="00610BB4" w:rsidRPr="005430BF">
        <w:rPr>
          <w:rFonts w:ascii="Arial" w:hAnsi="Arial" w:cs="Arial"/>
          <w:b/>
          <w:w w:val="105"/>
          <w:sz w:val="22"/>
          <w:szCs w:val="22"/>
        </w:rPr>
        <w:t xml:space="preserve"> of India (</w:t>
      </w:r>
      <w:r w:rsidR="005430BF" w:rsidRPr="005430BF">
        <w:rPr>
          <w:rFonts w:ascii="Arial" w:hAnsi="Arial" w:cs="Arial"/>
          <w:b/>
          <w:w w:val="105"/>
          <w:sz w:val="22"/>
          <w:szCs w:val="22"/>
        </w:rPr>
        <w:t>SBI</w:t>
      </w:r>
      <w:r w:rsidR="00610BB4" w:rsidRPr="005430BF">
        <w:rPr>
          <w:rFonts w:ascii="Arial" w:hAnsi="Arial" w:cs="Arial"/>
          <w:b/>
          <w:w w:val="105"/>
          <w:sz w:val="22"/>
          <w:szCs w:val="22"/>
        </w:rPr>
        <w:t>)</w:t>
      </w:r>
      <w:r w:rsidRPr="005430BF">
        <w:rPr>
          <w:rFonts w:ascii="Arial" w:hAnsi="Arial" w:cs="Arial"/>
          <w:b/>
          <w:w w:val="105"/>
          <w:sz w:val="22"/>
          <w:szCs w:val="22"/>
        </w:rPr>
        <w:t xml:space="preserve"> has appointed R.K. Associates to determine the Fair Market Value/Enterprise Value of the Business/Company to take appropriate course of action on this </w:t>
      </w:r>
      <w:r w:rsidRPr="005430BF">
        <w:rPr>
          <w:rFonts w:ascii="Arial" w:eastAsia="Arial" w:hAnsi="Arial" w:cs="Arial"/>
          <w:b/>
          <w:bCs/>
          <w:sz w:val="22"/>
          <w:szCs w:val="22"/>
        </w:rPr>
        <w:t>account.</w:t>
      </w:r>
      <w:r>
        <w:rPr>
          <w:rFonts w:ascii="Arial" w:eastAsia="Arial" w:hAnsi="Arial" w:cs="Arial"/>
          <w:b/>
          <w:i/>
          <w:sz w:val="18"/>
          <w:szCs w:val="18"/>
        </w:rPr>
        <w:t xml:space="preserve">                     </w:t>
      </w:r>
    </w:p>
    <w:p w14:paraId="737D0C23" w14:textId="4D98B065" w:rsidR="00A8417C" w:rsidRDefault="00A8417C"/>
    <w:p w14:paraId="160C8679" w14:textId="77777777" w:rsidR="00294466" w:rsidRDefault="00294466">
      <w:r>
        <w:br w:type="page"/>
      </w:r>
    </w:p>
    <w:tbl>
      <w:tblPr>
        <w:tblW w:w="504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23"/>
      </w:tblGrid>
      <w:tr w:rsidR="004E1D2D" w:rsidRPr="00C14BB7" w14:paraId="44AB687D" w14:textId="77777777" w:rsidTr="00694E39">
        <w:trPr>
          <w:trHeight w:val="558"/>
        </w:trPr>
        <w:tc>
          <w:tcPr>
            <w:tcW w:w="801" w:type="pct"/>
            <w:shd w:val="clear" w:color="auto" w:fill="17365D"/>
            <w:vAlign w:val="center"/>
          </w:tcPr>
          <w:p w14:paraId="2156E991" w14:textId="75B4040E" w:rsidR="004E1D2D" w:rsidRPr="00D612A9" w:rsidRDefault="004E1D2D" w:rsidP="00851108">
            <w:pPr>
              <w:spacing w:after="0" w:line="240" w:lineRule="auto"/>
              <w:ind w:left="-112" w:firstLine="112"/>
              <w:jc w:val="center"/>
              <w:rPr>
                <w:rFonts w:ascii="Arial" w:eastAsia="Arial" w:hAnsi="Arial" w:cs="Arial"/>
                <w:b/>
                <w:sz w:val="22"/>
                <w:szCs w:val="22"/>
              </w:rPr>
            </w:pPr>
            <w:r w:rsidRPr="00D612A9">
              <w:rPr>
                <w:rFonts w:ascii="Arial" w:eastAsia="Arial" w:hAnsi="Arial" w:cs="Arial"/>
                <w:b/>
                <w:sz w:val="22"/>
                <w:szCs w:val="22"/>
              </w:rPr>
              <w:lastRenderedPageBreak/>
              <w:t>PART C</w:t>
            </w:r>
          </w:p>
        </w:tc>
        <w:tc>
          <w:tcPr>
            <w:tcW w:w="4199" w:type="pct"/>
            <w:shd w:val="clear" w:color="auto" w:fill="DEEAF6" w:themeFill="accent1" w:themeFillTint="33"/>
            <w:vAlign w:val="center"/>
          </w:tcPr>
          <w:p w14:paraId="1E4B2A88" w14:textId="77777777" w:rsidR="004E1D2D" w:rsidRPr="00D612A9" w:rsidRDefault="004E1D2D" w:rsidP="00851108">
            <w:pPr>
              <w:spacing w:after="0" w:line="240" w:lineRule="auto"/>
              <w:ind w:left="-112" w:firstLine="112"/>
              <w:jc w:val="center"/>
              <w:rPr>
                <w:rFonts w:ascii="Arial" w:eastAsia="Arial" w:hAnsi="Arial" w:cs="Arial"/>
                <w:b/>
                <w:sz w:val="22"/>
                <w:szCs w:val="22"/>
              </w:rPr>
            </w:pPr>
            <w:r w:rsidRPr="00D612A9">
              <w:rPr>
                <w:rFonts w:ascii="Arial" w:eastAsia="Arial" w:hAnsi="Arial" w:cs="Arial"/>
                <w:b/>
                <w:sz w:val="22"/>
                <w:szCs w:val="22"/>
              </w:rPr>
              <w:t xml:space="preserve">THE PROJECT </w:t>
            </w:r>
          </w:p>
        </w:tc>
      </w:tr>
    </w:tbl>
    <w:p w14:paraId="0628A832" w14:textId="77777777" w:rsidR="00A74187" w:rsidRPr="00A74187" w:rsidRDefault="00A74187" w:rsidP="00A74187">
      <w:pPr>
        <w:pStyle w:val="ListParagraph"/>
        <w:spacing w:after="0" w:line="360" w:lineRule="auto"/>
        <w:ind w:left="142" w:right="-23"/>
        <w:jc w:val="both"/>
        <w:rPr>
          <w:rFonts w:ascii="Arial" w:hAnsi="Arial" w:cs="Arial"/>
          <w:sz w:val="22"/>
          <w:szCs w:val="22"/>
          <w:lang w:val="en-IN"/>
        </w:rPr>
      </w:pPr>
    </w:p>
    <w:p w14:paraId="1C63EED6" w14:textId="66F347CD" w:rsidR="00A74187" w:rsidRPr="00A74187" w:rsidRDefault="00E11206" w:rsidP="00A74187">
      <w:pPr>
        <w:pStyle w:val="ListParagraph"/>
        <w:numPr>
          <w:ilvl w:val="0"/>
          <w:numId w:val="15"/>
        </w:numPr>
        <w:spacing w:line="360" w:lineRule="auto"/>
        <w:ind w:left="142" w:right="-23" w:hanging="426"/>
        <w:jc w:val="both"/>
        <w:rPr>
          <w:rFonts w:ascii="Arial" w:hAnsi="Arial" w:cs="Arial"/>
          <w:sz w:val="22"/>
          <w:szCs w:val="22"/>
          <w:lang w:val="en-IN"/>
        </w:rPr>
      </w:pPr>
      <w:r w:rsidRPr="00A74187">
        <w:rPr>
          <w:rFonts w:ascii="Arial" w:hAnsi="Arial" w:cs="Arial"/>
          <w:b/>
          <w:sz w:val="22"/>
          <w:szCs w:val="22"/>
        </w:rPr>
        <w:t>BRIEF DESCRIPTION OF THE PROJECT</w:t>
      </w:r>
      <w:bookmarkStart w:id="1" w:name="_Toc297056411"/>
      <w:bookmarkStart w:id="2" w:name="_Toc346288434"/>
      <w:bookmarkStart w:id="3" w:name="_Toc296969160"/>
      <w:bookmarkStart w:id="4" w:name="_Toc297056364"/>
      <w:bookmarkStart w:id="5" w:name="_Toc297056459"/>
      <w:bookmarkStart w:id="6" w:name="_Toc294773528"/>
      <w:bookmarkStart w:id="7" w:name="_Toc297056363"/>
      <w:bookmarkStart w:id="8" w:name="_Toc297056410"/>
      <w:bookmarkStart w:id="9" w:name="_Toc292384774"/>
      <w:bookmarkStart w:id="10" w:name="_Toc297056362"/>
      <w:bookmarkStart w:id="11" w:name="_Toc296969158"/>
      <w:bookmarkStart w:id="12" w:name="_Toc294773527"/>
      <w:bookmarkStart w:id="13" w:name="_Toc296969159"/>
      <w:bookmarkStart w:id="14" w:name="_Toc292384775"/>
      <w:bookmarkStart w:id="15" w:name="_Toc297056316"/>
      <w:bookmarkStart w:id="16" w:name="_Toc346288435"/>
      <w:bookmarkStart w:id="17" w:name="_Toc297056314"/>
      <w:bookmarkStart w:id="18" w:name="_Toc297056458"/>
      <w:bookmarkStart w:id="19" w:name="_Toc29705646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A74187" w:rsidRPr="00A74187">
        <w:rPr>
          <w:rFonts w:ascii="Arial" w:hAnsi="Arial" w:cs="Arial"/>
          <w:b/>
          <w:sz w:val="22"/>
          <w:szCs w:val="22"/>
        </w:rPr>
        <w:t xml:space="preserve"> COMPANY</w:t>
      </w:r>
      <w:r w:rsidR="009C4C28" w:rsidRPr="00A74187">
        <w:rPr>
          <w:rFonts w:ascii="Arial" w:hAnsi="Arial" w:cs="Arial"/>
          <w:b/>
          <w:sz w:val="22"/>
          <w:szCs w:val="22"/>
        </w:rPr>
        <w:t xml:space="preserve">: </w:t>
      </w:r>
      <w:r w:rsidR="00A74187" w:rsidRPr="00A74187">
        <w:rPr>
          <w:rFonts w:ascii="Arial" w:hAnsi="Arial" w:cs="Arial"/>
          <w:sz w:val="22"/>
          <w:szCs w:val="22"/>
          <w:lang w:val="en-IN"/>
        </w:rPr>
        <w:t>Aadhaar (owned 100% by FCL</w:t>
      </w:r>
      <w:r w:rsidR="0030118F">
        <w:rPr>
          <w:rFonts w:ascii="Arial" w:hAnsi="Arial" w:cs="Arial"/>
          <w:sz w:val="22"/>
          <w:szCs w:val="22"/>
          <w:lang w:val="en-IN"/>
        </w:rPr>
        <w:t>) was incorporated</w:t>
      </w:r>
      <w:r w:rsidR="00A74187" w:rsidRPr="00A74187">
        <w:rPr>
          <w:rFonts w:ascii="Arial" w:hAnsi="Arial" w:cs="Arial"/>
          <w:sz w:val="22"/>
          <w:szCs w:val="22"/>
          <w:lang w:val="en-IN"/>
        </w:rPr>
        <w:t xml:space="preserve"> in 2006 </w:t>
      </w:r>
      <w:r w:rsidR="00510B86" w:rsidRPr="005430BF">
        <w:rPr>
          <w:rFonts w:ascii="Arial" w:hAnsi="Arial" w:cs="Arial"/>
          <w:sz w:val="22"/>
          <w:szCs w:val="22"/>
          <w:shd w:val="clear" w:color="auto" w:fill="FFFFFF"/>
        </w:rPr>
        <w:t xml:space="preserve">is in the business of rural and semi-urban wholesale and distribution primarily of fast-moving consumer products of the </w:t>
      </w:r>
      <w:r w:rsidR="00510B86">
        <w:rPr>
          <w:rFonts w:ascii="Arial" w:hAnsi="Arial" w:cs="Arial"/>
          <w:sz w:val="22"/>
          <w:szCs w:val="22"/>
          <w:shd w:val="clear" w:color="auto" w:fill="FFFFFF"/>
        </w:rPr>
        <w:t>c</w:t>
      </w:r>
      <w:r w:rsidR="00510B86" w:rsidRPr="005430BF">
        <w:rPr>
          <w:rFonts w:ascii="Arial" w:hAnsi="Arial" w:cs="Arial"/>
          <w:sz w:val="22"/>
          <w:szCs w:val="22"/>
          <w:shd w:val="clear" w:color="auto" w:fill="FFFFFF"/>
        </w:rPr>
        <w:t>ompany.</w:t>
      </w:r>
      <w:r w:rsidR="00A74187" w:rsidRPr="00A74187">
        <w:rPr>
          <w:rFonts w:ascii="Arial" w:hAnsi="Arial" w:cs="Arial"/>
          <w:sz w:val="22"/>
          <w:szCs w:val="22"/>
          <w:lang w:val="en-IN"/>
        </w:rPr>
        <w:t xml:space="preserve"> Aadhaar has been built from bottom up to address the varied needs of regional consumer residing in India’s town and villages with an ambition to provide quality products with a great consumer experience to the rural India!</w:t>
      </w:r>
    </w:p>
    <w:p w14:paraId="44E1EC93" w14:textId="6E78EE19" w:rsidR="00A74187" w:rsidRDefault="0030118F" w:rsidP="00510B86">
      <w:pPr>
        <w:pStyle w:val="ListParagraph"/>
        <w:spacing w:before="240" w:after="0" w:line="360" w:lineRule="auto"/>
        <w:ind w:left="142" w:right="-23"/>
        <w:jc w:val="both"/>
        <w:rPr>
          <w:rFonts w:ascii="Arial" w:hAnsi="Arial" w:cs="Arial"/>
          <w:sz w:val="22"/>
          <w:szCs w:val="22"/>
        </w:rPr>
      </w:pPr>
      <w:r>
        <w:rPr>
          <w:rFonts w:ascii="Arial" w:hAnsi="Arial" w:cs="Arial"/>
          <w:sz w:val="22"/>
          <w:szCs w:val="22"/>
        </w:rPr>
        <w:t xml:space="preserve">As per the data shared by the company/client, </w:t>
      </w:r>
      <w:r w:rsidR="00A74187" w:rsidRPr="00A74187">
        <w:rPr>
          <w:rFonts w:ascii="Arial" w:hAnsi="Arial" w:cs="Arial"/>
          <w:sz w:val="22"/>
          <w:szCs w:val="22"/>
        </w:rPr>
        <w:t xml:space="preserve">Aadhaar has a robust infrastructure designed on a sustainable hub and spoke model with presence in the states of Gujarat, Punjab and Rajasthan. Currently, Aadhaar has 4 DCs which also acts as a wholesale distribution sale points. Aadhaar also owns and operates </w:t>
      </w:r>
      <w:r w:rsidR="00414970" w:rsidRPr="00414970">
        <w:rPr>
          <w:rFonts w:ascii="Arial" w:hAnsi="Arial" w:cs="Arial"/>
          <w:sz w:val="22"/>
          <w:szCs w:val="22"/>
        </w:rPr>
        <w:t>74</w:t>
      </w:r>
      <w:r w:rsidR="00A74187" w:rsidRPr="00414970">
        <w:rPr>
          <w:rFonts w:ascii="Arial" w:hAnsi="Arial" w:cs="Arial"/>
          <w:sz w:val="22"/>
          <w:szCs w:val="22"/>
        </w:rPr>
        <w:t xml:space="preserve"> retail stores </w:t>
      </w:r>
      <w:r w:rsidR="00A74187" w:rsidRPr="00A74187">
        <w:rPr>
          <w:rFonts w:ascii="Arial" w:hAnsi="Arial" w:cs="Arial"/>
          <w:sz w:val="22"/>
          <w:szCs w:val="22"/>
        </w:rPr>
        <w:t>cities along with 160+ franchisee stores</w:t>
      </w:r>
      <w:r>
        <w:rPr>
          <w:rFonts w:ascii="Arial" w:hAnsi="Arial" w:cs="Arial"/>
          <w:sz w:val="22"/>
          <w:szCs w:val="22"/>
        </w:rPr>
        <w:t>.</w:t>
      </w:r>
    </w:p>
    <w:p w14:paraId="3DF735AF" w14:textId="42E77AB0" w:rsidR="00A628F1" w:rsidRDefault="00A628F1" w:rsidP="00A628F1">
      <w:pPr>
        <w:pStyle w:val="ListParagraph"/>
        <w:spacing w:before="240" w:line="360" w:lineRule="auto"/>
        <w:ind w:left="142" w:right="-23"/>
        <w:jc w:val="both"/>
        <w:rPr>
          <w:rFonts w:ascii="Arial" w:hAnsi="Arial" w:cs="Arial"/>
          <w:sz w:val="22"/>
          <w:szCs w:val="22"/>
        </w:rPr>
      </w:pPr>
      <w:r>
        <w:rPr>
          <w:rFonts w:ascii="Arial" w:hAnsi="Arial" w:cs="Arial"/>
          <w:sz w:val="22"/>
          <w:szCs w:val="22"/>
        </w:rPr>
        <w:t>Below is the process flow chart of the company as per the details shared with us:</w:t>
      </w:r>
    </w:p>
    <w:p w14:paraId="18264E26" w14:textId="7CDB1CA0" w:rsidR="00A90948" w:rsidRDefault="00A628F1" w:rsidP="00A628F1">
      <w:pPr>
        <w:pStyle w:val="ListParagraph"/>
        <w:spacing w:after="0" w:line="240" w:lineRule="auto"/>
        <w:ind w:left="142" w:right="-23"/>
        <w:jc w:val="both"/>
        <w:rPr>
          <w:rFonts w:ascii="Arial" w:hAnsi="Arial" w:cs="Arial"/>
          <w:sz w:val="22"/>
          <w:szCs w:val="22"/>
        </w:rPr>
      </w:pPr>
      <w:r>
        <w:rPr>
          <w:rFonts w:ascii="Arial" w:hAnsi="Arial" w:cs="Arial"/>
          <w:noProof/>
          <w:sz w:val="22"/>
          <w:szCs w:val="22"/>
        </w:rPr>
        <w:drawing>
          <wp:inline distT="0" distB="0" distL="0" distR="0" wp14:anchorId="7CE62AD2" wp14:editId="3C89439E">
            <wp:extent cx="5895975" cy="4362450"/>
            <wp:effectExtent l="19050" t="19050" r="28575" b="19050"/>
            <wp:docPr id="3282896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89672" name="Picture 328289672"/>
                    <pic:cNvPicPr/>
                  </pic:nvPicPr>
                  <pic:blipFill>
                    <a:blip r:embed="rId14">
                      <a:extLst>
                        <a:ext uri="{BEBA8EAE-BF5A-486C-A8C5-ECC9F3942E4B}">
                          <a14:imgProps xmlns:a14="http://schemas.microsoft.com/office/drawing/2010/main">
                            <a14:imgLayer r:embed="rId15">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895975" cy="4362450"/>
                    </a:xfrm>
                    <a:prstGeom prst="rect">
                      <a:avLst/>
                    </a:prstGeom>
                    <a:ln>
                      <a:solidFill>
                        <a:schemeClr val="tx1"/>
                      </a:solidFill>
                    </a:ln>
                  </pic:spPr>
                </pic:pic>
              </a:graphicData>
            </a:graphic>
          </wp:inline>
        </w:drawing>
      </w:r>
    </w:p>
    <w:p w14:paraId="69FBB581" w14:textId="7423F951" w:rsidR="00D33DCE" w:rsidRPr="00A628F1" w:rsidRDefault="00D33DCE" w:rsidP="00D33DCE">
      <w:pPr>
        <w:spacing w:line="240" w:lineRule="auto"/>
        <w:jc w:val="right"/>
        <w:rPr>
          <w:rFonts w:ascii="Arial" w:hAnsi="Arial" w:cs="Arial"/>
          <w:sz w:val="20"/>
          <w:szCs w:val="20"/>
          <w:lang w:val="en-IN"/>
        </w:rPr>
      </w:pPr>
      <w:r w:rsidRPr="00A628F1">
        <w:rPr>
          <w:rFonts w:ascii="Arial" w:hAnsi="Arial" w:cs="Arial"/>
          <w:sz w:val="20"/>
          <w:szCs w:val="20"/>
        </w:rPr>
        <w:t xml:space="preserve">Note: </w:t>
      </w:r>
      <w:r w:rsidRPr="00A628F1">
        <w:rPr>
          <w:rFonts w:ascii="Arial" w:hAnsi="Arial" w:cs="Arial"/>
          <w:i/>
          <w:iCs/>
          <w:sz w:val="20"/>
          <w:szCs w:val="20"/>
          <w:lang w:val="en-IN"/>
        </w:rPr>
        <w:t xml:space="preserve">All actions in </w:t>
      </w:r>
      <w:r w:rsidRPr="00A628F1">
        <w:rPr>
          <w:rFonts w:ascii="Arial" w:hAnsi="Arial" w:cs="Arial"/>
          <w:b/>
          <w:bCs/>
          <w:i/>
          <w:iCs/>
          <w:color w:val="00B050"/>
          <w:sz w:val="20"/>
          <w:szCs w:val="20"/>
          <w:lang w:val="en-IN"/>
        </w:rPr>
        <w:t>green</w:t>
      </w:r>
      <w:r w:rsidRPr="00A628F1">
        <w:rPr>
          <w:rFonts w:ascii="Arial" w:hAnsi="Arial" w:cs="Arial"/>
          <w:i/>
          <w:iCs/>
          <w:sz w:val="20"/>
          <w:szCs w:val="20"/>
          <w:lang w:val="en-IN"/>
        </w:rPr>
        <w:t xml:space="preserve"> are already live; actions in </w:t>
      </w:r>
      <w:r w:rsidRPr="00A628F1">
        <w:rPr>
          <w:rFonts w:ascii="Arial" w:hAnsi="Arial" w:cs="Arial"/>
          <w:b/>
          <w:bCs/>
          <w:i/>
          <w:iCs/>
          <w:sz w:val="20"/>
          <w:szCs w:val="20"/>
          <w:lang w:val="en-IN"/>
        </w:rPr>
        <w:t>black</w:t>
      </w:r>
      <w:r w:rsidRPr="00A628F1">
        <w:rPr>
          <w:rFonts w:ascii="Arial" w:hAnsi="Arial" w:cs="Arial"/>
          <w:i/>
          <w:iCs/>
          <w:sz w:val="20"/>
          <w:szCs w:val="20"/>
          <w:lang w:val="en-IN"/>
        </w:rPr>
        <w:t xml:space="preserve"> are pending execution</w:t>
      </w:r>
    </w:p>
    <w:p w14:paraId="0C01A662" w14:textId="786F0115" w:rsidR="00A90948" w:rsidRPr="00D33DCE" w:rsidRDefault="00A90948" w:rsidP="00D33DCE">
      <w:pPr>
        <w:spacing w:line="240" w:lineRule="auto"/>
        <w:jc w:val="right"/>
        <w:rPr>
          <w:rFonts w:ascii="Arial" w:hAnsi="Arial" w:cs="Arial"/>
          <w:sz w:val="22"/>
          <w:szCs w:val="22"/>
        </w:rPr>
      </w:pPr>
      <w:r w:rsidRPr="00D33DCE">
        <w:rPr>
          <w:rFonts w:ascii="Arial" w:hAnsi="Arial" w:cs="Arial"/>
          <w:sz w:val="22"/>
          <w:szCs w:val="22"/>
        </w:rPr>
        <w:br w:type="page"/>
      </w:r>
    </w:p>
    <w:p w14:paraId="48ED1546" w14:textId="77777777" w:rsidR="00A90948" w:rsidRPr="00D33DCE" w:rsidRDefault="00A90948" w:rsidP="00D33DCE">
      <w:pPr>
        <w:spacing w:line="240" w:lineRule="auto"/>
        <w:jc w:val="right"/>
        <w:rPr>
          <w:rFonts w:ascii="Arial" w:hAnsi="Arial" w:cs="Arial"/>
          <w:sz w:val="22"/>
          <w:szCs w:val="22"/>
        </w:rPr>
        <w:sectPr w:rsidR="00A90948" w:rsidRPr="00D33DCE" w:rsidSect="00496100">
          <w:pgSz w:w="11906" w:h="16838"/>
          <w:pgMar w:top="1440" w:right="991" w:bottom="1440" w:left="1440" w:header="340" w:footer="283" w:gutter="0"/>
          <w:pgNumType w:start="1"/>
          <w:cols w:space="708"/>
          <w:docGrid w:linePitch="360"/>
        </w:sectPr>
      </w:pPr>
    </w:p>
    <w:p w14:paraId="6358D51A" w14:textId="5F5DA31C" w:rsidR="00A90948" w:rsidRPr="00D33DCE" w:rsidRDefault="00D33DCE" w:rsidP="00D911A0">
      <w:pPr>
        <w:ind w:left="-142"/>
        <w:rPr>
          <w:rFonts w:ascii="Arial" w:hAnsi="Arial" w:cs="Arial"/>
          <w:sz w:val="22"/>
          <w:szCs w:val="22"/>
        </w:rPr>
      </w:pPr>
      <w:r w:rsidRPr="00D33DCE">
        <w:rPr>
          <w:rFonts w:ascii="Arial" w:hAnsi="Arial" w:cs="Arial"/>
          <w:sz w:val="22"/>
          <w:szCs w:val="22"/>
        </w:rPr>
        <w:lastRenderedPageBreak/>
        <w:t xml:space="preserve">As per the information shared by the client/company, below are the details of IP (Intellectual Property) registered </w:t>
      </w:r>
      <w:r>
        <w:rPr>
          <w:rFonts w:ascii="Arial" w:hAnsi="Arial" w:cs="Arial"/>
          <w:sz w:val="22"/>
          <w:szCs w:val="22"/>
        </w:rPr>
        <w:t>under</w:t>
      </w:r>
      <w:r w:rsidRPr="00D33DCE">
        <w:rPr>
          <w:rFonts w:ascii="Arial" w:hAnsi="Arial" w:cs="Arial"/>
          <w:sz w:val="22"/>
          <w:szCs w:val="22"/>
        </w:rPr>
        <w:t xml:space="preserve"> the company’s name: </w:t>
      </w:r>
    </w:p>
    <w:p w14:paraId="0670DCB4" w14:textId="77777777" w:rsidR="00A90948" w:rsidRDefault="00A90948" w:rsidP="00D33DCE">
      <w:pPr>
        <w:spacing w:after="0"/>
      </w:pPr>
    </w:p>
    <w:tbl>
      <w:tblPr>
        <w:tblW w:w="14567" w:type="dxa"/>
        <w:tblLayout w:type="fixed"/>
        <w:tblLook w:val="04A0" w:firstRow="1" w:lastRow="0" w:firstColumn="1" w:lastColumn="0" w:noHBand="0" w:noVBand="1"/>
      </w:tblPr>
      <w:tblGrid>
        <w:gridCol w:w="675"/>
        <w:gridCol w:w="3828"/>
        <w:gridCol w:w="1842"/>
        <w:gridCol w:w="1276"/>
        <w:gridCol w:w="1276"/>
        <w:gridCol w:w="1276"/>
        <w:gridCol w:w="1275"/>
        <w:gridCol w:w="1985"/>
        <w:gridCol w:w="1134"/>
      </w:tblGrid>
      <w:tr w:rsidR="00D33DCE" w:rsidRPr="00A90948" w14:paraId="0ABACD17" w14:textId="77777777" w:rsidTr="00D33DCE">
        <w:trPr>
          <w:trHeight w:val="525"/>
        </w:trPr>
        <w:tc>
          <w:tcPr>
            <w:tcW w:w="675" w:type="dxa"/>
            <w:tcBorders>
              <w:top w:val="single" w:sz="4" w:space="0" w:color="000000"/>
              <w:left w:val="single" w:sz="4" w:space="0" w:color="000000"/>
              <w:bottom w:val="single" w:sz="4" w:space="0" w:color="000000"/>
              <w:right w:val="single" w:sz="4" w:space="0" w:color="000000"/>
            </w:tcBorders>
            <w:shd w:val="clear" w:color="000000" w:fill="002060"/>
            <w:vAlign w:val="center"/>
            <w:hideMark/>
          </w:tcPr>
          <w:p w14:paraId="432CCF3E" w14:textId="381B57BC" w:rsidR="00A90948" w:rsidRPr="00A90948" w:rsidRDefault="00A90948" w:rsidP="00D33DCE">
            <w:pPr>
              <w:spacing w:after="0" w:line="360" w:lineRule="auto"/>
              <w:jc w:val="center"/>
              <w:rPr>
                <w:rFonts w:asciiTheme="minorHAnsi" w:hAnsiTheme="minorHAnsi" w:cstheme="minorHAnsi"/>
                <w:b/>
                <w:bCs/>
                <w:color w:val="FFFFFF"/>
                <w:sz w:val="22"/>
                <w:szCs w:val="22"/>
                <w:lang w:val="en-IN" w:eastAsia="en-IN"/>
              </w:rPr>
            </w:pPr>
            <w:r w:rsidRPr="00A90948">
              <w:rPr>
                <w:rFonts w:asciiTheme="minorHAnsi" w:hAnsiTheme="minorHAnsi" w:cstheme="minorHAnsi"/>
                <w:b/>
                <w:bCs/>
                <w:color w:val="FFFFFF"/>
                <w:sz w:val="22"/>
                <w:szCs w:val="22"/>
                <w:lang w:val="en-IN" w:eastAsia="en-IN"/>
              </w:rPr>
              <w:t>S. No.</w:t>
            </w:r>
          </w:p>
        </w:tc>
        <w:tc>
          <w:tcPr>
            <w:tcW w:w="3828" w:type="dxa"/>
            <w:tcBorders>
              <w:top w:val="single" w:sz="4" w:space="0" w:color="000000"/>
              <w:left w:val="nil"/>
              <w:bottom w:val="single" w:sz="4" w:space="0" w:color="000000"/>
              <w:right w:val="single" w:sz="4" w:space="0" w:color="000000"/>
            </w:tcBorders>
            <w:shd w:val="clear" w:color="000000" w:fill="002060"/>
            <w:vAlign w:val="center"/>
            <w:hideMark/>
          </w:tcPr>
          <w:p w14:paraId="2917612E" w14:textId="77777777" w:rsidR="00A90948" w:rsidRPr="00A90948" w:rsidRDefault="00A90948" w:rsidP="00D33DCE">
            <w:pPr>
              <w:spacing w:after="0" w:line="360" w:lineRule="auto"/>
              <w:jc w:val="center"/>
              <w:rPr>
                <w:rFonts w:asciiTheme="minorHAnsi" w:hAnsiTheme="minorHAnsi" w:cstheme="minorHAnsi"/>
                <w:b/>
                <w:bCs/>
                <w:color w:val="FFFFFF"/>
                <w:sz w:val="22"/>
                <w:szCs w:val="22"/>
                <w:lang w:val="en-IN" w:eastAsia="en-IN"/>
              </w:rPr>
            </w:pPr>
            <w:r w:rsidRPr="00A90948">
              <w:rPr>
                <w:rFonts w:asciiTheme="minorHAnsi" w:hAnsiTheme="minorHAnsi" w:cstheme="minorHAnsi"/>
                <w:b/>
                <w:bCs/>
                <w:color w:val="FFFFFF"/>
                <w:sz w:val="22"/>
                <w:szCs w:val="22"/>
                <w:lang w:val="en-IN" w:eastAsia="en-IN"/>
              </w:rPr>
              <w:t>Brand</w:t>
            </w:r>
          </w:p>
        </w:tc>
        <w:tc>
          <w:tcPr>
            <w:tcW w:w="1842" w:type="dxa"/>
            <w:tcBorders>
              <w:top w:val="single" w:sz="4" w:space="0" w:color="000000"/>
              <w:left w:val="nil"/>
              <w:bottom w:val="single" w:sz="4" w:space="0" w:color="000000"/>
              <w:right w:val="single" w:sz="4" w:space="0" w:color="000000"/>
            </w:tcBorders>
            <w:shd w:val="clear" w:color="000000" w:fill="002060"/>
            <w:vAlign w:val="center"/>
            <w:hideMark/>
          </w:tcPr>
          <w:p w14:paraId="00F7EB85" w14:textId="77777777" w:rsidR="00A90948" w:rsidRPr="00A90948" w:rsidRDefault="00A90948" w:rsidP="00D33DCE">
            <w:pPr>
              <w:spacing w:after="0" w:line="360" w:lineRule="auto"/>
              <w:jc w:val="center"/>
              <w:rPr>
                <w:rFonts w:asciiTheme="minorHAnsi" w:hAnsiTheme="minorHAnsi" w:cstheme="minorHAnsi"/>
                <w:b/>
                <w:bCs/>
                <w:color w:val="FFFFFF"/>
                <w:sz w:val="22"/>
                <w:szCs w:val="22"/>
                <w:lang w:val="en-IN" w:eastAsia="en-IN"/>
              </w:rPr>
            </w:pPr>
            <w:r w:rsidRPr="00A90948">
              <w:rPr>
                <w:rFonts w:asciiTheme="minorHAnsi" w:hAnsiTheme="minorHAnsi" w:cstheme="minorHAnsi"/>
                <w:b/>
                <w:bCs/>
                <w:color w:val="FFFFFF"/>
                <w:sz w:val="22"/>
                <w:szCs w:val="22"/>
                <w:lang w:val="en-IN" w:eastAsia="en-IN"/>
              </w:rPr>
              <w:t>Application No./</w:t>
            </w:r>
            <w:r w:rsidRPr="00A90948">
              <w:rPr>
                <w:rFonts w:asciiTheme="minorHAnsi" w:hAnsiTheme="minorHAnsi" w:cstheme="minorHAnsi"/>
                <w:b/>
                <w:bCs/>
                <w:color w:val="FFFFFF"/>
                <w:sz w:val="22"/>
                <w:szCs w:val="22"/>
                <w:lang w:val="en-IN" w:eastAsia="en-IN"/>
              </w:rPr>
              <w:br/>
              <w:t>Registration No.</w:t>
            </w:r>
          </w:p>
        </w:tc>
        <w:tc>
          <w:tcPr>
            <w:tcW w:w="1276" w:type="dxa"/>
            <w:tcBorders>
              <w:top w:val="single" w:sz="4" w:space="0" w:color="000000"/>
              <w:left w:val="nil"/>
              <w:bottom w:val="single" w:sz="4" w:space="0" w:color="000000"/>
              <w:right w:val="single" w:sz="4" w:space="0" w:color="000000"/>
            </w:tcBorders>
            <w:shd w:val="clear" w:color="000000" w:fill="002060"/>
            <w:vAlign w:val="center"/>
            <w:hideMark/>
          </w:tcPr>
          <w:p w14:paraId="4212FD92" w14:textId="77777777" w:rsidR="00A90948" w:rsidRPr="00A90948" w:rsidRDefault="00A90948" w:rsidP="00D33DCE">
            <w:pPr>
              <w:spacing w:after="0" w:line="360" w:lineRule="auto"/>
              <w:jc w:val="center"/>
              <w:rPr>
                <w:rFonts w:asciiTheme="minorHAnsi" w:hAnsiTheme="minorHAnsi" w:cstheme="minorHAnsi"/>
                <w:b/>
                <w:bCs/>
                <w:color w:val="FFFFFF"/>
                <w:sz w:val="22"/>
                <w:szCs w:val="22"/>
                <w:lang w:val="en-IN" w:eastAsia="en-IN"/>
              </w:rPr>
            </w:pPr>
            <w:r w:rsidRPr="00A90948">
              <w:rPr>
                <w:rFonts w:asciiTheme="minorHAnsi" w:hAnsiTheme="minorHAnsi" w:cstheme="minorHAnsi"/>
                <w:b/>
                <w:bCs/>
                <w:color w:val="FFFFFF"/>
                <w:sz w:val="22"/>
                <w:szCs w:val="22"/>
                <w:lang w:val="en-IN" w:eastAsia="en-IN"/>
              </w:rPr>
              <w:t>Status</w:t>
            </w:r>
          </w:p>
        </w:tc>
        <w:tc>
          <w:tcPr>
            <w:tcW w:w="1276" w:type="dxa"/>
            <w:tcBorders>
              <w:top w:val="single" w:sz="4" w:space="0" w:color="000000"/>
              <w:left w:val="nil"/>
              <w:bottom w:val="single" w:sz="4" w:space="0" w:color="000000"/>
              <w:right w:val="single" w:sz="4" w:space="0" w:color="000000"/>
            </w:tcBorders>
            <w:shd w:val="clear" w:color="000000" w:fill="002060"/>
            <w:vAlign w:val="center"/>
            <w:hideMark/>
          </w:tcPr>
          <w:p w14:paraId="6D96A2FA" w14:textId="77777777" w:rsidR="00A90948" w:rsidRPr="00A90948" w:rsidRDefault="00A90948" w:rsidP="00D33DCE">
            <w:pPr>
              <w:spacing w:after="0" w:line="360" w:lineRule="auto"/>
              <w:jc w:val="center"/>
              <w:rPr>
                <w:rFonts w:asciiTheme="minorHAnsi" w:hAnsiTheme="minorHAnsi" w:cstheme="minorHAnsi"/>
                <w:b/>
                <w:bCs/>
                <w:color w:val="FFFFFF"/>
                <w:sz w:val="22"/>
                <w:szCs w:val="22"/>
                <w:lang w:val="en-IN" w:eastAsia="en-IN"/>
              </w:rPr>
            </w:pPr>
            <w:r w:rsidRPr="00A90948">
              <w:rPr>
                <w:rFonts w:asciiTheme="minorHAnsi" w:hAnsiTheme="minorHAnsi" w:cstheme="minorHAnsi"/>
                <w:b/>
                <w:bCs/>
                <w:color w:val="FFFFFF"/>
                <w:sz w:val="22"/>
                <w:szCs w:val="22"/>
                <w:lang w:val="en-IN" w:eastAsia="en-IN"/>
              </w:rPr>
              <w:t>Date of Application</w:t>
            </w:r>
          </w:p>
        </w:tc>
        <w:tc>
          <w:tcPr>
            <w:tcW w:w="1276" w:type="dxa"/>
            <w:tcBorders>
              <w:top w:val="single" w:sz="4" w:space="0" w:color="000000"/>
              <w:left w:val="nil"/>
              <w:bottom w:val="single" w:sz="4" w:space="0" w:color="000000"/>
              <w:right w:val="single" w:sz="4" w:space="0" w:color="000000"/>
            </w:tcBorders>
            <w:shd w:val="clear" w:color="000000" w:fill="002060"/>
            <w:vAlign w:val="center"/>
            <w:hideMark/>
          </w:tcPr>
          <w:p w14:paraId="46F74D6D" w14:textId="77777777" w:rsidR="00A90948" w:rsidRPr="00A90948" w:rsidRDefault="00A90948" w:rsidP="00D33DCE">
            <w:pPr>
              <w:spacing w:after="0" w:line="360" w:lineRule="auto"/>
              <w:jc w:val="center"/>
              <w:rPr>
                <w:rFonts w:asciiTheme="minorHAnsi" w:hAnsiTheme="minorHAnsi" w:cstheme="minorHAnsi"/>
                <w:b/>
                <w:bCs/>
                <w:color w:val="FFFFFF"/>
                <w:sz w:val="22"/>
                <w:szCs w:val="22"/>
                <w:lang w:val="en-IN" w:eastAsia="en-IN"/>
              </w:rPr>
            </w:pPr>
            <w:r w:rsidRPr="00A90948">
              <w:rPr>
                <w:rFonts w:asciiTheme="minorHAnsi" w:hAnsiTheme="minorHAnsi" w:cstheme="minorHAnsi"/>
                <w:b/>
                <w:bCs/>
                <w:color w:val="FFFFFF"/>
                <w:sz w:val="22"/>
                <w:szCs w:val="22"/>
                <w:lang w:val="en-IN" w:eastAsia="en-IN"/>
              </w:rPr>
              <w:t>Valid From</w:t>
            </w:r>
          </w:p>
        </w:tc>
        <w:tc>
          <w:tcPr>
            <w:tcW w:w="1275" w:type="dxa"/>
            <w:tcBorders>
              <w:top w:val="single" w:sz="4" w:space="0" w:color="000000"/>
              <w:left w:val="nil"/>
              <w:bottom w:val="single" w:sz="4" w:space="0" w:color="000000"/>
              <w:right w:val="single" w:sz="4" w:space="0" w:color="000000"/>
            </w:tcBorders>
            <w:shd w:val="clear" w:color="000000" w:fill="002060"/>
            <w:vAlign w:val="center"/>
            <w:hideMark/>
          </w:tcPr>
          <w:p w14:paraId="18622B23" w14:textId="77777777" w:rsidR="00A90948" w:rsidRPr="00A90948" w:rsidRDefault="00A90948" w:rsidP="00D33DCE">
            <w:pPr>
              <w:spacing w:after="0" w:line="360" w:lineRule="auto"/>
              <w:jc w:val="center"/>
              <w:rPr>
                <w:rFonts w:asciiTheme="minorHAnsi" w:hAnsiTheme="minorHAnsi" w:cstheme="minorHAnsi"/>
                <w:b/>
                <w:bCs/>
                <w:color w:val="FFFFFF"/>
                <w:sz w:val="22"/>
                <w:szCs w:val="22"/>
                <w:lang w:val="en-IN" w:eastAsia="en-IN"/>
              </w:rPr>
            </w:pPr>
            <w:r w:rsidRPr="00A90948">
              <w:rPr>
                <w:rFonts w:asciiTheme="minorHAnsi" w:hAnsiTheme="minorHAnsi" w:cstheme="minorHAnsi"/>
                <w:b/>
                <w:bCs/>
                <w:color w:val="FFFFFF"/>
                <w:sz w:val="22"/>
                <w:szCs w:val="22"/>
                <w:lang w:val="en-IN" w:eastAsia="en-IN"/>
              </w:rPr>
              <w:t>Valid Upto</w:t>
            </w:r>
          </w:p>
        </w:tc>
        <w:tc>
          <w:tcPr>
            <w:tcW w:w="1985" w:type="dxa"/>
            <w:tcBorders>
              <w:top w:val="single" w:sz="4" w:space="0" w:color="000000"/>
              <w:left w:val="nil"/>
              <w:bottom w:val="single" w:sz="4" w:space="0" w:color="000000"/>
              <w:right w:val="single" w:sz="4" w:space="0" w:color="000000"/>
            </w:tcBorders>
            <w:shd w:val="clear" w:color="000000" w:fill="002060"/>
            <w:vAlign w:val="center"/>
            <w:hideMark/>
          </w:tcPr>
          <w:p w14:paraId="091D9DB5" w14:textId="77777777" w:rsidR="00A90948" w:rsidRPr="00A90948" w:rsidRDefault="00A90948" w:rsidP="00D33DCE">
            <w:pPr>
              <w:spacing w:after="0" w:line="360" w:lineRule="auto"/>
              <w:jc w:val="center"/>
              <w:rPr>
                <w:rFonts w:asciiTheme="minorHAnsi" w:hAnsiTheme="minorHAnsi" w:cstheme="minorHAnsi"/>
                <w:b/>
                <w:bCs/>
                <w:color w:val="FFFFFF"/>
                <w:sz w:val="22"/>
                <w:szCs w:val="22"/>
                <w:lang w:val="en-IN" w:eastAsia="en-IN"/>
              </w:rPr>
            </w:pPr>
            <w:r w:rsidRPr="00A90948">
              <w:rPr>
                <w:rFonts w:asciiTheme="minorHAnsi" w:hAnsiTheme="minorHAnsi" w:cstheme="minorHAnsi"/>
                <w:b/>
                <w:bCs/>
                <w:color w:val="FFFFFF"/>
                <w:sz w:val="22"/>
                <w:szCs w:val="22"/>
                <w:lang w:val="en-IN" w:eastAsia="en-IN"/>
              </w:rPr>
              <w:t>Class of Trademark</w:t>
            </w:r>
          </w:p>
        </w:tc>
        <w:tc>
          <w:tcPr>
            <w:tcW w:w="1134" w:type="dxa"/>
            <w:tcBorders>
              <w:top w:val="single" w:sz="4" w:space="0" w:color="000000"/>
              <w:left w:val="nil"/>
              <w:bottom w:val="single" w:sz="4" w:space="0" w:color="000000"/>
              <w:right w:val="single" w:sz="4" w:space="0" w:color="000000"/>
            </w:tcBorders>
            <w:shd w:val="clear" w:color="000000" w:fill="002060"/>
            <w:vAlign w:val="center"/>
            <w:hideMark/>
          </w:tcPr>
          <w:p w14:paraId="5037E0E0" w14:textId="77777777" w:rsidR="00A90948" w:rsidRPr="00A90948" w:rsidRDefault="00A90948" w:rsidP="00D33DCE">
            <w:pPr>
              <w:spacing w:after="0" w:line="360" w:lineRule="auto"/>
              <w:jc w:val="center"/>
              <w:rPr>
                <w:rFonts w:asciiTheme="minorHAnsi" w:hAnsiTheme="minorHAnsi" w:cstheme="minorHAnsi"/>
                <w:b/>
                <w:bCs/>
                <w:color w:val="FFFFFF"/>
                <w:sz w:val="22"/>
                <w:szCs w:val="22"/>
                <w:lang w:val="en-IN" w:eastAsia="en-IN"/>
              </w:rPr>
            </w:pPr>
            <w:r w:rsidRPr="00A90948">
              <w:rPr>
                <w:rFonts w:asciiTheme="minorHAnsi" w:hAnsiTheme="minorHAnsi" w:cstheme="minorHAnsi"/>
                <w:b/>
                <w:bCs/>
                <w:color w:val="FFFFFF"/>
                <w:sz w:val="22"/>
                <w:szCs w:val="22"/>
                <w:lang w:val="en-IN" w:eastAsia="en-IN"/>
              </w:rPr>
              <w:t>REMARKS</w:t>
            </w:r>
          </w:p>
        </w:tc>
      </w:tr>
      <w:tr w:rsidR="00D33DCE" w:rsidRPr="00A90948" w14:paraId="5FD18A9F" w14:textId="77777777" w:rsidTr="00D33DCE">
        <w:trPr>
          <w:trHeight w:val="882"/>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3B5AAB6B"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1</w:t>
            </w:r>
          </w:p>
        </w:tc>
        <w:tc>
          <w:tcPr>
            <w:tcW w:w="3828" w:type="dxa"/>
            <w:tcBorders>
              <w:top w:val="nil"/>
              <w:left w:val="nil"/>
              <w:bottom w:val="single" w:sz="4" w:space="0" w:color="000000"/>
              <w:right w:val="single" w:sz="4" w:space="0" w:color="000000"/>
            </w:tcBorders>
            <w:shd w:val="clear" w:color="auto" w:fill="auto"/>
            <w:vAlign w:val="center"/>
            <w:hideMark/>
          </w:tcPr>
          <w:p w14:paraId="206F0D54" w14:textId="77777777" w:rsidR="00A90948" w:rsidRPr="00A90948" w:rsidRDefault="00A90948" w:rsidP="00D33DCE">
            <w:pPr>
              <w:spacing w:after="0" w:line="360" w:lineRule="auto"/>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AADHAAR</w:t>
            </w:r>
            <w:r w:rsidRPr="00A90948">
              <w:rPr>
                <w:rFonts w:asciiTheme="minorHAnsi" w:hAnsiTheme="minorHAnsi" w:cstheme="minorHAnsi"/>
                <w:color w:val="000000"/>
                <w:sz w:val="22"/>
                <w:szCs w:val="22"/>
                <w:lang w:val="en-IN" w:eastAsia="en-IN"/>
              </w:rPr>
              <w:br/>
              <w:t>Khushiyon Ka khushhali ka</w:t>
            </w:r>
          </w:p>
        </w:tc>
        <w:tc>
          <w:tcPr>
            <w:tcW w:w="1842" w:type="dxa"/>
            <w:tcBorders>
              <w:top w:val="nil"/>
              <w:left w:val="nil"/>
              <w:bottom w:val="single" w:sz="4" w:space="0" w:color="000000"/>
              <w:right w:val="single" w:sz="4" w:space="0" w:color="000000"/>
            </w:tcBorders>
            <w:shd w:val="clear" w:color="auto" w:fill="auto"/>
            <w:noWrap/>
            <w:vAlign w:val="center"/>
            <w:hideMark/>
          </w:tcPr>
          <w:p w14:paraId="5F5F00BE"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1806812</w:t>
            </w:r>
          </w:p>
        </w:tc>
        <w:tc>
          <w:tcPr>
            <w:tcW w:w="1276" w:type="dxa"/>
            <w:tcBorders>
              <w:top w:val="nil"/>
              <w:left w:val="nil"/>
              <w:bottom w:val="single" w:sz="4" w:space="0" w:color="000000"/>
              <w:right w:val="single" w:sz="4" w:space="0" w:color="000000"/>
            </w:tcBorders>
            <w:shd w:val="clear" w:color="auto" w:fill="auto"/>
            <w:vAlign w:val="center"/>
            <w:hideMark/>
          </w:tcPr>
          <w:p w14:paraId="5AAC5FD3"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Opposed</w:t>
            </w:r>
          </w:p>
        </w:tc>
        <w:tc>
          <w:tcPr>
            <w:tcW w:w="1276" w:type="dxa"/>
            <w:tcBorders>
              <w:top w:val="nil"/>
              <w:left w:val="nil"/>
              <w:bottom w:val="single" w:sz="4" w:space="0" w:color="000000"/>
              <w:right w:val="single" w:sz="4" w:space="0" w:color="000000"/>
            </w:tcBorders>
            <w:shd w:val="clear" w:color="auto" w:fill="auto"/>
            <w:noWrap/>
            <w:vAlign w:val="center"/>
            <w:hideMark/>
          </w:tcPr>
          <w:p w14:paraId="21E50396"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15-04-2009</w:t>
            </w:r>
          </w:p>
        </w:tc>
        <w:tc>
          <w:tcPr>
            <w:tcW w:w="1276" w:type="dxa"/>
            <w:tcBorders>
              <w:top w:val="nil"/>
              <w:left w:val="nil"/>
              <w:bottom w:val="single" w:sz="4" w:space="0" w:color="000000"/>
              <w:right w:val="single" w:sz="4" w:space="0" w:color="000000"/>
            </w:tcBorders>
            <w:shd w:val="clear" w:color="auto" w:fill="auto"/>
            <w:vAlign w:val="center"/>
            <w:hideMark/>
          </w:tcPr>
          <w:p w14:paraId="69C7547A" w14:textId="77777777" w:rsidR="00A90948" w:rsidRPr="00A90948" w:rsidRDefault="00A90948" w:rsidP="00D33DCE">
            <w:pPr>
              <w:spacing w:after="0" w:line="360" w:lineRule="auto"/>
              <w:jc w:val="center"/>
              <w:rPr>
                <w:rFonts w:asciiTheme="minorHAnsi" w:hAnsiTheme="minorHAnsi" w:cstheme="minorHAnsi"/>
                <w:sz w:val="22"/>
                <w:szCs w:val="22"/>
                <w:lang w:val="en-IN" w:eastAsia="en-IN"/>
              </w:rPr>
            </w:pPr>
            <w:r w:rsidRPr="00A90948">
              <w:rPr>
                <w:rFonts w:asciiTheme="minorHAnsi" w:hAnsiTheme="minorHAnsi" w:cstheme="minorHAnsi"/>
                <w:sz w:val="22"/>
                <w:szCs w:val="22"/>
                <w:lang w:val="en-IN" w:eastAsia="en-IN"/>
              </w:rPr>
              <w:t> </w:t>
            </w:r>
          </w:p>
        </w:tc>
        <w:tc>
          <w:tcPr>
            <w:tcW w:w="1275" w:type="dxa"/>
            <w:tcBorders>
              <w:top w:val="nil"/>
              <w:left w:val="nil"/>
              <w:bottom w:val="single" w:sz="4" w:space="0" w:color="000000"/>
              <w:right w:val="single" w:sz="4" w:space="0" w:color="000000"/>
            </w:tcBorders>
            <w:shd w:val="clear" w:color="auto" w:fill="auto"/>
            <w:vAlign w:val="center"/>
            <w:hideMark/>
          </w:tcPr>
          <w:p w14:paraId="1F00B4FF" w14:textId="77777777" w:rsidR="00A90948" w:rsidRPr="00A90948" w:rsidRDefault="00A90948" w:rsidP="00D33DCE">
            <w:pPr>
              <w:spacing w:after="0" w:line="360" w:lineRule="auto"/>
              <w:jc w:val="center"/>
              <w:rPr>
                <w:rFonts w:asciiTheme="minorHAnsi" w:hAnsiTheme="minorHAnsi" w:cstheme="minorHAnsi"/>
                <w:sz w:val="22"/>
                <w:szCs w:val="22"/>
                <w:lang w:val="en-IN" w:eastAsia="en-IN"/>
              </w:rPr>
            </w:pPr>
            <w:r w:rsidRPr="00A90948">
              <w:rPr>
                <w:rFonts w:asciiTheme="minorHAnsi" w:hAnsiTheme="minorHAnsi" w:cstheme="minorHAnsi"/>
                <w:sz w:val="22"/>
                <w:szCs w:val="22"/>
                <w:lang w:val="en-IN" w:eastAsia="en-IN"/>
              </w:rPr>
              <w:t> </w:t>
            </w:r>
          </w:p>
        </w:tc>
        <w:tc>
          <w:tcPr>
            <w:tcW w:w="1985" w:type="dxa"/>
            <w:tcBorders>
              <w:top w:val="nil"/>
              <w:left w:val="nil"/>
              <w:bottom w:val="single" w:sz="4" w:space="0" w:color="000000"/>
              <w:right w:val="single" w:sz="4" w:space="0" w:color="000000"/>
            </w:tcBorders>
            <w:shd w:val="clear" w:color="auto" w:fill="auto"/>
            <w:vAlign w:val="center"/>
            <w:hideMark/>
          </w:tcPr>
          <w:p w14:paraId="792C6AF5" w14:textId="66F843BE" w:rsidR="00A90948" w:rsidRPr="00A90948" w:rsidRDefault="00A90948" w:rsidP="00D33DCE">
            <w:pPr>
              <w:spacing w:after="0" w:line="360" w:lineRule="auto"/>
              <w:ind w:left="-104" w:right="-110"/>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1,</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2,</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3,</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5,</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21,</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29,</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30,</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31,</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32,</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34,</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35,</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42</w:t>
            </w:r>
          </w:p>
        </w:tc>
        <w:tc>
          <w:tcPr>
            <w:tcW w:w="1134" w:type="dxa"/>
            <w:tcBorders>
              <w:top w:val="nil"/>
              <w:left w:val="nil"/>
              <w:bottom w:val="single" w:sz="4" w:space="0" w:color="000000"/>
              <w:right w:val="single" w:sz="4" w:space="0" w:color="000000"/>
            </w:tcBorders>
            <w:shd w:val="clear" w:color="auto" w:fill="auto"/>
            <w:vAlign w:val="center"/>
            <w:hideMark/>
          </w:tcPr>
          <w:p w14:paraId="38102E6B"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Pending</w:t>
            </w:r>
          </w:p>
        </w:tc>
      </w:tr>
      <w:tr w:rsidR="00D33DCE" w:rsidRPr="00A90948" w14:paraId="6250953C" w14:textId="77777777" w:rsidTr="00D33DCE">
        <w:trPr>
          <w:trHeight w:val="800"/>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04BFE81B"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2</w:t>
            </w:r>
          </w:p>
        </w:tc>
        <w:tc>
          <w:tcPr>
            <w:tcW w:w="3828" w:type="dxa"/>
            <w:tcBorders>
              <w:top w:val="nil"/>
              <w:left w:val="nil"/>
              <w:bottom w:val="single" w:sz="4" w:space="0" w:color="000000"/>
              <w:right w:val="single" w:sz="4" w:space="0" w:color="000000"/>
            </w:tcBorders>
            <w:shd w:val="clear" w:color="auto" w:fill="auto"/>
            <w:vAlign w:val="center"/>
            <w:hideMark/>
          </w:tcPr>
          <w:p w14:paraId="51380E54" w14:textId="4D25A442" w:rsidR="00A90948" w:rsidRPr="00A90948" w:rsidRDefault="00A90948" w:rsidP="00D33DCE">
            <w:pPr>
              <w:spacing w:after="0" w:line="360" w:lineRule="auto"/>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AADHAAR Shopping Mall</w:t>
            </w:r>
          </w:p>
        </w:tc>
        <w:tc>
          <w:tcPr>
            <w:tcW w:w="1842" w:type="dxa"/>
            <w:tcBorders>
              <w:top w:val="nil"/>
              <w:left w:val="nil"/>
              <w:bottom w:val="single" w:sz="4" w:space="0" w:color="000000"/>
              <w:right w:val="single" w:sz="4" w:space="0" w:color="000000"/>
            </w:tcBorders>
            <w:shd w:val="clear" w:color="auto" w:fill="auto"/>
            <w:noWrap/>
            <w:vAlign w:val="center"/>
            <w:hideMark/>
          </w:tcPr>
          <w:p w14:paraId="6E8A8108"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1863868</w:t>
            </w:r>
          </w:p>
        </w:tc>
        <w:tc>
          <w:tcPr>
            <w:tcW w:w="1276" w:type="dxa"/>
            <w:tcBorders>
              <w:top w:val="nil"/>
              <w:left w:val="nil"/>
              <w:bottom w:val="single" w:sz="4" w:space="0" w:color="000000"/>
              <w:right w:val="single" w:sz="4" w:space="0" w:color="000000"/>
            </w:tcBorders>
            <w:shd w:val="clear" w:color="auto" w:fill="auto"/>
            <w:vAlign w:val="center"/>
            <w:hideMark/>
          </w:tcPr>
          <w:p w14:paraId="52850BE9"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Registered</w:t>
            </w:r>
          </w:p>
        </w:tc>
        <w:tc>
          <w:tcPr>
            <w:tcW w:w="1276" w:type="dxa"/>
            <w:tcBorders>
              <w:top w:val="nil"/>
              <w:left w:val="nil"/>
              <w:bottom w:val="single" w:sz="4" w:space="0" w:color="000000"/>
              <w:right w:val="single" w:sz="4" w:space="0" w:color="000000"/>
            </w:tcBorders>
            <w:shd w:val="clear" w:color="auto" w:fill="auto"/>
            <w:noWrap/>
            <w:vAlign w:val="center"/>
            <w:hideMark/>
          </w:tcPr>
          <w:p w14:paraId="5526DB29"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17-09-2009</w:t>
            </w:r>
          </w:p>
        </w:tc>
        <w:tc>
          <w:tcPr>
            <w:tcW w:w="1276" w:type="dxa"/>
            <w:tcBorders>
              <w:top w:val="nil"/>
              <w:left w:val="nil"/>
              <w:bottom w:val="single" w:sz="4" w:space="0" w:color="000000"/>
              <w:right w:val="single" w:sz="4" w:space="0" w:color="000000"/>
            </w:tcBorders>
            <w:shd w:val="clear" w:color="auto" w:fill="auto"/>
            <w:noWrap/>
            <w:vAlign w:val="center"/>
            <w:hideMark/>
          </w:tcPr>
          <w:p w14:paraId="4EB294DA"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01-01-2008</w:t>
            </w:r>
          </w:p>
        </w:tc>
        <w:tc>
          <w:tcPr>
            <w:tcW w:w="1275" w:type="dxa"/>
            <w:tcBorders>
              <w:top w:val="nil"/>
              <w:left w:val="nil"/>
              <w:bottom w:val="single" w:sz="4" w:space="0" w:color="000000"/>
              <w:right w:val="single" w:sz="4" w:space="0" w:color="000000"/>
            </w:tcBorders>
            <w:shd w:val="clear" w:color="auto" w:fill="auto"/>
            <w:noWrap/>
            <w:vAlign w:val="center"/>
            <w:hideMark/>
          </w:tcPr>
          <w:p w14:paraId="34054AAF"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17-09-2029</w:t>
            </w:r>
          </w:p>
        </w:tc>
        <w:tc>
          <w:tcPr>
            <w:tcW w:w="1985" w:type="dxa"/>
            <w:tcBorders>
              <w:top w:val="nil"/>
              <w:left w:val="nil"/>
              <w:bottom w:val="single" w:sz="4" w:space="0" w:color="000000"/>
              <w:right w:val="single" w:sz="4" w:space="0" w:color="000000"/>
            </w:tcBorders>
            <w:shd w:val="clear" w:color="auto" w:fill="auto"/>
            <w:vAlign w:val="center"/>
            <w:hideMark/>
          </w:tcPr>
          <w:p w14:paraId="4A0EED19" w14:textId="764FE6E7" w:rsidR="00A90948" w:rsidRPr="00A90948" w:rsidRDefault="00D33DCE" w:rsidP="00D33DCE">
            <w:pPr>
              <w:spacing w:after="0" w:line="360" w:lineRule="auto"/>
              <w:ind w:left="-104" w:right="-110"/>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1,</w:t>
            </w:r>
            <w:r>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2,</w:t>
            </w:r>
            <w:r>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3,</w:t>
            </w:r>
            <w:r>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5,</w:t>
            </w:r>
            <w:r>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21,</w:t>
            </w:r>
            <w:r>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29,</w:t>
            </w:r>
            <w:r>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30,</w:t>
            </w:r>
            <w:r>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31,</w:t>
            </w:r>
            <w:r>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32,</w:t>
            </w:r>
            <w:r>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34,</w:t>
            </w:r>
            <w:r>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35,</w:t>
            </w:r>
            <w:r>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42</w:t>
            </w:r>
          </w:p>
        </w:tc>
        <w:tc>
          <w:tcPr>
            <w:tcW w:w="1134" w:type="dxa"/>
            <w:tcBorders>
              <w:top w:val="nil"/>
              <w:left w:val="nil"/>
              <w:bottom w:val="single" w:sz="4" w:space="0" w:color="000000"/>
              <w:right w:val="single" w:sz="4" w:space="0" w:color="000000"/>
            </w:tcBorders>
            <w:shd w:val="clear" w:color="auto" w:fill="auto"/>
            <w:vAlign w:val="center"/>
            <w:hideMark/>
          </w:tcPr>
          <w:p w14:paraId="39AAA389" w14:textId="77777777" w:rsidR="00A90948" w:rsidRPr="00A90948" w:rsidRDefault="00A90948" w:rsidP="00D33DCE">
            <w:pPr>
              <w:spacing w:after="0" w:line="360" w:lineRule="auto"/>
              <w:jc w:val="center"/>
              <w:rPr>
                <w:rFonts w:asciiTheme="minorHAnsi" w:hAnsiTheme="minorHAnsi" w:cstheme="minorHAnsi"/>
                <w:sz w:val="22"/>
                <w:szCs w:val="22"/>
                <w:lang w:val="en-IN" w:eastAsia="en-IN"/>
              </w:rPr>
            </w:pPr>
            <w:r w:rsidRPr="00A90948">
              <w:rPr>
                <w:rFonts w:asciiTheme="minorHAnsi" w:hAnsiTheme="minorHAnsi" w:cstheme="minorHAnsi"/>
                <w:sz w:val="22"/>
                <w:szCs w:val="22"/>
                <w:lang w:val="en-IN" w:eastAsia="en-IN"/>
              </w:rPr>
              <w:t> </w:t>
            </w:r>
          </w:p>
        </w:tc>
      </w:tr>
      <w:tr w:rsidR="00D33DCE" w:rsidRPr="00A90948" w14:paraId="6D27519E" w14:textId="77777777" w:rsidTr="00D33DCE">
        <w:trPr>
          <w:trHeight w:val="300"/>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487A102A"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3</w:t>
            </w:r>
          </w:p>
        </w:tc>
        <w:tc>
          <w:tcPr>
            <w:tcW w:w="3828" w:type="dxa"/>
            <w:tcBorders>
              <w:top w:val="nil"/>
              <w:left w:val="nil"/>
              <w:bottom w:val="single" w:sz="4" w:space="0" w:color="000000"/>
              <w:right w:val="single" w:sz="4" w:space="0" w:color="000000"/>
            </w:tcBorders>
            <w:shd w:val="clear" w:color="auto" w:fill="auto"/>
            <w:vAlign w:val="center"/>
            <w:hideMark/>
          </w:tcPr>
          <w:p w14:paraId="0DCAEE48" w14:textId="77777777" w:rsidR="00A90948" w:rsidRPr="00A90948" w:rsidRDefault="00A90948" w:rsidP="00D33DCE">
            <w:pPr>
              <w:spacing w:after="0" w:line="360" w:lineRule="auto"/>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AADHAAR (word)</w:t>
            </w:r>
          </w:p>
        </w:tc>
        <w:tc>
          <w:tcPr>
            <w:tcW w:w="1842" w:type="dxa"/>
            <w:tcBorders>
              <w:top w:val="nil"/>
              <w:left w:val="nil"/>
              <w:bottom w:val="single" w:sz="4" w:space="0" w:color="000000"/>
              <w:right w:val="single" w:sz="4" w:space="0" w:color="000000"/>
            </w:tcBorders>
            <w:shd w:val="clear" w:color="auto" w:fill="auto"/>
            <w:noWrap/>
            <w:vAlign w:val="center"/>
            <w:hideMark/>
          </w:tcPr>
          <w:p w14:paraId="3D23FD86"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1442502</w:t>
            </w:r>
          </w:p>
        </w:tc>
        <w:tc>
          <w:tcPr>
            <w:tcW w:w="1276" w:type="dxa"/>
            <w:tcBorders>
              <w:top w:val="nil"/>
              <w:left w:val="nil"/>
              <w:bottom w:val="single" w:sz="4" w:space="0" w:color="000000"/>
              <w:right w:val="single" w:sz="4" w:space="0" w:color="000000"/>
            </w:tcBorders>
            <w:shd w:val="clear" w:color="auto" w:fill="auto"/>
            <w:vAlign w:val="center"/>
            <w:hideMark/>
          </w:tcPr>
          <w:p w14:paraId="28C1CE74"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Registered</w:t>
            </w:r>
          </w:p>
        </w:tc>
        <w:tc>
          <w:tcPr>
            <w:tcW w:w="1276" w:type="dxa"/>
            <w:tcBorders>
              <w:top w:val="nil"/>
              <w:left w:val="nil"/>
              <w:bottom w:val="single" w:sz="4" w:space="0" w:color="000000"/>
              <w:right w:val="single" w:sz="4" w:space="0" w:color="000000"/>
            </w:tcBorders>
            <w:shd w:val="clear" w:color="auto" w:fill="auto"/>
            <w:noWrap/>
            <w:vAlign w:val="center"/>
            <w:hideMark/>
          </w:tcPr>
          <w:p w14:paraId="2E1A0AA3"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05-04-2006</w:t>
            </w:r>
          </w:p>
        </w:tc>
        <w:tc>
          <w:tcPr>
            <w:tcW w:w="1276" w:type="dxa"/>
            <w:tcBorders>
              <w:top w:val="nil"/>
              <w:left w:val="nil"/>
              <w:bottom w:val="single" w:sz="4" w:space="0" w:color="000000"/>
              <w:right w:val="single" w:sz="4" w:space="0" w:color="000000"/>
            </w:tcBorders>
            <w:shd w:val="clear" w:color="auto" w:fill="auto"/>
            <w:noWrap/>
            <w:vAlign w:val="center"/>
            <w:hideMark/>
          </w:tcPr>
          <w:p w14:paraId="3816E888"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05-04-2006</w:t>
            </w:r>
          </w:p>
        </w:tc>
        <w:tc>
          <w:tcPr>
            <w:tcW w:w="1275" w:type="dxa"/>
            <w:tcBorders>
              <w:top w:val="nil"/>
              <w:left w:val="nil"/>
              <w:bottom w:val="single" w:sz="4" w:space="0" w:color="000000"/>
              <w:right w:val="single" w:sz="4" w:space="0" w:color="000000"/>
            </w:tcBorders>
            <w:shd w:val="clear" w:color="auto" w:fill="auto"/>
            <w:noWrap/>
            <w:vAlign w:val="center"/>
            <w:hideMark/>
          </w:tcPr>
          <w:p w14:paraId="61E370A9"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04-05-2026</w:t>
            </w:r>
          </w:p>
        </w:tc>
        <w:tc>
          <w:tcPr>
            <w:tcW w:w="1985" w:type="dxa"/>
            <w:tcBorders>
              <w:top w:val="nil"/>
              <w:left w:val="nil"/>
              <w:bottom w:val="single" w:sz="4" w:space="0" w:color="000000"/>
              <w:right w:val="single" w:sz="4" w:space="0" w:color="000000"/>
            </w:tcBorders>
            <w:shd w:val="clear" w:color="auto" w:fill="auto"/>
            <w:noWrap/>
            <w:vAlign w:val="center"/>
            <w:hideMark/>
          </w:tcPr>
          <w:p w14:paraId="6D65F9A1"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30</w:t>
            </w:r>
          </w:p>
        </w:tc>
        <w:tc>
          <w:tcPr>
            <w:tcW w:w="1134" w:type="dxa"/>
            <w:tcBorders>
              <w:top w:val="nil"/>
              <w:left w:val="nil"/>
              <w:bottom w:val="single" w:sz="4" w:space="0" w:color="000000"/>
              <w:right w:val="single" w:sz="4" w:space="0" w:color="000000"/>
            </w:tcBorders>
            <w:shd w:val="clear" w:color="auto" w:fill="auto"/>
            <w:vAlign w:val="center"/>
            <w:hideMark/>
          </w:tcPr>
          <w:p w14:paraId="7C268773" w14:textId="77777777" w:rsidR="00A90948" w:rsidRPr="00A90948" w:rsidRDefault="00A90948" w:rsidP="00D33DCE">
            <w:pPr>
              <w:spacing w:after="0" w:line="360" w:lineRule="auto"/>
              <w:jc w:val="center"/>
              <w:rPr>
                <w:rFonts w:asciiTheme="minorHAnsi" w:hAnsiTheme="minorHAnsi" w:cstheme="minorHAnsi"/>
                <w:sz w:val="22"/>
                <w:szCs w:val="22"/>
                <w:lang w:val="en-IN" w:eastAsia="en-IN"/>
              </w:rPr>
            </w:pPr>
            <w:r w:rsidRPr="00A90948">
              <w:rPr>
                <w:rFonts w:asciiTheme="minorHAnsi" w:hAnsiTheme="minorHAnsi" w:cstheme="minorHAnsi"/>
                <w:sz w:val="22"/>
                <w:szCs w:val="22"/>
                <w:lang w:val="en-IN" w:eastAsia="en-IN"/>
              </w:rPr>
              <w:t> </w:t>
            </w:r>
          </w:p>
        </w:tc>
      </w:tr>
      <w:tr w:rsidR="00D33DCE" w:rsidRPr="00A90948" w14:paraId="7A280A21" w14:textId="77777777" w:rsidTr="00D33DCE">
        <w:trPr>
          <w:trHeight w:val="300"/>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18730A92"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4</w:t>
            </w:r>
          </w:p>
        </w:tc>
        <w:tc>
          <w:tcPr>
            <w:tcW w:w="3828" w:type="dxa"/>
            <w:tcBorders>
              <w:top w:val="nil"/>
              <w:left w:val="nil"/>
              <w:bottom w:val="single" w:sz="4" w:space="0" w:color="000000"/>
              <w:right w:val="single" w:sz="4" w:space="0" w:color="000000"/>
            </w:tcBorders>
            <w:shd w:val="clear" w:color="auto" w:fill="auto"/>
            <w:vAlign w:val="center"/>
            <w:hideMark/>
          </w:tcPr>
          <w:p w14:paraId="1069335F" w14:textId="77777777" w:rsidR="00A90948" w:rsidRPr="00A90948" w:rsidRDefault="00A90948" w:rsidP="00D33DCE">
            <w:pPr>
              <w:spacing w:after="0" w:line="360" w:lineRule="auto"/>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AADHAAR (word)</w:t>
            </w:r>
          </w:p>
        </w:tc>
        <w:tc>
          <w:tcPr>
            <w:tcW w:w="1842" w:type="dxa"/>
            <w:tcBorders>
              <w:top w:val="nil"/>
              <w:left w:val="nil"/>
              <w:bottom w:val="single" w:sz="4" w:space="0" w:color="000000"/>
              <w:right w:val="single" w:sz="4" w:space="0" w:color="000000"/>
            </w:tcBorders>
            <w:shd w:val="clear" w:color="auto" w:fill="auto"/>
            <w:noWrap/>
            <w:vAlign w:val="center"/>
            <w:hideMark/>
          </w:tcPr>
          <w:p w14:paraId="2EE47D0F"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1442503</w:t>
            </w:r>
          </w:p>
        </w:tc>
        <w:tc>
          <w:tcPr>
            <w:tcW w:w="1276" w:type="dxa"/>
            <w:tcBorders>
              <w:top w:val="nil"/>
              <w:left w:val="nil"/>
              <w:bottom w:val="single" w:sz="4" w:space="0" w:color="000000"/>
              <w:right w:val="single" w:sz="4" w:space="0" w:color="000000"/>
            </w:tcBorders>
            <w:shd w:val="clear" w:color="auto" w:fill="auto"/>
            <w:vAlign w:val="center"/>
            <w:hideMark/>
          </w:tcPr>
          <w:p w14:paraId="0E9E6F1C"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Registered</w:t>
            </w:r>
          </w:p>
        </w:tc>
        <w:tc>
          <w:tcPr>
            <w:tcW w:w="1276" w:type="dxa"/>
            <w:tcBorders>
              <w:top w:val="nil"/>
              <w:left w:val="nil"/>
              <w:bottom w:val="single" w:sz="4" w:space="0" w:color="000000"/>
              <w:right w:val="single" w:sz="4" w:space="0" w:color="000000"/>
            </w:tcBorders>
            <w:shd w:val="clear" w:color="auto" w:fill="auto"/>
            <w:noWrap/>
            <w:vAlign w:val="center"/>
            <w:hideMark/>
          </w:tcPr>
          <w:p w14:paraId="6F1943A9"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05-04-2006</w:t>
            </w:r>
          </w:p>
        </w:tc>
        <w:tc>
          <w:tcPr>
            <w:tcW w:w="1276" w:type="dxa"/>
            <w:tcBorders>
              <w:top w:val="nil"/>
              <w:left w:val="nil"/>
              <w:bottom w:val="single" w:sz="4" w:space="0" w:color="000000"/>
              <w:right w:val="single" w:sz="4" w:space="0" w:color="000000"/>
            </w:tcBorders>
            <w:shd w:val="clear" w:color="auto" w:fill="auto"/>
            <w:noWrap/>
            <w:vAlign w:val="center"/>
            <w:hideMark/>
          </w:tcPr>
          <w:p w14:paraId="374596F7"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05-04-2006</w:t>
            </w:r>
          </w:p>
        </w:tc>
        <w:tc>
          <w:tcPr>
            <w:tcW w:w="1275" w:type="dxa"/>
            <w:tcBorders>
              <w:top w:val="nil"/>
              <w:left w:val="nil"/>
              <w:bottom w:val="single" w:sz="4" w:space="0" w:color="000000"/>
              <w:right w:val="single" w:sz="4" w:space="0" w:color="000000"/>
            </w:tcBorders>
            <w:shd w:val="clear" w:color="auto" w:fill="auto"/>
            <w:noWrap/>
            <w:vAlign w:val="center"/>
            <w:hideMark/>
          </w:tcPr>
          <w:p w14:paraId="03BD6337"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04-05-2026</w:t>
            </w:r>
          </w:p>
        </w:tc>
        <w:tc>
          <w:tcPr>
            <w:tcW w:w="1985" w:type="dxa"/>
            <w:tcBorders>
              <w:top w:val="nil"/>
              <w:left w:val="nil"/>
              <w:bottom w:val="single" w:sz="4" w:space="0" w:color="000000"/>
              <w:right w:val="single" w:sz="4" w:space="0" w:color="000000"/>
            </w:tcBorders>
            <w:shd w:val="clear" w:color="auto" w:fill="auto"/>
            <w:noWrap/>
            <w:vAlign w:val="center"/>
            <w:hideMark/>
          </w:tcPr>
          <w:p w14:paraId="1393F486"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42</w:t>
            </w:r>
          </w:p>
        </w:tc>
        <w:tc>
          <w:tcPr>
            <w:tcW w:w="1134" w:type="dxa"/>
            <w:tcBorders>
              <w:top w:val="nil"/>
              <w:left w:val="nil"/>
              <w:bottom w:val="single" w:sz="4" w:space="0" w:color="000000"/>
              <w:right w:val="single" w:sz="4" w:space="0" w:color="000000"/>
            </w:tcBorders>
            <w:shd w:val="clear" w:color="auto" w:fill="auto"/>
            <w:vAlign w:val="center"/>
            <w:hideMark/>
          </w:tcPr>
          <w:p w14:paraId="2E186D5B" w14:textId="77777777" w:rsidR="00A90948" w:rsidRPr="00A90948" w:rsidRDefault="00A90948" w:rsidP="00D33DCE">
            <w:pPr>
              <w:spacing w:after="0" w:line="360" w:lineRule="auto"/>
              <w:jc w:val="center"/>
              <w:rPr>
                <w:rFonts w:asciiTheme="minorHAnsi" w:hAnsiTheme="minorHAnsi" w:cstheme="minorHAnsi"/>
                <w:sz w:val="22"/>
                <w:szCs w:val="22"/>
                <w:lang w:val="en-IN" w:eastAsia="en-IN"/>
              </w:rPr>
            </w:pPr>
            <w:r w:rsidRPr="00A90948">
              <w:rPr>
                <w:rFonts w:asciiTheme="minorHAnsi" w:hAnsiTheme="minorHAnsi" w:cstheme="minorHAnsi"/>
                <w:sz w:val="22"/>
                <w:szCs w:val="22"/>
                <w:lang w:val="en-IN" w:eastAsia="en-IN"/>
              </w:rPr>
              <w:t> </w:t>
            </w:r>
          </w:p>
        </w:tc>
      </w:tr>
      <w:tr w:rsidR="00D33DCE" w:rsidRPr="00A90948" w14:paraId="475C94EE" w14:textId="77777777" w:rsidTr="00D33DCE">
        <w:trPr>
          <w:trHeight w:val="900"/>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6D199E87"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5</w:t>
            </w:r>
          </w:p>
        </w:tc>
        <w:tc>
          <w:tcPr>
            <w:tcW w:w="3828" w:type="dxa"/>
            <w:tcBorders>
              <w:top w:val="nil"/>
              <w:left w:val="nil"/>
              <w:bottom w:val="single" w:sz="4" w:space="0" w:color="000000"/>
              <w:right w:val="single" w:sz="4" w:space="0" w:color="000000"/>
            </w:tcBorders>
            <w:shd w:val="clear" w:color="auto" w:fill="auto"/>
            <w:vAlign w:val="center"/>
            <w:hideMark/>
          </w:tcPr>
          <w:p w14:paraId="0AE39BB4" w14:textId="4FFC3F48" w:rsidR="00A90948" w:rsidRPr="00A90948" w:rsidRDefault="00A90948" w:rsidP="00D33DCE">
            <w:pPr>
              <w:spacing w:after="0" w:line="360" w:lineRule="auto"/>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AADHAAR WHOLESALE TRADING AND DISTRIBUTION LIMITED.</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(DEVICE)</w:t>
            </w:r>
          </w:p>
        </w:tc>
        <w:tc>
          <w:tcPr>
            <w:tcW w:w="1842" w:type="dxa"/>
            <w:tcBorders>
              <w:top w:val="nil"/>
              <w:left w:val="nil"/>
              <w:bottom w:val="single" w:sz="4" w:space="0" w:color="000000"/>
              <w:right w:val="single" w:sz="4" w:space="0" w:color="000000"/>
            </w:tcBorders>
            <w:shd w:val="clear" w:color="auto" w:fill="auto"/>
            <w:noWrap/>
            <w:vAlign w:val="center"/>
            <w:hideMark/>
          </w:tcPr>
          <w:p w14:paraId="58D90934"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2400232</w:t>
            </w:r>
          </w:p>
        </w:tc>
        <w:tc>
          <w:tcPr>
            <w:tcW w:w="1276" w:type="dxa"/>
            <w:tcBorders>
              <w:top w:val="nil"/>
              <w:left w:val="nil"/>
              <w:bottom w:val="single" w:sz="4" w:space="0" w:color="000000"/>
              <w:right w:val="single" w:sz="4" w:space="0" w:color="000000"/>
            </w:tcBorders>
            <w:shd w:val="clear" w:color="auto" w:fill="auto"/>
            <w:vAlign w:val="center"/>
            <w:hideMark/>
          </w:tcPr>
          <w:p w14:paraId="1942EE4E"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Registered</w:t>
            </w:r>
          </w:p>
        </w:tc>
        <w:tc>
          <w:tcPr>
            <w:tcW w:w="1276" w:type="dxa"/>
            <w:tcBorders>
              <w:top w:val="nil"/>
              <w:left w:val="nil"/>
              <w:bottom w:val="single" w:sz="4" w:space="0" w:color="000000"/>
              <w:right w:val="single" w:sz="4" w:space="0" w:color="000000"/>
            </w:tcBorders>
            <w:shd w:val="clear" w:color="auto" w:fill="auto"/>
            <w:noWrap/>
            <w:vAlign w:val="center"/>
            <w:hideMark/>
          </w:tcPr>
          <w:p w14:paraId="37BCD4B8"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21-09-2012</w:t>
            </w:r>
          </w:p>
        </w:tc>
        <w:tc>
          <w:tcPr>
            <w:tcW w:w="1276" w:type="dxa"/>
            <w:tcBorders>
              <w:top w:val="nil"/>
              <w:left w:val="nil"/>
              <w:bottom w:val="single" w:sz="4" w:space="0" w:color="000000"/>
              <w:right w:val="single" w:sz="4" w:space="0" w:color="000000"/>
            </w:tcBorders>
            <w:shd w:val="clear" w:color="auto" w:fill="auto"/>
            <w:noWrap/>
            <w:vAlign w:val="center"/>
            <w:hideMark/>
          </w:tcPr>
          <w:p w14:paraId="62395B07"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21-09-2012</w:t>
            </w:r>
          </w:p>
        </w:tc>
        <w:tc>
          <w:tcPr>
            <w:tcW w:w="1275" w:type="dxa"/>
            <w:tcBorders>
              <w:top w:val="nil"/>
              <w:left w:val="nil"/>
              <w:bottom w:val="single" w:sz="4" w:space="0" w:color="000000"/>
              <w:right w:val="single" w:sz="4" w:space="0" w:color="000000"/>
            </w:tcBorders>
            <w:shd w:val="clear" w:color="auto" w:fill="auto"/>
            <w:noWrap/>
            <w:vAlign w:val="center"/>
            <w:hideMark/>
          </w:tcPr>
          <w:p w14:paraId="4D66009F"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21-09-2032</w:t>
            </w:r>
          </w:p>
        </w:tc>
        <w:tc>
          <w:tcPr>
            <w:tcW w:w="1985" w:type="dxa"/>
            <w:tcBorders>
              <w:top w:val="nil"/>
              <w:left w:val="nil"/>
              <w:bottom w:val="single" w:sz="4" w:space="0" w:color="000000"/>
              <w:right w:val="single" w:sz="4" w:space="0" w:color="000000"/>
            </w:tcBorders>
            <w:shd w:val="clear" w:color="auto" w:fill="auto"/>
            <w:noWrap/>
            <w:vAlign w:val="center"/>
            <w:hideMark/>
          </w:tcPr>
          <w:p w14:paraId="5D32AEE0"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35</w:t>
            </w:r>
          </w:p>
        </w:tc>
        <w:tc>
          <w:tcPr>
            <w:tcW w:w="1134" w:type="dxa"/>
            <w:tcBorders>
              <w:top w:val="nil"/>
              <w:left w:val="nil"/>
              <w:bottom w:val="single" w:sz="4" w:space="0" w:color="000000"/>
              <w:right w:val="single" w:sz="4" w:space="0" w:color="000000"/>
            </w:tcBorders>
            <w:shd w:val="clear" w:color="auto" w:fill="auto"/>
            <w:vAlign w:val="center"/>
            <w:hideMark/>
          </w:tcPr>
          <w:p w14:paraId="7C6B9C6A" w14:textId="77777777" w:rsidR="00A90948" w:rsidRPr="00A90948" w:rsidRDefault="00A90948" w:rsidP="00D33DCE">
            <w:pPr>
              <w:spacing w:after="0" w:line="360" w:lineRule="auto"/>
              <w:jc w:val="center"/>
              <w:rPr>
                <w:rFonts w:asciiTheme="minorHAnsi" w:hAnsiTheme="minorHAnsi" w:cstheme="minorHAnsi"/>
                <w:sz w:val="22"/>
                <w:szCs w:val="22"/>
                <w:lang w:val="en-IN" w:eastAsia="en-IN"/>
              </w:rPr>
            </w:pPr>
            <w:r w:rsidRPr="00A90948">
              <w:rPr>
                <w:rFonts w:asciiTheme="minorHAnsi" w:hAnsiTheme="minorHAnsi" w:cstheme="minorHAnsi"/>
                <w:sz w:val="22"/>
                <w:szCs w:val="22"/>
                <w:lang w:val="en-IN" w:eastAsia="en-IN"/>
              </w:rPr>
              <w:t> </w:t>
            </w:r>
          </w:p>
        </w:tc>
      </w:tr>
      <w:tr w:rsidR="00D33DCE" w:rsidRPr="00A90948" w14:paraId="281F9DE2" w14:textId="77777777" w:rsidTr="00D33DCE">
        <w:trPr>
          <w:trHeight w:val="736"/>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45CA4334"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6</w:t>
            </w:r>
          </w:p>
        </w:tc>
        <w:tc>
          <w:tcPr>
            <w:tcW w:w="3828" w:type="dxa"/>
            <w:tcBorders>
              <w:top w:val="nil"/>
              <w:left w:val="nil"/>
              <w:bottom w:val="single" w:sz="4" w:space="0" w:color="000000"/>
              <w:right w:val="single" w:sz="4" w:space="0" w:color="000000"/>
            </w:tcBorders>
            <w:shd w:val="clear" w:color="auto" w:fill="auto"/>
            <w:vAlign w:val="center"/>
            <w:hideMark/>
          </w:tcPr>
          <w:p w14:paraId="7B810C6F" w14:textId="7DF61185" w:rsidR="00A90948" w:rsidRPr="00A90948" w:rsidRDefault="00A90948" w:rsidP="00D33DCE">
            <w:pPr>
              <w:spacing w:after="0" w:line="360" w:lineRule="auto"/>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AADHAAR WHOLESALE TRADING AND DISTRIBUTION LIMITED.</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(DEVICE)</w:t>
            </w:r>
          </w:p>
        </w:tc>
        <w:tc>
          <w:tcPr>
            <w:tcW w:w="1842" w:type="dxa"/>
            <w:tcBorders>
              <w:top w:val="nil"/>
              <w:left w:val="nil"/>
              <w:bottom w:val="single" w:sz="4" w:space="0" w:color="000000"/>
              <w:right w:val="single" w:sz="4" w:space="0" w:color="000000"/>
            </w:tcBorders>
            <w:shd w:val="clear" w:color="auto" w:fill="auto"/>
            <w:noWrap/>
            <w:vAlign w:val="center"/>
            <w:hideMark/>
          </w:tcPr>
          <w:p w14:paraId="20C709C5"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4013216</w:t>
            </w:r>
          </w:p>
        </w:tc>
        <w:tc>
          <w:tcPr>
            <w:tcW w:w="1276" w:type="dxa"/>
            <w:tcBorders>
              <w:top w:val="nil"/>
              <w:left w:val="nil"/>
              <w:bottom w:val="single" w:sz="4" w:space="0" w:color="000000"/>
              <w:right w:val="single" w:sz="4" w:space="0" w:color="000000"/>
            </w:tcBorders>
            <w:shd w:val="clear" w:color="auto" w:fill="auto"/>
            <w:vAlign w:val="center"/>
            <w:hideMark/>
          </w:tcPr>
          <w:p w14:paraId="0ECE7F65"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Objected</w:t>
            </w:r>
          </w:p>
        </w:tc>
        <w:tc>
          <w:tcPr>
            <w:tcW w:w="1276" w:type="dxa"/>
            <w:tcBorders>
              <w:top w:val="nil"/>
              <w:left w:val="nil"/>
              <w:bottom w:val="single" w:sz="4" w:space="0" w:color="000000"/>
              <w:right w:val="single" w:sz="4" w:space="0" w:color="000000"/>
            </w:tcBorders>
            <w:shd w:val="clear" w:color="auto" w:fill="auto"/>
            <w:noWrap/>
            <w:vAlign w:val="center"/>
            <w:hideMark/>
          </w:tcPr>
          <w:p w14:paraId="22F9FB58"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30-11-2018</w:t>
            </w:r>
          </w:p>
        </w:tc>
        <w:tc>
          <w:tcPr>
            <w:tcW w:w="1276" w:type="dxa"/>
            <w:tcBorders>
              <w:top w:val="nil"/>
              <w:left w:val="nil"/>
              <w:bottom w:val="single" w:sz="4" w:space="0" w:color="000000"/>
              <w:right w:val="single" w:sz="4" w:space="0" w:color="000000"/>
            </w:tcBorders>
            <w:shd w:val="clear" w:color="auto" w:fill="auto"/>
            <w:vAlign w:val="center"/>
            <w:hideMark/>
          </w:tcPr>
          <w:p w14:paraId="6B2C148A" w14:textId="77777777" w:rsidR="00A90948" w:rsidRPr="00A90948" w:rsidRDefault="00A90948" w:rsidP="00D33DCE">
            <w:pPr>
              <w:spacing w:after="0" w:line="360" w:lineRule="auto"/>
              <w:jc w:val="center"/>
              <w:rPr>
                <w:rFonts w:asciiTheme="minorHAnsi" w:hAnsiTheme="minorHAnsi" w:cstheme="minorHAnsi"/>
                <w:sz w:val="22"/>
                <w:szCs w:val="22"/>
                <w:lang w:val="en-IN" w:eastAsia="en-IN"/>
              </w:rPr>
            </w:pPr>
            <w:r w:rsidRPr="00A90948">
              <w:rPr>
                <w:rFonts w:asciiTheme="minorHAnsi" w:hAnsiTheme="minorHAnsi" w:cstheme="minorHAnsi"/>
                <w:sz w:val="22"/>
                <w:szCs w:val="22"/>
                <w:lang w:val="en-IN" w:eastAsia="en-IN"/>
              </w:rPr>
              <w:t> </w:t>
            </w:r>
          </w:p>
        </w:tc>
        <w:tc>
          <w:tcPr>
            <w:tcW w:w="1275" w:type="dxa"/>
            <w:tcBorders>
              <w:top w:val="nil"/>
              <w:left w:val="nil"/>
              <w:bottom w:val="single" w:sz="4" w:space="0" w:color="000000"/>
              <w:right w:val="single" w:sz="4" w:space="0" w:color="000000"/>
            </w:tcBorders>
            <w:shd w:val="clear" w:color="auto" w:fill="auto"/>
            <w:vAlign w:val="center"/>
            <w:hideMark/>
          </w:tcPr>
          <w:p w14:paraId="151CED78" w14:textId="77777777" w:rsidR="00A90948" w:rsidRPr="00A90948" w:rsidRDefault="00A90948" w:rsidP="00D33DCE">
            <w:pPr>
              <w:spacing w:after="0" w:line="360" w:lineRule="auto"/>
              <w:jc w:val="center"/>
              <w:rPr>
                <w:rFonts w:asciiTheme="minorHAnsi" w:hAnsiTheme="minorHAnsi" w:cstheme="minorHAnsi"/>
                <w:sz w:val="22"/>
                <w:szCs w:val="22"/>
                <w:lang w:val="en-IN" w:eastAsia="en-IN"/>
              </w:rPr>
            </w:pPr>
            <w:r w:rsidRPr="00A90948">
              <w:rPr>
                <w:rFonts w:asciiTheme="minorHAnsi" w:hAnsiTheme="minorHAnsi" w:cstheme="minorHAnsi"/>
                <w:sz w:val="22"/>
                <w:szCs w:val="22"/>
                <w:lang w:val="en-IN" w:eastAsia="en-IN"/>
              </w:rPr>
              <w:t> </w:t>
            </w:r>
          </w:p>
        </w:tc>
        <w:tc>
          <w:tcPr>
            <w:tcW w:w="1985" w:type="dxa"/>
            <w:tcBorders>
              <w:top w:val="nil"/>
              <w:left w:val="nil"/>
              <w:bottom w:val="single" w:sz="4" w:space="0" w:color="000000"/>
              <w:right w:val="single" w:sz="4" w:space="0" w:color="000000"/>
            </w:tcBorders>
            <w:shd w:val="clear" w:color="auto" w:fill="auto"/>
            <w:noWrap/>
            <w:vAlign w:val="center"/>
            <w:hideMark/>
          </w:tcPr>
          <w:p w14:paraId="11CEC779"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35</w:t>
            </w:r>
          </w:p>
        </w:tc>
        <w:tc>
          <w:tcPr>
            <w:tcW w:w="1134" w:type="dxa"/>
            <w:tcBorders>
              <w:top w:val="nil"/>
              <w:left w:val="nil"/>
              <w:bottom w:val="single" w:sz="4" w:space="0" w:color="000000"/>
              <w:right w:val="single" w:sz="4" w:space="0" w:color="000000"/>
            </w:tcBorders>
            <w:shd w:val="clear" w:color="auto" w:fill="auto"/>
            <w:vAlign w:val="center"/>
            <w:hideMark/>
          </w:tcPr>
          <w:p w14:paraId="44C72D3F"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Pending</w:t>
            </w:r>
          </w:p>
        </w:tc>
      </w:tr>
      <w:tr w:rsidR="00D33DCE" w:rsidRPr="00A90948" w14:paraId="5D38248D" w14:textId="77777777" w:rsidTr="00D33DCE">
        <w:trPr>
          <w:trHeight w:val="776"/>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5FF8B254"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7</w:t>
            </w:r>
          </w:p>
        </w:tc>
        <w:tc>
          <w:tcPr>
            <w:tcW w:w="3828" w:type="dxa"/>
            <w:tcBorders>
              <w:top w:val="nil"/>
              <w:left w:val="nil"/>
              <w:bottom w:val="single" w:sz="4" w:space="0" w:color="000000"/>
              <w:right w:val="single" w:sz="4" w:space="0" w:color="000000"/>
            </w:tcBorders>
            <w:shd w:val="clear" w:color="auto" w:fill="auto"/>
            <w:vAlign w:val="center"/>
            <w:hideMark/>
          </w:tcPr>
          <w:p w14:paraId="62DE2870" w14:textId="193FAE3C" w:rsidR="00A90948" w:rsidRPr="00A90948" w:rsidRDefault="00A90948" w:rsidP="00D33DCE">
            <w:pPr>
              <w:spacing w:after="0" w:line="360" w:lineRule="auto"/>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AADHAAR WHOLESALE TRADING AND DISTRIBUTION LIMITED.</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(DEVICE)</w:t>
            </w:r>
          </w:p>
        </w:tc>
        <w:tc>
          <w:tcPr>
            <w:tcW w:w="1842" w:type="dxa"/>
            <w:tcBorders>
              <w:top w:val="nil"/>
              <w:left w:val="nil"/>
              <w:bottom w:val="single" w:sz="4" w:space="0" w:color="000000"/>
              <w:right w:val="single" w:sz="4" w:space="0" w:color="000000"/>
            </w:tcBorders>
            <w:shd w:val="clear" w:color="auto" w:fill="auto"/>
            <w:noWrap/>
            <w:vAlign w:val="center"/>
            <w:hideMark/>
          </w:tcPr>
          <w:p w14:paraId="7FC24E6A"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4013217</w:t>
            </w:r>
          </w:p>
        </w:tc>
        <w:tc>
          <w:tcPr>
            <w:tcW w:w="1276" w:type="dxa"/>
            <w:tcBorders>
              <w:top w:val="nil"/>
              <w:left w:val="nil"/>
              <w:bottom w:val="single" w:sz="4" w:space="0" w:color="000000"/>
              <w:right w:val="single" w:sz="4" w:space="0" w:color="000000"/>
            </w:tcBorders>
            <w:shd w:val="clear" w:color="auto" w:fill="auto"/>
            <w:vAlign w:val="center"/>
            <w:hideMark/>
          </w:tcPr>
          <w:p w14:paraId="5C4730C4"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Registered</w:t>
            </w:r>
          </w:p>
        </w:tc>
        <w:tc>
          <w:tcPr>
            <w:tcW w:w="1276" w:type="dxa"/>
            <w:tcBorders>
              <w:top w:val="nil"/>
              <w:left w:val="nil"/>
              <w:bottom w:val="single" w:sz="4" w:space="0" w:color="000000"/>
              <w:right w:val="single" w:sz="4" w:space="0" w:color="000000"/>
            </w:tcBorders>
            <w:shd w:val="clear" w:color="auto" w:fill="auto"/>
            <w:noWrap/>
            <w:vAlign w:val="center"/>
            <w:hideMark/>
          </w:tcPr>
          <w:p w14:paraId="3226BD93"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30-11-2018</w:t>
            </w:r>
          </w:p>
        </w:tc>
        <w:tc>
          <w:tcPr>
            <w:tcW w:w="1276" w:type="dxa"/>
            <w:tcBorders>
              <w:top w:val="nil"/>
              <w:left w:val="nil"/>
              <w:bottom w:val="single" w:sz="4" w:space="0" w:color="000000"/>
              <w:right w:val="single" w:sz="4" w:space="0" w:color="000000"/>
            </w:tcBorders>
            <w:shd w:val="clear" w:color="auto" w:fill="auto"/>
            <w:noWrap/>
            <w:vAlign w:val="center"/>
            <w:hideMark/>
          </w:tcPr>
          <w:p w14:paraId="1343793C"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30-11-2018</w:t>
            </w:r>
          </w:p>
        </w:tc>
        <w:tc>
          <w:tcPr>
            <w:tcW w:w="1275" w:type="dxa"/>
            <w:tcBorders>
              <w:top w:val="nil"/>
              <w:left w:val="nil"/>
              <w:bottom w:val="single" w:sz="4" w:space="0" w:color="000000"/>
              <w:right w:val="single" w:sz="4" w:space="0" w:color="000000"/>
            </w:tcBorders>
            <w:shd w:val="clear" w:color="auto" w:fill="auto"/>
            <w:noWrap/>
            <w:vAlign w:val="center"/>
            <w:hideMark/>
          </w:tcPr>
          <w:p w14:paraId="1E8EBB8E"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30-11-2028</w:t>
            </w:r>
          </w:p>
        </w:tc>
        <w:tc>
          <w:tcPr>
            <w:tcW w:w="1985" w:type="dxa"/>
            <w:tcBorders>
              <w:top w:val="nil"/>
              <w:left w:val="nil"/>
              <w:bottom w:val="single" w:sz="4" w:space="0" w:color="000000"/>
              <w:right w:val="single" w:sz="4" w:space="0" w:color="000000"/>
            </w:tcBorders>
            <w:shd w:val="clear" w:color="auto" w:fill="auto"/>
            <w:noWrap/>
            <w:vAlign w:val="center"/>
            <w:hideMark/>
          </w:tcPr>
          <w:p w14:paraId="64BDF85F"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35</w:t>
            </w:r>
          </w:p>
        </w:tc>
        <w:tc>
          <w:tcPr>
            <w:tcW w:w="1134" w:type="dxa"/>
            <w:tcBorders>
              <w:top w:val="nil"/>
              <w:left w:val="nil"/>
              <w:bottom w:val="single" w:sz="4" w:space="0" w:color="000000"/>
              <w:right w:val="single" w:sz="4" w:space="0" w:color="000000"/>
            </w:tcBorders>
            <w:shd w:val="clear" w:color="auto" w:fill="auto"/>
            <w:vAlign w:val="center"/>
            <w:hideMark/>
          </w:tcPr>
          <w:p w14:paraId="66EE40C8" w14:textId="77777777" w:rsidR="00A90948" w:rsidRPr="00A90948" w:rsidRDefault="00A90948" w:rsidP="00D33DCE">
            <w:pPr>
              <w:spacing w:after="0" w:line="360" w:lineRule="auto"/>
              <w:jc w:val="center"/>
              <w:rPr>
                <w:rFonts w:asciiTheme="minorHAnsi" w:hAnsiTheme="minorHAnsi" w:cstheme="minorHAnsi"/>
                <w:sz w:val="22"/>
                <w:szCs w:val="22"/>
                <w:lang w:val="en-IN" w:eastAsia="en-IN"/>
              </w:rPr>
            </w:pPr>
            <w:r w:rsidRPr="00A90948">
              <w:rPr>
                <w:rFonts w:asciiTheme="minorHAnsi" w:hAnsiTheme="minorHAnsi" w:cstheme="minorHAnsi"/>
                <w:sz w:val="22"/>
                <w:szCs w:val="22"/>
                <w:lang w:val="en-IN" w:eastAsia="en-IN"/>
              </w:rPr>
              <w:t> </w:t>
            </w:r>
          </w:p>
        </w:tc>
      </w:tr>
      <w:tr w:rsidR="00D33DCE" w:rsidRPr="00A90948" w14:paraId="04910FC8" w14:textId="77777777" w:rsidTr="00D33DCE">
        <w:trPr>
          <w:trHeight w:val="600"/>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4DDF24A4"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8</w:t>
            </w:r>
          </w:p>
        </w:tc>
        <w:tc>
          <w:tcPr>
            <w:tcW w:w="3828" w:type="dxa"/>
            <w:tcBorders>
              <w:top w:val="nil"/>
              <w:left w:val="nil"/>
              <w:bottom w:val="single" w:sz="4" w:space="0" w:color="000000"/>
              <w:right w:val="single" w:sz="4" w:space="0" w:color="000000"/>
            </w:tcBorders>
            <w:shd w:val="clear" w:color="auto" w:fill="auto"/>
            <w:vAlign w:val="center"/>
            <w:hideMark/>
          </w:tcPr>
          <w:p w14:paraId="048D853E" w14:textId="254D9E38" w:rsidR="00A90948" w:rsidRPr="00A90948" w:rsidRDefault="00A90948" w:rsidP="00D33DCE">
            <w:pPr>
              <w:spacing w:after="0" w:line="360" w:lineRule="auto"/>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AADHAAR SUPERMARKET</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(DEVICE)</w:t>
            </w:r>
          </w:p>
        </w:tc>
        <w:tc>
          <w:tcPr>
            <w:tcW w:w="1842" w:type="dxa"/>
            <w:tcBorders>
              <w:top w:val="nil"/>
              <w:left w:val="nil"/>
              <w:bottom w:val="single" w:sz="4" w:space="0" w:color="000000"/>
              <w:right w:val="single" w:sz="4" w:space="0" w:color="000000"/>
            </w:tcBorders>
            <w:shd w:val="clear" w:color="auto" w:fill="auto"/>
            <w:noWrap/>
            <w:vAlign w:val="center"/>
            <w:hideMark/>
          </w:tcPr>
          <w:p w14:paraId="443D50F3"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4336828</w:t>
            </w:r>
          </w:p>
        </w:tc>
        <w:tc>
          <w:tcPr>
            <w:tcW w:w="1276" w:type="dxa"/>
            <w:tcBorders>
              <w:top w:val="nil"/>
              <w:left w:val="nil"/>
              <w:bottom w:val="single" w:sz="4" w:space="0" w:color="000000"/>
              <w:right w:val="single" w:sz="4" w:space="0" w:color="000000"/>
            </w:tcBorders>
            <w:shd w:val="clear" w:color="auto" w:fill="auto"/>
            <w:vAlign w:val="center"/>
            <w:hideMark/>
          </w:tcPr>
          <w:p w14:paraId="7F57414E"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Registered</w:t>
            </w:r>
          </w:p>
        </w:tc>
        <w:tc>
          <w:tcPr>
            <w:tcW w:w="1276" w:type="dxa"/>
            <w:tcBorders>
              <w:top w:val="nil"/>
              <w:left w:val="nil"/>
              <w:bottom w:val="single" w:sz="4" w:space="0" w:color="000000"/>
              <w:right w:val="single" w:sz="4" w:space="0" w:color="000000"/>
            </w:tcBorders>
            <w:shd w:val="clear" w:color="auto" w:fill="auto"/>
            <w:noWrap/>
            <w:vAlign w:val="center"/>
            <w:hideMark/>
          </w:tcPr>
          <w:p w14:paraId="51715508"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04-11-2019</w:t>
            </w:r>
          </w:p>
        </w:tc>
        <w:tc>
          <w:tcPr>
            <w:tcW w:w="1276" w:type="dxa"/>
            <w:tcBorders>
              <w:top w:val="nil"/>
              <w:left w:val="nil"/>
              <w:bottom w:val="single" w:sz="4" w:space="0" w:color="000000"/>
              <w:right w:val="single" w:sz="4" w:space="0" w:color="000000"/>
            </w:tcBorders>
            <w:shd w:val="clear" w:color="auto" w:fill="auto"/>
            <w:noWrap/>
            <w:vAlign w:val="center"/>
            <w:hideMark/>
          </w:tcPr>
          <w:p w14:paraId="03D7EBF3"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04-11-2019</w:t>
            </w:r>
          </w:p>
        </w:tc>
        <w:tc>
          <w:tcPr>
            <w:tcW w:w="1275" w:type="dxa"/>
            <w:tcBorders>
              <w:top w:val="nil"/>
              <w:left w:val="nil"/>
              <w:bottom w:val="single" w:sz="4" w:space="0" w:color="000000"/>
              <w:right w:val="single" w:sz="4" w:space="0" w:color="000000"/>
            </w:tcBorders>
            <w:shd w:val="clear" w:color="auto" w:fill="auto"/>
            <w:noWrap/>
            <w:vAlign w:val="center"/>
            <w:hideMark/>
          </w:tcPr>
          <w:p w14:paraId="0D838D2A"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03-11-2029</w:t>
            </w:r>
          </w:p>
        </w:tc>
        <w:tc>
          <w:tcPr>
            <w:tcW w:w="1985" w:type="dxa"/>
            <w:tcBorders>
              <w:top w:val="nil"/>
              <w:left w:val="nil"/>
              <w:bottom w:val="single" w:sz="4" w:space="0" w:color="000000"/>
              <w:right w:val="single" w:sz="4" w:space="0" w:color="000000"/>
            </w:tcBorders>
            <w:shd w:val="clear" w:color="auto" w:fill="auto"/>
            <w:noWrap/>
            <w:vAlign w:val="center"/>
            <w:hideMark/>
          </w:tcPr>
          <w:p w14:paraId="0ACB4D77"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35</w:t>
            </w:r>
          </w:p>
        </w:tc>
        <w:tc>
          <w:tcPr>
            <w:tcW w:w="1134" w:type="dxa"/>
            <w:tcBorders>
              <w:top w:val="nil"/>
              <w:left w:val="nil"/>
              <w:bottom w:val="single" w:sz="4" w:space="0" w:color="000000"/>
              <w:right w:val="single" w:sz="4" w:space="0" w:color="000000"/>
            </w:tcBorders>
            <w:shd w:val="clear" w:color="auto" w:fill="auto"/>
            <w:vAlign w:val="center"/>
            <w:hideMark/>
          </w:tcPr>
          <w:p w14:paraId="34679377" w14:textId="77777777" w:rsidR="00A90948" w:rsidRPr="00A90948" w:rsidRDefault="00A90948" w:rsidP="00D33DCE">
            <w:pPr>
              <w:spacing w:after="0" w:line="360" w:lineRule="auto"/>
              <w:jc w:val="center"/>
              <w:rPr>
                <w:rFonts w:asciiTheme="minorHAnsi" w:hAnsiTheme="minorHAnsi" w:cstheme="minorHAnsi"/>
                <w:sz w:val="22"/>
                <w:szCs w:val="22"/>
                <w:lang w:val="en-IN" w:eastAsia="en-IN"/>
              </w:rPr>
            </w:pPr>
            <w:r w:rsidRPr="00A90948">
              <w:rPr>
                <w:rFonts w:asciiTheme="minorHAnsi" w:hAnsiTheme="minorHAnsi" w:cstheme="minorHAnsi"/>
                <w:sz w:val="22"/>
                <w:szCs w:val="22"/>
                <w:lang w:val="en-IN" w:eastAsia="en-IN"/>
              </w:rPr>
              <w:t> </w:t>
            </w:r>
          </w:p>
        </w:tc>
      </w:tr>
      <w:tr w:rsidR="00D33DCE" w:rsidRPr="00A90948" w14:paraId="0181F3CD" w14:textId="77777777" w:rsidTr="00D33DCE">
        <w:trPr>
          <w:trHeight w:val="600"/>
        </w:trPr>
        <w:tc>
          <w:tcPr>
            <w:tcW w:w="675" w:type="dxa"/>
            <w:tcBorders>
              <w:top w:val="nil"/>
              <w:left w:val="single" w:sz="4" w:space="0" w:color="000000"/>
              <w:bottom w:val="single" w:sz="4" w:space="0" w:color="000000"/>
              <w:right w:val="single" w:sz="4" w:space="0" w:color="000000"/>
            </w:tcBorders>
            <w:shd w:val="clear" w:color="auto" w:fill="auto"/>
            <w:noWrap/>
            <w:vAlign w:val="center"/>
            <w:hideMark/>
          </w:tcPr>
          <w:p w14:paraId="4C170D13"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9</w:t>
            </w:r>
          </w:p>
        </w:tc>
        <w:tc>
          <w:tcPr>
            <w:tcW w:w="3828" w:type="dxa"/>
            <w:tcBorders>
              <w:top w:val="nil"/>
              <w:left w:val="nil"/>
              <w:bottom w:val="single" w:sz="4" w:space="0" w:color="000000"/>
              <w:right w:val="single" w:sz="4" w:space="0" w:color="000000"/>
            </w:tcBorders>
            <w:shd w:val="clear" w:color="auto" w:fill="auto"/>
            <w:vAlign w:val="center"/>
            <w:hideMark/>
          </w:tcPr>
          <w:p w14:paraId="2B5D6C31" w14:textId="5626B266" w:rsidR="00A90948" w:rsidRPr="00A90948" w:rsidRDefault="00A90948" w:rsidP="00D33DCE">
            <w:pPr>
              <w:spacing w:after="0" w:line="360" w:lineRule="auto"/>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AADHAAR WHOLESALE</w:t>
            </w:r>
            <w:r w:rsidR="00D33DCE">
              <w:rPr>
                <w:rFonts w:asciiTheme="minorHAnsi" w:hAnsiTheme="minorHAnsi" w:cstheme="minorHAnsi"/>
                <w:color w:val="000000"/>
                <w:sz w:val="22"/>
                <w:szCs w:val="22"/>
                <w:lang w:val="en-IN" w:eastAsia="en-IN"/>
              </w:rPr>
              <w:t xml:space="preserve"> </w:t>
            </w:r>
            <w:r w:rsidRPr="00A90948">
              <w:rPr>
                <w:rFonts w:asciiTheme="minorHAnsi" w:hAnsiTheme="minorHAnsi" w:cstheme="minorHAnsi"/>
                <w:color w:val="000000"/>
                <w:sz w:val="22"/>
                <w:szCs w:val="22"/>
                <w:lang w:val="en-IN" w:eastAsia="en-IN"/>
              </w:rPr>
              <w:t>MARKET. (WORD)</w:t>
            </w:r>
          </w:p>
        </w:tc>
        <w:tc>
          <w:tcPr>
            <w:tcW w:w="1842" w:type="dxa"/>
            <w:tcBorders>
              <w:top w:val="nil"/>
              <w:left w:val="nil"/>
              <w:bottom w:val="single" w:sz="4" w:space="0" w:color="000000"/>
              <w:right w:val="single" w:sz="4" w:space="0" w:color="000000"/>
            </w:tcBorders>
            <w:shd w:val="clear" w:color="auto" w:fill="auto"/>
            <w:noWrap/>
            <w:vAlign w:val="center"/>
            <w:hideMark/>
          </w:tcPr>
          <w:p w14:paraId="3A0C68EC"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2400231</w:t>
            </w:r>
          </w:p>
        </w:tc>
        <w:tc>
          <w:tcPr>
            <w:tcW w:w="1276" w:type="dxa"/>
            <w:tcBorders>
              <w:top w:val="nil"/>
              <w:left w:val="nil"/>
              <w:bottom w:val="single" w:sz="4" w:space="0" w:color="000000"/>
              <w:right w:val="single" w:sz="4" w:space="0" w:color="000000"/>
            </w:tcBorders>
            <w:shd w:val="clear" w:color="auto" w:fill="auto"/>
            <w:vAlign w:val="center"/>
            <w:hideMark/>
          </w:tcPr>
          <w:p w14:paraId="0921E667"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Registered</w:t>
            </w:r>
          </w:p>
        </w:tc>
        <w:tc>
          <w:tcPr>
            <w:tcW w:w="1276" w:type="dxa"/>
            <w:tcBorders>
              <w:top w:val="nil"/>
              <w:left w:val="nil"/>
              <w:bottom w:val="single" w:sz="4" w:space="0" w:color="000000"/>
              <w:right w:val="single" w:sz="4" w:space="0" w:color="000000"/>
            </w:tcBorders>
            <w:shd w:val="clear" w:color="auto" w:fill="auto"/>
            <w:noWrap/>
            <w:vAlign w:val="center"/>
            <w:hideMark/>
          </w:tcPr>
          <w:p w14:paraId="7490A786"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21-09-2012</w:t>
            </w:r>
          </w:p>
        </w:tc>
        <w:tc>
          <w:tcPr>
            <w:tcW w:w="1276" w:type="dxa"/>
            <w:tcBorders>
              <w:top w:val="nil"/>
              <w:left w:val="nil"/>
              <w:bottom w:val="single" w:sz="4" w:space="0" w:color="000000"/>
              <w:right w:val="single" w:sz="4" w:space="0" w:color="000000"/>
            </w:tcBorders>
            <w:shd w:val="clear" w:color="auto" w:fill="auto"/>
            <w:noWrap/>
            <w:vAlign w:val="center"/>
            <w:hideMark/>
          </w:tcPr>
          <w:p w14:paraId="6C77C307"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21-09-2012</w:t>
            </w:r>
          </w:p>
        </w:tc>
        <w:tc>
          <w:tcPr>
            <w:tcW w:w="1275" w:type="dxa"/>
            <w:tcBorders>
              <w:top w:val="nil"/>
              <w:left w:val="nil"/>
              <w:bottom w:val="single" w:sz="4" w:space="0" w:color="000000"/>
              <w:right w:val="single" w:sz="4" w:space="0" w:color="000000"/>
            </w:tcBorders>
            <w:shd w:val="clear" w:color="auto" w:fill="auto"/>
            <w:noWrap/>
            <w:vAlign w:val="center"/>
            <w:hideMark/>
          </w:tcPr>
          <w:p w14:paraId="4981CD6B"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21-09-2032</w:t>
            </w:r>
          </w:p>
        </w:tc>
        <w:tc>
          <w:tcPr>
            <w:tcW w:w="1985" w:type="dxa"/>
            <w:tcBorders>
              <w:top w:val="nil"/>
              <w:left w:val="nil"/>
              <w:bottom w:val="single" w:sz="4" w:space="0" w:color="000000"/>
              <w:right w:val="single" w:sz="4" w:space="0" w:color="000000"/>
            </w:tcBorders>
            <w:shd w:val="clear" w:color="auto" w:fill="auto"/>
            <w:noWrap/>
            <w:vAlign w:val="center"/>
            <w:hideMark/>
          </w:tcPr>
          <w:p w14:paraId="13B24EAD" w14:textId="77777777" w:rsidR="00A90948" w:rsidRPr="00A90948" w:rsidRDefault="00A90948" w:rsidP="00D33DCE">
            <w:pPr>
              <w:spacing w:after="0" w:line="360" w:lineRule="auto"/>
              <w:jc w:val="center"/>
              <w:rPr>
                <w:rFonts w:asciiTheme="minorHAnsi" w:hAnsiTheme="minorHAnsi" w:cstheme="minorHAnsi"/>
                <w:color w:val="000000"/>
                <w:sz w:val="22"/>
                <w:szCs w:val="22"/>
                <w:lang w:val="en-IN" w:eastAsia="en-IN"/>
              </w:rPr>
            </w:pPr>
            <w:r w:rsidRPr="00A90948">
              <w:rPr>
                <w:rFonts w:asciiTheme="minorHAnsi" w:hAnsiTheme="minorHAnsi" w:cstheme="minorHAnsi"/>
                <w:color w:val="000000"/>
                <w:sz w:val="22"/>
                <w:szCs w:val="22"/>
                <w:lang w:val="en-IN" w:eastAsia="en-IN"/>
              </w:rPr>
              <w:t>35</w:t>
            </w:r>
          </w:p>
        </w:tc>
        <w:tc>
          <w:tcPr>
            <w:tcW w:w="1134" w:type="dxa"/>
            <w:tcBorders>
              <w:top w:val="nil"/>
              <w:left w:val="nil"/>
              <w:bottom w:val="single" w:sz="4" w:space="0" w:color="000000"/>
              <w:right w:val="single" w:sz="4" w:space="0" w:color="000000"/>
            </w:tcBorders>
            <w:shd w:val="clear" w:color="auto" w:fill="auto"/>
            <w:vAlign w:val="center"/>
            <w:hideMark/>
          </w:tcPr>
          <w:p w14:paraId="3A80FD4B" w14:textId="77777777" w:rsidR="00A90948" w:rsidRPr="00A90948" w:rsidRDefault="00A90948" w:rsidP="00D33DCE">
            <w:pPr>
              <w:spacing w:after="0" w:line="360" w:lineRule="auto"/>
              <w:jc w:val="center"/>
              <w:rPr>
                <w:rFonts w:asciiTheme="minorHAnsi" w:hAnsiTheme="minorHAnsi" w:cstheme="minorHAnsi"/>
                <w:sz w:val="22"/>
                <w:szCs w:val="22"/>
                <w:lang w:val="en-IN" w:eastAsia="en-IN"/>
              </w:rPr>
            </w:pPr>
            <w:r w:rsidRPr="00A90948">
              <w:rPr>
                <w:rFonts w:asciiTheme="minorHAnsi" w:hAnsiTheme="minorHAnsi" w:cstheme="minorHAnsi"/>
                <w:sz w:val="22"/>
                <w:szCs w:val="22"/>
                <w:lang w:val="en-IN" w:eastAsia="en-IN"/>
              </w:rPr>
              <w:t> </w:t>
            </w:r>
          </w:p>
        </w:tc>
      </w:tr>
    </w:tbl>
    <w:p w14:paraId="46819A79" w14:textId="77777777" w:rsidR="00A90948" w:rsidRDefault="00A90948" w:rsidP="0078174E">
      <w:pPr>
        <w:pStyle w:val="ListParagraph"/>
        <w:spacing w:after="0" w:line="360" w:lineRule="auto"/>
        <w:ind w:left="142" w:right="-23"/>
        <w:jc w:val="both"/>
        <w:rPr>
          <w:rFonts w:ascii="Arial" w:hAnsi="Arial" w:cs="Arial"/>
          <w:b/>
          <w:bCs/>
          <w:sz w:val="22"/>
          <w:szCs w:val="22"/>
          <w:lang w:val="en-IN"/>
        </w:rPr>
        <w:sectPr w:rsidR="00A90948" w:rsidSect="00A90948">
          <w:headerReference w:type="default" r:id="rId16"/>
          <w:footerReference w:type="default" r:id="rId17"/>
          <w:pgSz w:w="16838" w:h="11906" w:orient="landscape"/>
          <w:pgMar w:top="1440" w:right="1440" w:bottom="991" w:left="1440" w:header="340" w:footer="283" w:gutter="0"/>
          <w:pgNumType w:start="1"/>
          <w:cols w:space="708"/>
          <w:docGrid w:linePitch="360"/>
        </w:sectPr>
      </w:pPr>
    </w:p>
    <w:p w14:paraId="76382CE9" w14:textId="736B8AB6" w:rsidR="0030118F" w:rsidRPr="0078174E" w:rsidRDefault="0078174E" w:rsidP="00510B86">
      <w:pPr>
        <w:pStyle w:val="ListParagraph"/>
        <w:numPr>
          <w:ilvl w:val="0"/>
          <w:numId w:val="15"/>
        </w:numPr>
        <w:spacing w:line="360" w:lineRule="auto"/>
        <w:ind w:left="142" w:right="-23" w:hanging="426"/>
        <w:jc w:val="both"/>
        <w:rPr>
          <w:rFonts w:ascii="Arial" w:hAnsi="Arial" w:cs="Arial"/>
          <w:b/>
          <w:bCs/>
          <w:sz w:val="22"/>
          <w:szCs w:val="22"/>
          <w:lang w:val="en-IN"/>
        </w:rPr>
      </w:pPr>
      <w:r w:rsidRPr="0078174E">
        <w:rPr>
          <w:rFonts w:ascii="Arial" w:hAnsi="Arial" w:cs="Arial"/>
          <w:b/>
          <w:bCs/>
          <w:sz w:val="22"/>
          <w:szCs w:val="22"/>
          <w:lang w:val="en-IN"/>
        </w:rPr>
        <w:lastRenderedPageBreak/>
        <w:t>SALES CHANNELS:</w:t>
      </w:r>
    </w:p>
    <w:p w14:paraId="51CFAA7B" w14:textId="211234E0" w:rsidR="0078174E" w:rsidRPr="0078174E" w:rsidRDefault="0078174E" w:rsidP="0078174E">
      <w:pPr>
        <w:pStyle w:val="ListParagraph"/>
        <w:numPr>
          <w:ilvl w:val="0"/>
          <w:numId w:val="44"/>
        </w:numPr>
        <w:spacing w:before="240" w:line="360" w:lineRule="auto"/>
        <w:ind w:left="567" w:right="-23" w:hanging="425"/>
        <w:jc w:val="both"/>
        <w:rPr>
          <w:rFonts w:ascii="Arial" w:hAnsi="Arial" w:cs="Arial"/>
          <w:sz w:val="22"/>
          <w:szCs w:val="22"/>
        </w:rPr>
      </w:pPr>
      <w:r w:rsidRPr="0078174E">
        <w:rPr>
          <w:rFonts w:ascii="Arial" w:hAnsi="Arial" w:cs="Arial"/>
          <w:b/>
          <w:bCs/>
          <w:sz w:val="22"/>
          <w:szCs w:val="22"/>
          <w:lang w:val="en-IN"/>
        </w:rPr>
        <w:t>Mitra Franchisee Network:</w:t>
      </w:r>
      <w:r w:rsidRPr="0078174E">
        <w:rPr>
          <w:rFonts w:ascii="Nunito Sans" w:hAnsi="Nunito Sans" w:cstheme="minorBidi"/>
          <w:color w:val="232624"/>
          <w:kern w:val="24"/>
          <w:sz w:val="32"/>
          <w:szCs w:val="32"/>
          <w:lang w:eastAsia="en-IN"/>
        </w:rPr>
        <w:t xml:space="preserve"> </w:t>
      </w:r>
      <w:r w:rsidRPr="0078174E">
        <w:rPr>
          <w:rFonts w:ascii="Arial" w:hAnsi="Arial" w:cs="Arial"/>
          <w:sz w:val="22"/>
          <w:szCs w:val="22"/>
        </w:rPr>
        <w:t>Aadhaar acts as a Mitra (friend) to small town entrepreneurs in setting up their retail stores and provide entire assortment and the retail expertise of Future group</w:t>
      </w:r>
    </w:p>
    <w:p w14:paraId="04640CE8" w14:textId="77777777" w:rsidR="0078174E" w:rsidRPr="0078174E" w:rsidRDefault="0078174E" w:rsidP="0078174E">
      <w:pPr>
        <w:pStyle w:val="ListParagraph"/>
        <w:numPr>
          <w:ilvl w:val="0"/>
          <w:numId w:val="44"/>
        </w:numPr>
        <w:spacing w:before="240" w:line="360" w:lineRule="auto"/>
        <w:ind w:left="567" w:right="-23" w:hanging="425"/>
        <w:jc w:val="both"/>
        <w:rPr>
          <w:rFonts w:ascii="Arial" w:hAnsi="Arial" w:cs="Arial"/>
          <w:sz w:val="22"/>
          <w:szCs w:val="22"/>
        </w:rPr>
      </w:pPr>
      <w:r w:rsidRPr="0078174E">
        <w:rPr>
          <w:rFonts w:ascii="Arial" w:hAnsi="Arial" w:cs="Arial"/>
          <w:b/>
          <w:bCs/>
          <w:sz w:val="22"/>
          <w:szCs w:val="22"/>
          <w:lang w:val="en-IN"/>
        </w:rPr>
        <w:t>Own Stores:</w:t>
      </w:r>
      <w:r>
        <w:rPr>
          <w:rFonts w:ascii="Arial" w:hAnsi="Arial" w:cs="Arial"/>
          <w:sz w:val="22"/>
          <w:szCs w:val="22"/>
          <w:lang w:val="en-IN"/>
        </w:rPr>
        <w:t xml:space="preserve"> </w:t>
      </w:r>
      <w:r w:rsidRPr="0078174E">
        <w:rPr>
          <w:rFonts w:ascii="Arial" w:hAnsi="Arial" w:cs="Arial"/>
          <w:sz w:val="22"/>
          <w:szCs w:val="22"/>
        </w:rPr>
        <w:t>MT format company owned and company operated stores are entirely serviced through DC network</w:t>
      </w:r>
    </w:p>
    <w:p w14:paraId="518C7CDD" w14:textId="77777777" w:rsidR="00510B86" w:rsidRDefault="0078174E" w:rsidP="00510B86">
      <w:pPr>
        <w:pStyle w:val="ListParagraph"/>
        <w:numPr>
          <w:ilvl w:val="0"/>
          <w:numId w:val="44"/>
        </w:numPr>
        <w:spacing w:before="240" w:after="0" w:line="360" w:lineRule="auto"/>
        <w:ind w:left="567" w:right="-23" w:hanging="425"/>
        <w:jc w:val="both"/>
        <w:rPr>
          <w:rFonts w:ascii="Arial" w:hAnsi="Arial" w:cs="Arial"/>
          <w:sz w:val="22"/>
          <w:szCs w:val="22"/>
          <w:lang w:val="en-IN"/>
        </w:rPr>
      </w:pPr>
      <w:r w:rsidRPr="0078174E">
        <w:rPr>
          <w:rFonts w:ascii="Arial" w:hAnsi="Arial" w:cs="Arial"/>
          <w:b/>
          <w:bCs/>
          <w:sz w:val="22"/>
          <w:szCs w:val="22"/>
          <w:lang w:val="en-IN"/>
        </w:rPr>
        <w:t>Wholesale/Bulk:</w:t>
      </w:r>
      <w:r>
        <w:rPr>
          <w:rFonts w:ascii="Arial" w:hAnsi="Arial" w:cs="Arial"/>
          <w:sz w:val="22"/>
          <w:szCs w:val="22"/>
          <w:lang w:val="en-IN"/>
        </w:rPr>
        <w:t xml:space="preserve"> </w:t>
      </w:r>
      <w:r w:rsidRPr="0078174E">
        <w:rPr>
          <w:rFonts w:ascii="Arial" w:hAnsi="Arial" w:cs="Arial"/>
          <w:sz w:val="22"/>
          <w:szCs w:val="22"/>
        </w:rPr>
        <w:t>DCs act as a Sales point from the Storage Location itself. Prospective buyers are largely small retail shop-owners</w:t>
      </w:r>
      <w:r>
        <w:rPr>
          <w:rFonts w:ascii="Arial" w:hAnsi="Arial" w:cs="Arial"/>
          <w:sz w:val="22"/>
          <w:szCs w:val="22"/>
        </w:rPr>
        <w:t xml:space="preserve">. As per the information shared, </w:t>
      </w:r>
      <w:r>
        <w:rPr>
          <w:rFonts w:ascii="Arial" w:hAnsi="Arial" w:cs="Arial"/>
          <w:sz w:val="22"/>
          <w:szCs w:val="22"/>
          <w:lang w:val="en-IN"/>
        </w:rPr>
        <w:t>e</w:t>
      </w:r>
      <w:r w:rsidRPr="0078174E">
        <w:rPr>
          <w:rFonts w:ascii="Arial" w:hAnsi="Arial" w:cs="Arial"/>
          <w:sz w:val="22"/>
          <w:szCs w:val="22"/>
          <w:lang w:val="en-IN"/>
        </w:rPr>
        <w:t>ach Aadhaar DC hub is a scalable and self-sustaining unit with potential to serve 100+ franchises across 75+ towns with &lt;1 lakh population</w:t>
      </w:r>
      <w:r>
        <w:rPr>
          <w:rFonts w:ascii="Arial" w:hAnsi="Arial" w:cs="Arial"/>
          <w:sz w:val="22"/>
          <w:szCs w:val="22"/>
          <w:lang w:val="en-IN"/>
        </w:rPr>
        <w:t>.</w:t>
      </w:r>
    </w:p>
    <w:p w14:paraId="70FD7183" w14:textId="77777777" w:rsidR="00510B86" w:rsidRPr="00510B86" w:rsidRDefault="00510B86" w:rsidP="00510B86">
      <w:pPr>
        <w:pStyle w:val="ListParagraph"/>
        <w:spacing w:after="0" w:line="360" w:lineRule="auto"/>
        <w:ind w:left="567" w:right="-23"/>
        <w:jc w:val="both"/>
        <w:rPr>
          <w:rFonts w:ascii="Arial" w:hAnsi="Arial" w:cs="Arial"/>
          <w:sz w:val="22"/>
          <w:szCs w:val="22"/>
          <w:lang w:val="en-IN"/>
        </w:rPr>
      </w:pPr>
    </w:p>
    <w:tbl>
      <w:tblPr>
        <w:tblW w:w="7229" w:type="dxa"/>
        <w:tblInd w:w="1384" w:type="dxa"/>
        <w:tblLook w:val="04A0" w:firstRow="1" w:lastRow="0" w:firstColumn="1" w:lastColumn="0" w:noHBand="0" w:noVBand="1"/>
      </w:tblPr>
      <w:tblGrid>
        <w:gridCol w:w="1985"/>
        <w:gridCol w:w="1615"/>
        <w:gridCol w:w="1928"/>
        <w:gridCol w:w="1701"/>
      </w:tblGrid>
      <w:tr w:rsidR="00510B86" w:rsidRPr="0030118F" w14:paraId="5D9ED160" w14:textId="77777777" w:rsidTr="00CD7C55">
        <w:trPr>
          <w:trHeight w:val="1200"/>
        </w:trPr>
        <w:tc>
          <w:tcPr>
            <w:tcW w:w="198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159EFA16" w14:textId="77777777" w:rsidR="00510B86" w:rsidRPr="0030118F" w:rsidRDefault="00510B86" w:rsidP="00CD7C55">
            <w:pPr>
              <w:spacing w:after="0" w:line="360" w:lineRule="auto"/>
              <w:jc w:val="center"/>
              <w:rPr>
                <w:rFonts w:ascii="Calibri" w:hAnsi="Calibri" w:cs="Calibri"/>
                <w:b/>
                <w:bCs/>
                <w:color w:val="FFFFFF"/>
                <w:sz w:val="22"/>
                <w:szCs w:val="22"/>
                <w:lang w:val="en-IN" w:eastAsia="en-IN"/>
              </w:rPr>
            </w:pPr>
            <w:r w:rsidRPr="0030118F">
              <w:rPr>
                <w:rFonts w:ascii="Calibri" w:hAnsi="Calibri" w:cs="Calibri"/>
                <w:b/>
                <w:bCs/>
                <w:color w:val="FFFFFF"/>
                <w:sz w:val="22"/>
                <w:szCs w:val="22"/>
                <w:lang w:val="en-IN" w:eastAsia="en-IN"/>
              </w:rPr>
              <w:t>State</w:t>
            </w:r>
          </w:p>
        </w:tc>
        <w:tc>
          <w:tcPr>
            <w:tcW w:w="1615" w:type="dxa"/>
            <w:tcBorders>
              <w:top w:val="single" w:sz="4" w:space="0" w:color="auto"/>
              <w:left w:val="nil"/>
              <w:bottom w:val="single" w:sz="4" w:space="0" w:color="auto"/>
              <w:right w:val="single" w:sz="4" w:space="0" w:color="auto"/>
            </w:tcBorders>
            <w:shd w:val="clear" w:color="000000" w:fill="002060"/>
            <w:vAlign w:val="center"/>
            <w:hideMark/>
          </w:tcPr>
          <w:p w14:paraId="0EECE2A1" w14:textId="77777777" w:rsidR="00510B86" w:rsidRPr="0030118F" w:rsidRDefault="00510B86" w:rsidP="00CD7C55">
            <w:pPr>
              <w:spacing w:after="0" w:line="360" w:lineRule="auto"/>
              <w:jc w:val="center"/>
              <w:rPr>
                <w:rFonts w:ascii="Calibri" w:hAnsi="Calibri" w:cs="Calibri"/>
                <w:b/>
                <w:bCs/>
                <w:color w:val="FFFFFF"/>
                <w:sz w:val="22"/>
                <w:szCs w:val="22"/>
                <w:lang w:val="en-IN" w:eastAsia="en-IN"/>
              </w:rPr>
            </w:pPr>
            <w:r w:rsidRPr="0030118F">
              <w:rPr>
                <w:rFonts w:ascii="Calibri" w:hAnsi="Calibri" w:cs="Calibri"/>
                <w:b/>
                <w:bCs/>
                <w:color w:val="FFFFFF"/>
                <w:sz w:val="22"/>
                <w:szCs w:val="22"/>
                <w:lang w:val="en-IN" w:eastAsia="en-IN"/>
              </w:rPr>
              <w:t>Distribution Centers</w:t>
            </w:r>
          </w:p>
        </w:tc>
        <w:tc>
          <w:tcPr>
            <w:tcW w:w="1928" w:type="dxa"/>
            <w:tcBorders>
              <w:top w:val="single" w:sz="4" w:space="0" w:color="auto"/>
              <w:left w:val="nil"/>
              <w:bottom w:val="single" w:sz="4" w:space="0" w:color="auto"/>
              <w:right w:val="single" w:sz="4" w:space="0" w:color="auto"/>
            </w:tcBorders>
            <w:shd w:val="clear" w:color="000000" w:fill="002060"/>
            <w:vAlign w:val="center"/>
            <w:hideMark/>
          </w:tcPr>
          <w:p w14:paraId="30BEFCA7" w14:textId="77777777" w:rsidR="00510B86" w:rsidRPr="0030118F" w:rsidRDefault="00510B86" w:rsidP="00CD7C55">
            <w:pPr>
              <w:spacing w:after="0" w:line="360" w:lineRule="auto"/>
              <w:jc w:val="center"/>
              <w:rPr>
                <w:rFonts w:ascii="Calibri" w:hAnsi="Calibri" w:cs="Calibri"/>
                <w:b/>
                <w:bCs/>
                <w:color w:val="FFFFFF"/>
                <w:sz w:val="22"/>
                <w:szCs w:val="22"/>
                <w:lang w:val="en-IN" w:eastAsia="en-IN"/>
              </w:rPr>
            </w:pPr>
            <w:r w:rsidRPr="0030118F">
              <w:rPr>
                <w:rFonts w:ascii="Calibri" w:hAnsi="Calibri" w:cs="Calibri"/>
                <w:b/>
                <w:bCs/>
                <w:color w:val="FFFFFF"/>
                <w:sz w:val="22"/>
                <w:szCs w:val="22"/>
                <w:lang w:val="en-IN" w:eastAsia="en-IN"/>
              </w:rPr>
              <w:t>Mitra Franchisee Stores</w:t>
            </w:r>
          </w:p>
        </w:tc>
        <w:tc>
          <w:tcPr>
            <w:tcW w:w="1701" w:type="dxa"/>
            <w:tcBorders>
              <w:top w:val="single" w:sz="4" w:space="0" w:color="auto"/>
              <w:left w:val="nil"/>
              <w:bottom w:val="single" w:sz="4" w:space="0" w:color="auto"/>
              <w:right w:val="single" w:sz="4" w:space="0" w:color="auto"/>
            </w:tcBorders>
            <w:shd w:val="clear" w:color="000000" w:fill="002060"/>
            <w:vAlign w:val="center"/>
            <w:hideMark/>
          </w:tcPr>
          <w:p w14:paraId="29EF550E" w14:textId="77777777" w:rsidR="00510B86" w:rsidRPr="0030118F" w:rsidRDefault="00510B86" w:rsidP="00CD7C55">
            <w:pPr>
              <w:spacing w:after="0" w:line="360" w:lineRule="auto"/>
              <w:jc w:val="center"/>
              <w:rPr>
                <w:rFonts w:ascii="Calibri" w:hAnsi="Calibri" w:cs="Calibri"/>
                <w:b/>
                <w:bCs/>
                <w:color w:val="FFFFFF"/>
                <w:sz w:val="22"/>
                <w:szCs w:val="22"/>
                <w:lang w:val="en-IN" w:eastAsia="en-IN"/>
              </w:rPr>
            </w:pPr>
            <w:r w:rsidRPr="0030118F">
              <w:rPr>
                <w:rFonts w:ascii="Calibri" w:hAnsi="Calibri" w:cs="Calibri"/>
                <w:b/>
                <w:bCs/>
                <w:color w:val="FFFFFF"/>
                <w:sz w:val="22"/>
                <w:szCs w:val="22"/>
                <w:lang w:val="en-IN" w:eastAsia="en-IN"/>
              </w:rPr>
              <w:t>Owned Retail Stores</w:t>
            </w:r>
          </w:p>
        </w:tc>
      </w:tr>
      <w:tr w:rsidR="00510B86" w:rsidRPr="0030118F" w14:paraId="47895098" w14:textId="77777777" w:rsidTr="00CD7C5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30D3412B" w14:textId="77777777" w:rsidR="00510B86" w:rsidRPr="0030118F" w:rsidRDefault="00510B86" w:rsidP="00CD7C55">
            <w:pPr>
              <w:spacing w:after="0" w:line="360" w:lineRule="auto"/>
              <w:rPr>
                <w:rFonts w:ascii="Calibri" w:hAnsi="Calibri" w:cs="Calibri"/>
                <w:color w:val="000000"/>
                <w:sz w:val="22"/>
                <w:szCs w:val="22"/>
                <w:lang w:val="en-IN" w:eastAsia="en-IN"/>
              </w:rPr>
            </w:pPr>
            <w:r w:rsidRPr="0030118F">
              <w:rPr>
                <w:rFonts w:ascii="Calibri" w:hAnsi="Calibri" w:cs="Calibri"/>
                <w:color w:val="000000"/>
                <w:sz w:val="22"/>
                <w:szCs w:val="22"/>
                <w:lang w:val="en-IN" w:eastAsia="en-IN"/>
              </w:rPr>
              <w:t xml:space="preserve">Punjab </w:t>
            </w:r>
          </w:p>
        </w:tc>
        <w:tc>
          <w:tcPr>
            <w:tcW w:w="1615" w:type="dxa"/>
            <w:tcBorders>
              <w:top w:val="nil"/>
              <w:left w:val="nil"/>
              <w:bottom w:val="single" w:sz="4" w:space="0" w:color="auto"/>
              <w:right w:val="single" w:sz="4" w:space="0" w:color="auto"/>
            </w:tcBorders>
            <w:shd w:val="clear" w:color="auto" w:fill="auto"/>
            <w:noWrap/>
            <w:vAlign w:val="center"/>
            <w:hideMark/>
          </w:tcPr>
          <w:p w14:paraId="3377DAAD" w14:textId="77777777" w:rsidR="00510B86" w:rsidRPr="0030118F" w:rsidRDefault="00510B86" w:rsidP="00CD7C55">
            <w:pPr>
              <w:spacing w:after="0" w:line="360" w:lineRule="auto"/>
              <w:jc w:val="center"/>
              <w:rPr>
                <w:rFonts w:ascii="Calibri" w:hAnsi="Calibri" w:cs="Calibri"/>
                <w:color w:val="000000"/>
                <w:sz w:val="22"/>
                <w:szCs w:val="22"/>
                <w:lang w:val="en-IN" w:eastAsia="en-IN"/>
              </w:rPr>
            </w:pPr>
            <w:r w:rsidRPr="0030118F">
              <w:rPr>
                <w:rFonts w:ascii="Calibri" w:hAnsi="Calibri" w:cs="Calibri"/>
                <w:color w:val="000000"/>
                <w:sz w:val="22"/>
                <w:szCs w:val="22"/>
                <w:lang w:val="en-IN" w:eastAsia="en-IN"/>
              </w:rPr>
              <w:t>2</w:t>
            </w:r>
          </w:p>
        </w:tc>
        <w:tc>
          <w:tcPr>
            <w:tcW w:w="1928" w:type="dxa"/>
            <w:tcBorders>
              <w:top w:val="nil"/>
              <w:left w:val="nil"/>
              <w:bottom w:val="single" w:sz="4" w:space="0" w:color="auto"/>
              <w:right w:val="single" w:sz="4" w:space="0" w:color="auto"/>
            </w:tcBorders>
            <w:shd w:val="clear" w:color="auto" w:fill="auto"/>
            <w:noWrap/>
            <w:vAlign w:val="center"/>
            <w:hideMark/>
          </w:tcPr>
          <w:p w14:paraId="180CE056" w14:textId="77777777" w:rsidR="00510B86" w:rsidRPr="0030118F" w:rsidRDefault="00510B86" w:rsidP="00CD7C55">
            <w:pPr>
              <w:spacing w:after="0" w:line="360" w:lineRule="auto"/>
              <w:jc w:val="center"/>
              <w:rPr>
                <w:rFonts w:ascii="Calibri" w:hAnsi="Calibri" w:cs="Calibri"/>
                <w:color w:val="000000"/>
                <w:sz w:val="22"/>
                <w:szCs w:val="22"/>
                <w:lang w:val="en-IN" w:eastAsia="en-IN"/>
              </w:rPr>
            </w:pPr>
            <w:r w:rsidRPr="0030118F">
              <w:rPr>
                <w:rFonts w:ascii="Calibri" w:hAnsi="Calibri" w:cs="Calibri"/>
                <w:color w:val="000000"/>
                <w:sz w:val="22"/>
                <w:szCs w:val="22"/>
                <w:lang w:val="en-IN" w:eastAsia="en-IN"/>
              </w:rPr>
              <w:t>51</w:t>
            </w:r>
          </w:p>
        </w:tc>
        <w:tc>
          <w:tcPr>
            <w:tcW w:w="1701" w:type="dxa"/>
            <w:tcBorders>
              <w:top w:val="nil"/>
              <w:left w:val="nil"/>
              <w:bottom w:val="single" w:sz="4" w:space="0" w:color="auto"/>
              <w:right w:val="single" w:sz="4" w:space="0" w:color="auto"/>
            </w:tcBorders>
            <w:shd w:val="clear" w:color="auto" w:fill="auto"/>
            <w:noWrap/>
            <w:vAlign w:val="center"/>
            <w:hideMark/>
          </w:tcPr>
          <w:p w14:paraId="410713A4" w14:textId="47CAEC2A" w:rsidR="00510B86" w:rsidRPr="00414970" w:rsidRDefault="00414970" w:rsidP="00CD7C55">
            <w:pPr>
              <w:spacing w:after="0" w:line="360" w:lineRule="auto"/>
              <w:jc w:val="center"/>
              <w:rPr>
                <w:rFonts w:ascii="Calibri" w:hAnsi="Calibri" w:cs="Calibri"/>
                <w:color w:val="000000"/>
                <w:sz w:val="22"/>
                <w:szCs w:val="22"/>
                <w:lang w:val="en-IN" w:eastAsia="en-IN"/>
              </w:rPr>
            </w:pPr>
            <w:r w:rsidRPr="00414970">
              <w:rPr>
                <w:rFonts w:ascii="Calibri" w:hAnsi="Calibri" w:cs="Calibri"/>
                <w:color w:val="000000"/>
                <w:sz w:val="22"/>
                <w:szCs w:val="22"/>
                <w:lang w:val="en-IN" w:eastAsia="en-IN"/>
              </w:rPr>
              <w:t>43</w:t>
            </w:r>
          </w:p>
        </w:tc>
      </w:tr>
      <w:tr w:rsidR="00510B86" w:rsidRPr="0030118F" w14:paraId="6D680F8F" w14:textId="77777777" w:rsidTr="00CD7C5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79E5C523" w14:textId="77777777" w:rsidR="00510B86" w:rsidRPr="0030118F" w:rsidRDefault="00510B86" w:rsidP="00CD7C55">
            <w:pPr>
              <w:spacing w:after="0" w:line="360" w:lineRule="auto"/>
              <w:rPr>
                <w:rFonts w:ascii="Calibri" w:hAnsi="Calibri" w:cs="Calibri"/>
                <w:color w:val="000000"/>
                <w:sz w:val="22"/>
                <w:szCs w:val="22"/>
                <w:lang w:val="en-IN" w:eastAsia="en-IN"/>
              </w:rPr>
            </w:pPr>
            <w:r w:rsidRPr="0030118F">
              <w:rPr>
                <w:rFonts w:ascii="Calibri" w:hAnsi="Calibri" w:cs="Calibri"/>
                <w:color w:val="000000"/>
                <w:sz w:val="22"/>
                <w:szCs w:val="22"/>
                <w:lang w:val="en-IN" w:eastAsia="en-IN"/>
              </w:rPr>
              <w:t>Rajasthan</w:t>
            </w:r>
          </w:p>
        </w:tc>
        <w:tc>
          <w:tcPr>
            <w:tcW w:w="1615" w:type="dxa"/>
            <w:tcBorders>
              <w:top w:val="nil"/>
              <w:left w:val="nil"/>
              <w:bottom w:val="single" w:sz="4" w:space="0" w:color="auto"/>
              <w:right w:val="single" w:sz="4" w:space="0" w:color="auto"/>
            </w:tcBorders>
            <w:shd w:val="clear" w:color="auto" w:fill="auto"/>
            <w:noWrap/>
            <w:vAlign w:val="center"/>
            <w:hideMark/>
          </w:tcPr>
          <w:p w14:paraId="7EC8BB75" w14:textId="77777777" w:rsidR="00510B86" w:rsidRPr="0030118F" w:rsidRDefault="00510B86" w:rsidP="00CD7C55">
            <w:pPr>
              <w:spacing w:after="0" w:line="360" w:lineRule="auto"/>
              <w:jc w:val="center"/>
              <w:rPr>
                <w:rFonts w:ascii="Calibri" w:hAnsi="Calibri" w:cs="Calibri"/>
                <w:color w:val="000000"/>
                <w:sz w:val="22"/>
                <w:szCs w:val="22"/>
                <w:lang w:val="en-IN" w:eastAsia="en-IN"/>
              </w:rPr>
            </w:pPr>
            <w:r w:rsidRPr="0030118F">
              <w:rPr>
                <w:rFonts w:ascii="Calibri" w:hAnsi="Calibri" w:cs="Calibri"/>
                <w:color w:val="000000"/>
                <w:sz w:val="22"/>
                <w:szCs w:val="22"/>
                <w:lang w:val="en-IN" w:eastAsia="en-IN"/>
              </w:rPr>
              <w:t>1</w:t>
            </w:r>
          </w:p>
        </w:tc>
        <w:tc>
          <w:tcPr>
            <w:tcW w:w="1928" w:type="dxa"/>
            <w:tcBorders>
              <w:top w:val="nil"/>
              <w:left w:val="nil"/>
              <w:bottom w:val="single" w:sz="4" w:space="0" w:color="auto"/>
              <w:right w:val="single" w:sz="4" w:space="0" w:color="auto"/>
            </w:tcBorders>
            <w:shd w:val="clear" w:color="auto" w:fill="auto"/>
            <w:noWrap/>
            <w:vAlign w:val="center"/>
            <w:hideMark/>
          </w:tcPr>
          <w:p w14:paraId="75CC7F7F" w14:textId="77777777" w:rsidR="00510B86" w:rsidRPr="0030118F" w:rsidRDefault="00510B86" w:rsidP="00CD7C55">
            <w:pPr>
              <w:spacing w:after="0" w:line="360" w:lineRule="auto"/>
              <w:jc w:val="center"/>
              <w:rPr>
                <w:rFonts w:ascii="Calibri" w:hAnsi="Calibri" w:cs="Calibri"/>
                <w:color w:val="000000"/>
                <w:sz w:val="22"/>
                <w:szCs w:val="22"/>
                <w:lang w:val="en-IN" w:eastAsia="en-IN"/>
              </w:rPr>
            </w:pPr>
            <w:r w:rsidRPr="0030118F">
              <w:rPr>
                <w:rFonts w:ascii="Calibri" w:hAnsi="Calibri" w:cs="Calibri"/>
                <w:color w:val="000000"/>
                <w:sz w:val="22"/>
                <w:szCs w:val="22"/>
                <w:lang w:val="en-IN" w:eastAsia="en-IN"/>
              </w:rPr>
              <w:t>78</w:t>
            </w:r>
          </w:p>
        </w:tc>
        <w:tc>
          <w:tcPr>
            <w:tcW w:w="1701" w:type="dxa"/>
            <w:tcBorders>
              <w:top w:val="nil"/>
              <w:left w:val="nil"/>
              <w:bottom w:val="single" w:sz="4" w:space="0" w:color="auto"/>
              <w:right w:val="single" w:sz="4" w:space="0" w:color="auto"/>
            </w:tcBorders>
            <w:shd w:val="clear" w:color="auto" w:fill="auto"/>
            <w:noWrap/>
            <w:vAlign w:val="center"/>
            <w:hideMark/>
          </w:tcPr>
          <w:p w14:paraId="41441F0D" w14:textId="7837C38F" w:rsidR="00510B86" w:rsidRPr="00414970" w:rsidRDefault="00510B86" w:rsidP="00CD7C55">
            <w:pPr>
              <w:spacing w:after="0" w:line="360" w:lineRule="auto"/>
              <w:jc w:val="center"/>
              <w:rPr>
                <w:rFonts w:ascii="Calibri" w:hAnsi="Calibri" w:cs="Calibri"/>
                <w:color w:val="000000"/>
                <w:sz w:val="22"/>
                <w:szCs w:val="22"/>
                <w:lang w:val="en-IN" w:eastAsia="en-IN"/>
              </w:rPr>
            </w:pPr>
            <w:r w:rsidRPr="00414970">
              <w:rPr>
                <w:rFonts w:ascii="Calibri" w:hAnsi="Calibri" w:cs="Calibri"/>
                <w:color w:val="000000"/>
                <w:sz w:val="22"/>
                <w:szCs w:val="22"/>
                <w:lang w:val="en-IN" w:eastAsia="en-IN"/>
              </w:rPr>
              <w:t>1</w:t>
            </w:r>
            <w:r w:rsidR="00414970" w:rsidRPr="00414970">
              <w:rPr>
                <w:rFonts w:ascii="Calibri" w:hAnsi="Calibri" w:cs="Calibri"/>
                <w:color w:val="000000"/>
                <w:sz w:val="22"/>
                <w:szCs w:val="22"/>
                <w:lang w:val="en-IN" w:eastAsia="en-IN"/>
              </w:rPr>
              <w:t>4</w:t>
            </w:r>
          </w:p>
        </w:tc>
      </w:tr>
      <w:tr w:rsidR="00510B86" w:rsidRPr="0030118F" w14:paraId="3C9E7D77" w14:textId="77777777" w:rsidTr="00CD7C55">
        <w:trPr>
          <w:trHeight w:val="300"/>
        </w:trPr>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4C29D8FC" w14:textId="77777777" w:rsidR="00510B86" w:rsidRPr="0030118F" w:rsidRDefault="00510B86" w:rsidP="00CD7C55">
            <w:pPr>
              <w:spacing w:after="0" w:line="360" w:lineRule="auto"/>
              <w:rPr>
                <w:rFonts w:ascii="Calibri" w:hAnsi="Calibri" w:cs="Calibri"/>
                <w:color w:val="000000"/>
                <w:sz w:val="22"/>
                <w:szCs w:val="22"/>
                <w:lang w:val="en-IN" w:eastAsia="en-IN"/>
              </w:rPr>
            </w:pPr>
            <w:r w:rsidRPr="0030118F">
              <w:rPr>
                <w:rFonts w:ascii="Calibri" w:hAnsi="Calibri" w:cs="Calibri"/>
                <w:color w:val="000000"/>
                <w:sz w:val="22"/>
                <w:szCs w:val="22"/>
                <w:lang w:val="en-IN" w:eastAsia="en-IN"/>
              </w:rPr>
              <w:t>Gujarat</w:t>
            </w:r>
          </w:p>
        </w:tc>
        <w:tc>
          <w:tcPr>
            <w:tcW w:w="1615" w:type="dxa"/>
            <w:tcBorders>
              <w:top w:val="nil"/>
              <w:left w:val="nil"/>
              <w:bottom w:val="single" w:sz="4" w:space="0" w:color="auto"/>
              <w:right w:val="single" w:sz="4" w:space="0" w:color="auto"/>
            </w:tcBorders>
            <w:shd w:val="clear" w:color="auto" w:fill="auto"/>
            <w:noWrap/>
            <w:vAlign w:val="center"/>
            <w:hideMark/>
          </w:tcPr>
          <w:p w14:paraId="7C761515" w14:textId="77777777" w:rsidR="00510B86" w:rsidRPr="0030118F" w:rsidRDefault="00510B86" w:rsidP="00CD7C55">
            <w:pPr>
              <w:spacing w:after="0" w:line="360" w:lineRule="auto"/>
              <w:jc w:val="center"/>
              <w:rPr>
                <w:rFonts w:ascii="Calibri" w:hAnsi="Calibri" w:cs="Calibri"/>
                <w:color w:val="000000"/>
                <w:sz w:val="22"/>
                <w:szCs w:val="22"/>
                <w:lang w:val="en-IN" w:eastAsia="en-IN"/>
              </w:rPr>
            </w:pPr>
            <w:r w:rsidRPr="0030118F">
              <w:rPr>
                <w:rFonts w:ascii="Calibri" w:hAnsi="Calibri" w:cs="Calibri"/>
                <w:color w:val="000000"/>
                <w:sz w:val="22"/>
                <w:szCs w:val="22"/>
                <w:lang w:val="en-IN" w:eastAsia="en-IN"/>
              </w:rPr>
              <w:t>1</w:t>
            </w:r>
          </w:p>
        </w:tc>
        <w:tc>
          <w:tcPr>
            <w:tcW w:w="1928" w:type="dxa"/>
            <w:tcBorders>
              <w:top w:val="nil"/>
              <w:left w:val="nil"/>
              <w:bottom w:val="single" w:sz="4" w:space="0" w:color="auto"/>
              <w:right w:val="single" w:sz="4" w:space="0" w:color="auto"/>
            </w:tcBorders>
            <w:shd w:val="clear" w:color="auto" w:fill="auto"/>
            <w:noWrap/>
            <w:vAlign w:val="center"/>
            <w:hideMark/>
          </w:tcPr>
          <w:p w14:paraId="5913C927" w14:textId="77777777" w:rsidR="00510B86" w:rsidRPr="0030118F" w:rsidRDefault="00510B86" w:rsidP="00CD7C55">
            <w:pPr>
              <w:spacing w:after="0" w:line="360" w:lineRule="auto"/>
              <w:jc w:val="center"/>
              <w:rPr>
                <w:rFonts w:ascii="Calibri" w:hAnsi="Calibri" w:cs="Calibri"/>
                <w:color w:val="000000"/>
                <w:sz w:val="22"/>
                <w:szCs w:val="22"/>
                <w:lang w:val="en-IN" w:eastAsia="en-IN"/>
              </w:rPr>
            </w:pPr>
            <w:r w:rsidRPr="0030118F">
              <w:rPr>
                <w:rFonts w:ascii="Calibri" w:hAnsi="Calibri" w:cs="Calibri"/>
                <w:color w:val="000000"/>
                <w:sz w:val="22"/>
                <w:szCs w:val="22"/>
                <w:lang w:val="en-IN" w:eastAsia="en-IN"/>
              </w:rPr>
              <w:t>33</w:t>
            </w:r>
          </w:p>
        </w:tc>
        <w:tc>
          <w:tcPr>
            <w:tcW w:w="1701" w:type="dxa"/>
            <w:tcBorders>
              <w:top w:val="nil"/>
              <w:left w:val="nil"/>
              <w:bottom w:val="single" w:sz="4" w:space="0" w:color="auto"/>
              <w:right w:val="single" w:sz="4" w:space="0" w:color="auto"/>
            </w:tcBorders>
            <w:shd w:val="clear" w:color="auto" w:fill="auto"/>
            <w:noWrap/>
            <w:vAlign w:val="center"/>
            <w:hideMark/>
          </w:tcPr>
          <w:p w14:paraId="6718C730" w14:textId="4DD9167E" w:rsidR="00510B86" w:rsidRPr="00414970" w:rsidRDefault="00510B86" w:rsidP="00CD7C55">
            <w:pPr>
              <w:spacing w:after="0" w:line="360" w:lineRule="auto"/>
              <w:jc w:val="center"/>
              <w:rPr>
                <w:rFonts w:ascii="Calibri" w:hAnsi="Calibri" w:cs="Calibri"/>
                <w:color w:val="000000"/>
                <w:sz w:val="22"/>
                <w:szCs w:val="22"/>
                <w:lang w:val="en-IN" w:eastAsia="en-IN"/>
              </w:rPr>
            </w:pPr>
            <w:r w:rsidRPr="00414970">
              <w:rPr>
                <w:rFonts w:ascii="Calibri" w:hAnsi="Calibri" w:cs="Calibri"/>
                <w:color w:val="000000"/>
                <w:sz w:val="22"/>
                <w:szCs w:val="22"/>
                <w:lang w:val="en-IN" w:eastAsia="en-IN"/>
              </w:rPr>
              <w:t>1</w:t>
            </w:r>
            <w:r w:rsidR="00414970" w:rsidRPr="00414970">
              <w:rPr>
                <w:rFonts w:ascii="Calibri" w:hAnsi="Calibri" w:cs="Calibri"/>
                <w:color w:val="000000"/>
                <w:sz w:val="22"/>
                <w:szCs w:val="22"/>
                <w:lang w:val="en-IN" w:eastAsia="en-IN"/>
              </w:rPr>
              <w:t>7</w:t>
            </w:r>
          </w:p>
        </w:tc>
      </w:tr>
      <w:tr w:rsidR="00510B86" w:rsidRPr="0030118F" w14:paraId="577AA8CD" w14:textId="77777777" w:rsidTr="00694E39">
        <w:trPr>
          <w:trHeight w:val="300"/>
        </w:trPr>
        <w:tc>
          <w:tcPr>
            <w:tcW w:w="1985"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27400FD4" w14:textId="77777777" w:rsidR="00510B86" w:rsidRPr="0030118F" w:rsidRDefault="00510B86" w:rsidP="00CD7C55">
            <w:pPr>
              <w:spacing w:after="0" w:line="360" w:lineRule="auto"/>
              <w:rPr>
                <w:rFonts w:ascii="Calibri" w:hAnsi="Calibri" w:cs="Calibri"/>
                <w:b/>
                <w:bCs/>
                <w:color w:val="000000"/>
                <w:sz w:val="22"/>
                <w:szCs w:val="22"/>
                <w:lang w:val="en-IN" w:eastAsia="en-IN"/>
              </w:rPr>
            </w:pPr>
            <w:r w:rsidRPr="0030118F">
              <w:rPr>
                <w:rFonts w:ascii="Calibri" w:hAnsi="Calibri" w:cs="Calibri"/>
                <w:b/>
                <w:bCs/>
                <w:color w:val="000000"/>
                <w:sz w:val="22"/>
                <w:szCs w:val="22"/>
                <w:lang w:val="en-IN" w:eastAsia="en-IN"/>
              </w:rPr>
              <w:t>Total</w:t>
            </w:r>
          </w:p>
        </w:tc>
        <w:tc>
          <w:tcPr>
            <w:tcW w:w="1615" w:type="dxa"/>
            <w:tcBorders>
              <w:top w:val="nil"/>
              <w:left w:val="nil"/>
              <w:bottom w:val="single" w:sz="4" w:space="0" w:color="auto"/>
              <w:right w:val="single" w:sz="4" w:space="0" w:color="auto"/>
            </w:tcBorders>
            <w:shd w:val="clear" w:color="auto" w:fill="DEEAF6" w:themeFill="accent1" w:themeFillTint="33"/>
            <w:noWrap/>
            <w:vAlign w:val="center"/>
            <w:hideMark/>
          </w:tcPr>
          <w:p w14:paraId="5FAC0A6F" w14:textId="77777777" w:rsidR="00510B86" w:rsidRPr="0030118F" w:rsidRDefault="00510B86" w:rsidP="00CD7C55">
            <w:pPr>
              <w:spacing w:after="0" w:line="360" w:lineRule="auto"/>
              <w:jc w:val="center"/>
              <w:rPr>
                <w:rFonts w:ascii="Calibri" w:hAnsi="Calibri" w:cs="Calibri"/>
                <w:b/>
                <w:bCs/>
                <w:color w:val="000000"/>
                <w:sz w:val="22"/>
                <w:szCs w:val="22"/>
                <w:lang w:val="en-IN" w:eastAsia="en-IN"/>
              </w:rPr>
            </w:pPr>
            <w:r w:rsidRPr="0030118F">
              <w:rPr>
                <w:rFonts w:ascii="Calibri" w:hAnsi="Calibri" w:cs="Calibri"/>
                <w:b/>
                <w:bCs/>
                <w:color w:val="000000"/>
                <w:sz w:val="22"/>
                <w:szCs w:val="22"/>
                <w:lang w:val="en-IN" w:eastAsia="en-IN"/>
              </w:rPr>
              <w:t>4</w:t>
            </w:r>
          </w:p>
        </w:tc>
        <w:tc>
          <w:tcPr>
            <w:tcW w:w="1928" w:type="dxa"/>
            <w:tcBorders>
              <w:top w:val="nil"/>
              <w:left w:val="nil"/>
              <w:bottom w:val="single" w:sz="4" w:space="0" w:color="auto"/>
              <w:right w:val="single" w:sz="4" w:space="0" w:color="auto"/>
            </w:tcBorders>
            <w:shd w:val="clear" w:color="auto" w:fill="DEEAF6" w:themeFill="accent1" w:themeFillTint="33"/>
            <w:noWrap/>
            <w:vAlign w:val="center"/>
            <w:hideMark/>
          </w:tcPr>
          <w:p w14:paraId="66193D08" w14:textId="77777777" w:rsidR="00510B86" w:rsidRPr="0030118F" w:rsidRDefault="00510B86" w:rsidP="00CD7C55">
            <w:pPr>
              <w:spacing w:after="0" w:line="360" w:lineRule="auto"/>
              <w:jc w:val="center"/>
              <w:rPr>
                <w:rFonts w:ascii="Calibri" w:hAnsi="Calibri" w:cs="Calibri"/>
                <w:b/>
                <w:bCs/>
                <w:color w:val="000000"/>
                <w:sz w:val="22"/>
                <w:szCs w:val="22"/>
                <w:lang w:val="en-IN" w:eastAsia="en-IN"/>
              </w:rPr>
            </w:pPr>
            <w:r w:rsidRPr="0030118F">
              <w:rPr>
                <w:rFonts w:ascii="Calibri" w:hAnsi="Calibri" w:cs="Calibri"/>
                <w:b/>
                <w:bCs/>
                <w:color w:val="000000"/>
                <w:sz w:val="22"/>
                <w:szCs w:val="22"/>
                <w:lang w:val="en-IN" w:eastAsia="en-IN"/>
              </w:rPr>
              <w:t>162</w:t>
            </w:r>
          </w:p>
        </w:tc>
        <w:tc>
          <w:tcPr>
            <w:tcW w:w="1701" w:type="dxa"/>
            <w:tcBorders>
              <w:top w:val="nil"/>
              <w:left w:val="nil"/>
              <w:bottom w:val="single" w:sz="4" w:space="0" w:color="auto"/>
              <w:right w:val="single" w:sz="4" w:space="0" w:color="auto"/>
            </w:tcBorders>
            <w:shd w:val="clear" w:color="auto" w:fill="DEEAF6" w:themeFill="accent1" w:themeFillTint="33"/>
            <w:noWrap/>
            <w:vAlign w:val="center"/>
            <w:hideMark/>
          </w:tcPr>
          <w:p w14:paraId="71474DA5" w14:textId="605331FD" w:rsidR="00510B86" w:rsidRPr="00414970" w:rsidRDefault="00414970" w:rsidP="00CD7C55">
            <w:pPr>
              <w:spacing w:after="0" w:line="360" w:lineRule="auto"/>
              <w:jc w:val="center"/>
              <w:rPr>
                <w:rFonts w:ascii="Calibri" w:hAnsi="Calibri" w:cs="Calibri"/>
                <w:b/>
                <w:bCs/>
                <w:color w:val="000000"/>
                <w:sz w:val="22"/>
                <w:szCs w:val="22"/>
                <w:lang w:val="en-IN" w:eastAsia="en-IN"/>
              </w:rPr>
            </w:pPr>
            <w:r w:rsidRPr="00414970">
              <w:rPr>
                <w:rFonts w:ascii="Calibri" w:hAnsi="Calibri" w:cs="Calibri"/>
                <w:b/>
                <w:bCs/>
                <w:color w:val="000000"/>
                <w:sz w:val="22"/>
                <w:szCs w:val="22"/>
                <w:lang w:val="en-IN" w:eastAsia="en-IN"/>
              </w:rPr>
              <w:t>74</w:t>
            </w:r>
          </w:p>
        </w:tc>
      </w:tr>
    </w:tbl>
    <w:p w14:paraId="6B42605B" w14:textId="2310AB68" w:rsidR="0017125D" w:rsidRPr="0078174E" w:rsidRDefault="0017125D" w:rsidP="0078174E">
      <w:pPr>
        <w:pStyle w:val="ListParagraph"/>
        <w:numPr>
          <w:ilvl w:val="0"/>
          <w:numId w:val="44"/>
        </w:numPr>
        <w:spacing w:before="240" w:line="360" w:lineRule="auto"/>
        <w:ind w:left="567" w:right="-23" w:hanging="425"/>
        <w:jc w:val="both"/>
        <w:rPr>
          <w:rFonts w:ascii="Arial" w:hAnsi="Arial" w:cs="Arial"/>
          <w:sz w:val="22"/>
          <w:szCs w:val="22"/>
          <w:lang w:val="en-IN"/>
        </w:rPr>
      </w:pPr>
      <w:r>
        <w:br w:type="page"/>
      </w:r>
    </w:p>
    <w:tbl>
      <w:tblPr>
        <w:tblW w:w="504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23"/>
      </w:tblGrid>
      <w:tr w:rsidR="00806981" w:rsidRPr="00C14BB7" w14:paraId="1E252DEA" w14:textId="77777777" w:rsidTr="00694E39">
        <w:trPr>
          <w:trHeight w:val="558"/>
        </w:trPr>
        <w:tc>
          <w:tcPr>
            <w:tcW w:w="801" w:type="pct"/>
            <w:shd w:val="clear" w:color="auto" w:fill="17365D"/>
            <w:vAlign w:val="center"/>
          </w:tcPr>
          <w:p w14:paraId="4AFA1DFA" w14:textId="42509FAD" w:rsidR="00806981" w:rsidRPr="00851108" w:rsidRDefault="00806981" w:rsidP="00851108">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lastRenderedPageBreak/>
              <w:t>PART D</w:t>
            </w:r>
          </w:p>
        </w:tc>
        <w:tc>
          <w:tcPr>
            <w:tcW w:w="4199" w:type="pct"/>
            <w:shd w:val="clear" w:color="auto" w:fill="DEEAF6" w:themeFill="accent1" w:themeFillTint="33"/>
            <w:vAlign w:val="center"/>
          </w:tcPr>
          <w:p w14:paraId="785CE0B3" w14:textId="575E1D37" w:rsidR="00806981" w:rsidRPr="00851108" w:rsidRDefault="00806981" w:rsidP="00851108">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t xml:space="preserve">MARKET OVERVIEW ON </w:t>
            </w:r>
            <w:r w:rsidR="00D31EFD">
              <w:rPr>
                <w:rFonts w:ascii="Arial" w:eastAsia="Arial" w:hAnsi="Arial" w:cs="Arial"/>
                <w:b/>
                <w:sz w:val="22"/>
                <w:szCs w:val="22"/>
              </w:rPr>
              <w:t xml:space="preserve">RETAIL </w:t>
            </w:r>
            <w:r w:rsidRPr="00851108">
              <w:rPr>
                <w:rFonts w:ascii="Arial" w:eastAsia="Arial" w:hAnsi="Arial" w:cs="Arial"/>
                <w:b/>
                <w:sz w:val="22"/>
                <w:szCs w:val="22"/>
              </w:rPr>
              <w:t>SECTOR</w:t>
            </w:r>
          </w:p>
        </w:tc>
      </w:tr>
    </w:tbl>
    <w:p w14:paraId="4FE979FF" w14:textId="77777777" w:rsidR="00806981" w:rsidRPr="00E07E55" w:rsidRDefault="00806981" w:rsidP="00B53209">
      <w:pPr>
        <w:pStyle w:val="DefaultText11"/>
        <w:spacing w:line="276" w:lineRule="auto"/>
        <w:jc w:val="both"/>
        <w:rPr>
          <w:rFonts w:ascii="Arial" w:hAnsi="Arial" w:cs="Arial"/>
          <w:b/>
          <w:bCs/>
          <w:sz w:val="22"/>
          <w:szCs w:val="22"/>
        </w:rPr>
      </w:pPr>
    </w:p>
    <w:p w14:paraId="7F5EC9BA" w14:textId="77777777" w:rsidR="00911BA4" w:rsidRPr="00911BA4" w:rsidRDefault="00E07E55" w:rsidP="00911BA4">
      <w:pPr>
        <w:pStyle w:val="ListParagraph"/>
        <w:numPr>
          <w:ilvl w:val="0"/>
          <w:numId w:val="23"/>
        </w:numPr>
        <w:autoSpaceDE w:val="0"/>
        <w:autoSpaceDN w:val="0"/>
        <w:adjustRightInd w:val="0"/>
        <w:spacing w:line="360" w:lineRule="auto"/>
        <w:ind w:left="142" w:right="-23" w:hanging="426"/>
        <w:jc w:val="both"/>
        <w:rPr>
          <w:rFonts w:ascii="Arial" w:hAnsi="Arial" w:cs="Arial"/>
          <w:b/>
          <w:bCs/>
          <w:sz w:val="22"/>
          <w:szCs w:val="22"/>
          <w:lang w:eastAsia="en-IN"/>
        </w:rPr>
      </w:pPr>
      <w:r w:rsidRPr="00E07E55">
        <w:rPr>
          <w:rFonts w:ascii="Arial" w:hAnsi="Arial" w:cs="Arial"/>
          <w:b/>
          <w:bCs/>
          <w:sz w:val="22"/>
          <w:szCs w:val="22"/>
          <w:lang w:eastAsia="en-IN"/>
        </w:rPr>
        <w:t xml:space="preserve">INTRODUCTION: </w:t>
      </w:r>
      <w:r w:rsidR="00E11206" w:rsidRPr="00E07E55">
        <w:rPr>
          <w:rFonts w:ascii="Arial" w:hAnsi="Arial" w:cs="Arial"/>
          <w:sz w:val="22"/>
          <w:szCs w:val="22"/>
          <w:lang w:eastAsia="en-IN"/>
        </w:rPr>
        <w:t xml:space="preserve">Indian economy is continuously moving on a higher trajectory since last 2 decades. In last 10 years India has continuously maintained GDP growth rate in the range of 5.5% to 8%. </w:t>
      </w:r>
      <w:r w:rsidR="00FF2F19" w:rsidRPr="00E07E55">
        <w:rPr>
          <w:rFonts w:ascii="Arial" w:hAnsi="Arial" w:cs="Arial"/>
          <w:sz w:val="22"/>
          <w:szCs w:val="22"/>
          <w:lang w:eastAsia="en-IN"/>
        </w:rPr>
        <w:t xml:space="preserve">Post Covid Recovery resulting </w:t>
      </w:r>
      <w:r w:rsidR="00E11206" w:rsidRPr="00E07E55">
        <w:rPr>
          <w:rFonts w:ascii="Arial" w:hAnsi="Arial" w:cs="Arial"/>
          <w:sz w:val="22"/>
          <w:szCs w:val="22"/>
          <w:lang w:eastAsia="en-IN"/>
        </w:rPr>
        <w:t xml:space="preserve">Gross Domestic Product GDP </w:t>
      </w:r>
      <w:r w:rsidR="00FF2F19" w:rsidRPr="00E07E55">
        <w:rPr>
          <w:rFonts w:ascii="Arial" w:hAnsi="Arial" w:cs="Arial"/>
          <w:sz w:val="22"/>
          <w:szCs w:val="22"/>
          <w:lang w:eastAsia="en-IN"/>
        </w:rPr>
        <w:t xml:space="preserve">growth rate </w:t>
      </w:r>
      <w:r w:rsidR="00872CAE" w:rsidRPr="00E07E55">
        <w:rPr>
          <w:rFonts w:ascii="Arial" w:hAnsi="Arial" w:cs="Arial"/>
          <w:sz w:val="22"/>
          <w:szCs w:val="22"/>
          <w:lang w:eastAsia="en-IN"/>
        </w:rPr>
        <w:t xml:space="preserve">for </w:t>
      </w:r>
      <w:r>
        <w:rPr>
          <w:rFonts w:ascii="Arial" w:hAnsi="Arial" w:cs="Arial"/>
          <w:sz w:val="22"/>
          <w:szCs w:val="22"/>
          <w:lang w:eastAsia="en-IN"/>
        </w:rPr>
        <w:t>year</w:t>
      </w:r>
      <w:r w:rsidR="00872CAE" w:rsidRPr="00E07E55">
        <w:rPr>
          <w:rFonts w:ascii="Arial" w:hAnsi="Arial" w:cs="Arial"/>
          <w:sz w:val="22"/>
          <w:szCs w:val="22"/>
          <w:lang w:eastAsia="en-IN"/>
        </w:rPr>
        <w:t xml:space="preserve"> 202</w:t>
      </w:r>
      <w:r>
        <w:rPr>
          <w:rFonts w:ascii="Arial" w:hAnsi="Arial" w:cs="Arial"/>
          <w:sz w:val="22"/>
          <w:szCs w:val="22"/>
          <w:lang w:eastAsia="en-IN"/>
        </w:rPr>
        <w:t>1</w:t>
      </w:r>
      <w:r w:rsidR="00E11206" w:rsidRPr="00E07E55">
        <w:rPr>
          <w:rFonts w:ascii="Arial" w:hAnsi="Arial" w:cs="Arial"/>
          <w:sz w:val="22"/>
          <w:szCs w:val="22"/>
          <w:lang w:eastAsia="en-IN"/>
        </w:rPr>
        <w:t xml:space="preserve"> is</w:t>
      </w:r>
      <w:r w:rsidR="00872CAE" w:rsidRPr="00E07E55">
        <w:rPr>
          <w:rFonts w:ascii="Arial" w:hAnsi="Arial" w:cs="Arial"/>
          <w:sz w:val="22"/>
          <w:szCs w:val="22"/>
          <w:lang w:eastAsia="en-IN"/>
        </w:rPr>
        <w:t xml:space="preserve"> </w:t>
      </w:r>
      <w:r>
        <w:rPr>
          <w:rFonts w:ascii="Arial" w:hAnsi="Arial" w:cs="Arial"/>
          <w:sz w:val="22"/>
          <w:szCs w:val="22"/>
          <w:lang w:eastAsia="en-IN"/>
        </w:rPr>
        <w:t>8.7</w:t>
      </w:r>
      <w:r w:rsidR="00872CAE" w:rsidRPr="00E07E55">
        <w:rPr>
          <w:rFonts w:ascii="Arial" w:hAnsi="Arial" w:cs="Arial"/>
          <w:sz w:val="22"/>
          <w:szCs w:val="22"/>
          <w:lang w:eastAsia="en-IN"/>
        </w:rPr>
        <w:t xml:space="preserve">%. Due to </w:t>
      </w:r>
      <w:r w:rsidR="00494F1E" w:rsidRPr="00E07E55">
        <w:rPr>
          <w:rFonts w:ascii="Arial" w:hAnsi="Arial" w:cs="Arial"/>
          <w:sz w:val="22"/>
          <w:szCs w:val="22"/>
          <w:lang w:eastAsia="en-IN"/>
        </w:rPr>
        <w:t xml:space="preserve">adverse impact of </w:t>
      </w:r>
      <w:r w:rsidR="00586F47" w:rsidRPr="00E07E55">
        <w:rPr>
          <w:rFonts w:ascii="Arial" w:hAnsi="Arial" w:cs="Arial"/>
          <w:sz w:val="22"/>
          <w:szCs w:val="22"/>
          <w:lang w:eastAsia="en-IN"/>
        </w:rPr>
        <w:t>Covid pandemic GDP growth rate in 2020 was negative</w:t>
      </w:r>
      <w:r w:rsidR="00567E63" w:rsidRPr="00E07E55">
        <w:rPr>
          <w:rFonts w:ascii="Arial" w:hAnsi="Arial" w:cs="Arial"/>
          <w:sz w:val="22"/>
          <w:szCs w:val="22"/>
          <w:lang w:eastAsia="en-IN"/>
        </w:rPr>
        <w:t xml:space="preserve"> </w:t>
      </w:r>
      <w:r w:rsidR="00586F47" w:rsidRPr="00E07E55">
        <w:rPr>
          <w:rFonts w:ascii="Arial" w:hAnsi="Arial" w:cs="Arial"/>
          <w:sz w:val="22"/>
          <w:szCs w:val="22"/>
          <w:lang w:eastAsia="en-IN"/>
        </w:rPr>
        <w:t>(-6</w:t>
      </w:r>
      <w:r>
        <w:rPr>
          <w:rFonts w:ascii="Arial" w:hAnsi="Arial" w:cs="Arial"/>
          <w:sz w:val="22"/>
          <w:szCs w:val="22"/>
          <w:lang w:eastAsia="en-IN"/>
        </w:rPr>
        <w:t>.60</w:t>
      </w:r>
      <w:r w:rsidR="00586F47" w:rsidRPr="00E07E55">
        <w:rPr>
          <w:rFonts w:ascii="Arial" w:hAnsi="Arial" w:cs="Arial"/>
          <w:sz w:val="22"/>
          <w:szCs w:val="22"/>
          <w:lang w:eastAsia="en-IN"/>
        </w:rPr>
        <w:t>%) while average of last two decades is still shows a number of 5.88%</w:t>
      </w:r>
      <w:r w:rsidR="00494F1E" w:rsidRPr="00E07E55">
        <w:rPr>
          <w:rFonts w:ascii="Arial" w:hAnsi="Arial" w:cs="Arial"/>
          <w:sz w:val="22"/>
          <w:szCs w:val="22"/>
          <w:lang w:eastAsia="en-IN"/>
        </w:rPr>
        <w:t>.</w:t>
      </w:r>
    </w:p>
    <w:p w14:paraId="05178C9F" w14:textId="726DE7D8" w:rsidR="00911BA4" w:rsidRPr="00911BA4" w:rsidRDefault="00FB77E1" w:rsidP="00911BA4">
      <w:pPr>
        <w:pStyle w:val="ListParagraph"/>
        <w:autoSpaceDE w:val="0"/>
        <w:autoSpaceDN w:val="0"/>
        <w:adjustRightInd w:val="0"/>
        <w:spacing w:line="360" w:lineRule="auto"/>
        <w:ind w:left="142" w:right="-23"/>
        <w:jc w:val="both"/>
        <w:rPr>
          <w:rFonts w:ascii="Arial" w:hAnsi="Arial" w:cs="Arial"/>
          <w:b/>
          <w:bCs/>
          <w:sz w:val="22"/>
          <w:szCs w:val="22"/>
          <w:lang w:eastAsia="en-IN"/>
        </w:rPr>
      </w:pPr>
      <w:r w:rsidRPr="00911BA4">
        <w:rPr>
          <w:rFonts w:ascii="Arial" w:hAnsi="Arial" w:cs="Arial"/>
          <w:sz w:val="22"/>
          <w:szCs w:val="22"/>
          <w:lang w:eastAsia="en-IN"/>
        </w:rPr>
        <w:t>The retail market in India has undergone a major transformation and has witnessed tremendous growth in the last 10 years</w:t>
      </w:r>
      <w:r w:rsidR="00911BA4" w:rsidRPr="00911BA4">
        <w:rPr>
          <w:rFonts w:ascii="Arial" w:hAnsi="Arial" w:cs="Arial"/>
          <w:sz w:val="22"/>
          <w:szCs w:val="22"/>
          <w:lang w:eastAsia="en-IN"/>
        </w:rPr>
        <w:t xml:space="preserve">. </w:t>
      </w:r>
      <w:r w:rsidR="00911BA4" w:rsidRPr="00911BA4">
        <w:rPr>
          <w:rFonts w:ascii="Arial" w:hAnsi="Arial" w:cs="Arial"/>
          <w:sz w:val="22"/>
          <w:szCs w:val="22"/>
          <w:lang w:val="en-IN" w:eastAsia="en-IN"/>
        </w:rPr>
        <w:t>Indian retail market is expected to reach $1.1Tn by 2027 and $2 Tn by 2032. India currently has the 4th Largest retail market in the world</w:t>
      </w:r>
      <w:r w:rsidR="00911BA4">
        <w:rPr>
          <w:rFonts w:ascii="Arial" w:hAnsi="Arial" w:cs="Arial"/>
          <w:sz w:val="22"/>
          <w:szCs w:val="22"/>
          <w:lang w:val="en-IN" w:eastAsia="en-IN"/>
        </w:rPr>
        <w:t>.</w:t>
      </w:r>
    </w:p>
    <w:p w14:paraId="1EC18ACE" w14:textId="6A580FDE" w:rsidR="00911BA4" w:rsidRPr="00911BA4" w:rsidRDefault="00911BA4" w:rsidP="00911BA4">
      <w:pPr>
        <w:pStyle w:val="ListParagraph"/>
        <w:autoSpaceDE w:val="0"/>
        <w:autoSpaceDN w:val="0"/>
        <w:adjustRightInd w:val="0"/>
        <w:spacing w:line="360" w:lineRule="auto"/>
        <w:ind w:left="142" w:right="-23"/>
        <w:jc w:val="both"/>
        <w:rPr>
          <w:rFonts w:ascii="Arial" w:hAnsi="Arial" w:cs="Arial"/>
          <w:sz w:val="22"/>
          <w:szCs w:val="22"/>
          <w:lang w:val="en-IN" w:eastAsia="en-IN"/>
        </w:rPr>
      </w:pPr>
      <w:r w:rsidRPr="00911BA4">
        <w:rPr>
          <w:rFonts w:ascii="Arial" w:hAnsi="Arial" w:cs="Arial"/>
          <w:sz w:val="22"/>
          <w:szCs w:val="22"/>
          <w:lang w:eastAsia="en-IN"/>
        </w:rPr>
        <w:t>India is one of the most promising and developing marketplaces in the world. There is a great deal of desire among multinational corporations to take advantage of the consumer base in India and to enter the market first. Nearly 60 shopping malls encompassing a total retail space of 23.25 million sq. ft are expected to become operational during 2023-25.</w:t>
      </w:r>
    </w:p>
    <w:p w14:paraId="0B80E6FF" w14:textId="77777777" w:rsidR="00E05EF1" w:rsidRPr="00E05EF1" w:rsidRDefault="00E05EF1" w:rsidP="00E05EF1">
      <w:pPr>
        <w:pStyle w:val="ListParagraph"/>
        <w:autoSpaceDE w:val="0"/>
        <w:autoSpaceDN w:val="0"/>
        <w:adjustRightInd w:val="0"/>
        <w:spacing w:after="0" w:line="360" w:lineRule="auto"/>
        <w:ind w:left="142" w:right="-23"/>
        <w:jc w:val="both"/>
        <w:rPr>
          <w:rFonts w:ascii="Arial" w:hAnsi="Arial" w:cs="Arial"/>
          <w:sz w:val="22"/>
          <w:szCs w:val="22"/>
          <w:lang w:val="en-IN" w:eastAsia="en-IN"/>
        </w:rPr>
      </w:pPr>
      <w:r w:rsidRPr="00E05EF1">
        <w:rPr>
          <w:rFonts w:ascii="Arial" w:hAnsi="Arial" w:cs="Arial"/>
          <w:sz w:val="22"/>
          <w:szCs w:val="22"/>
          <w:lang w:val="en-IN" w:eastAsia="en-IN"/>
        </w:rPr>
        <w:t>In 2021, the daily e-commerce transaction count reached 1.2 million in India. This upward trend is expected to continue, with online shoppers projected to surge from approximately 150 million in 2020 to an estimated 500 million by 2030. Anticipated growth in the Indian e-commerce market is substantial, with a projected Gross Merchandise Value (GMV) of $350 billion by the year 2030.</w:t>
      </w:r>
    </w:p>
    <w:p w14:paraId="6B2A7710" w14:textId="77777777" w:rsidR="00E05EF1" w:rsidRPr="00E05EF1" w:rsidRDefault="00E05EF1" w:rsidP="00E05EF1">
      <w:pPr>
        <w:pStyle w:val="ListParagraph"/>
        <w:autoSpaceDE w:val="0"/>
        <w:autoSpaceDN w:val="0"/>
        <w:adjustRightInd w:val="0"/>
        <w:spacing w:before="240" w:after="0" w:line="360" w:lineRule="auto"/>
        <w:ind w:left="142" w:right="-23"/>
        <w:jc w:val="both"/>
        <w:rPr>
          <w:rFonts w:ascii="Arial" w:hAnsi="Arial" w:cs="Arial"/>
          <w:sz w:val="22"/>
          <w:szCs w:val="22"/>
          <w:lang w:val="en-IN" w:eastAsia="en-IN"/>
        </w:rPr>
      </w:pPr>
      <w:r w:rsidRPr="00E05EF1">
        <w:rPr>
          <w:rFonts w:ascii="Arial" w:hAnsi="Arial" w:cs="Arial"/>
          <w:sz w:val="22"/>
          <w:szCs w:val="22"/>
          <w:lang w:val="en-IN" w:eastAsia="en-IN"/>
        </w:rPr>
        <w:t>The retail sector in India has been experiencing remarkable growth, extending beyond major cities and metropolitan areas to encompass smaller cities. This expansion can be attributed to a combination of factors, including robust economic development, shifting demographic profiles, increased disposable income, urbanization, and evolving consumer preferences. These elements have collectively propelled the growth of organized retail in India.</w:t>
      </w:r>
    </w:p>
    <w:p w14:paraId="57268404" w14:textId="77777777" w:rsidR="00E05EF1" w:rsidRPr="00E05EF1" w:rsidRDefault="00E05EF1" w:rsidP="00E05EF1">
      <w:pPr>
        <w:pStyle w:val="ListParagraph"/>
        <w:autoSpaceDE w:val="0"/>
        <w:autoSpaceDN w:val="0"/>
        <w:adjustRightInd w:val="0"/>
        <w:spacing w:before="240" w:after="0" w:line="360" w:lineRule="auto"/>
        <w:ind w:left="142" w:right="-23"/>
        <w:jc w:val="both"/>
        <w:rPr>
          <w:rFonts w:ascii="Arial" w:hAnsi="Arial" w:cs="Arial"/>
          <w:sz w:val="22"/>
          <w:szCs w:val="22"/>
          <w:lang w:val="en-IN" w:eastAsia="en-IN"/>
        </w:rPr>
      </w:pPr>
      <w:r w:rsidRPr="00E05EF1">
        <w:rPr>
          <w:rFonts w:ascii="Arial" w:hAnsi="Arial" w:cs="Arial"/>
          <w:sz w:val="22"/>
          <w:szCs w:val="22"/>
          <w:lang w:val="en-IN" w:eastAsia="en-IN"/>
        </w:rPr>
        <w:t>Recognizing the importance of a conducive business environment and to facilitate the establishment of fully-owned subsidiaries by foreign companies in India, the Indian government has implemented a series of rules, regulations, and policies. These measures are aimed at simplifying the registration process and improving the overall business climate, thus encouraging greater foreign investment and participation in the Indian market.</w:t>
      </w:r>
    </w:p>
    <w:p w14:paraId="3EFF5DFA" w14:textId="77777777" w:rsidR="00852385" w:rsidRDefault="00852385" w:rsidP="00852385">
      <w:pPr>
        <w:pStyle w:val="ListParagraph"/>
        <w:autoSpaceDE w:val="0"/>
        <w:autoSpaceDN w:val="0"/>
        <w:adjustRightInd w:val="0"/>
        <w:spacing w:after="0" w:line="360" w:lineRule="auto"/>
        <w:ind w:left="142" w:right="-23"/>
        <w:jc w:val="both"/>
        <w:rPr>
          <w:rFonts w:ascii="Arial" w:hAnsi="Arial" w:cs="Arial"/>
          <w:sz w:val="22"/>
          <w:szCs w:val="22"/>
          <w:lang w:val="en-IN" w:eastAsia="en-IN"/>
        </w:rPr>
      </w:pPr>
    </w:p>
    <w:p w14:paraId="57A1F325" w14:textId="77777777" w:rsidR="00911BA4" w:rsidRPr="00911BA4" w:rsidRDefault="00BA5D42" w:rsidP="00911BA4">
      <w:pPr>
        <w:pStyle w:val="ListParagraph"/>
        <w:numPr>
          <w:ilvl w:val="0"/>
          <w:numId w:val="23"/>
        </w:numPr>
        <w:autoSpaceDE w:val="0"/>
        <w:autoSpaceDN w:val="0"/>
        <w:adjustRightInd w:val="0"/>
        <w:spacing w:line="360" w:lineRule="auto"/>
        <w:ind w:left="142" w:right="-23" w:hanging="426"/>
        <w:jc w:val="both"/>
        <w:rPr>
          <w:rFonts w:ascii="Arial" w:hAnsi="Arial" w:cs="Arial"/>
          <w:sz w:val="22"/>
          <w:szCs w:val="22"/>
        </w:rPr>
      </w:pPr>
      <w:r w:rsidRPr="00BA5D42">
        <w:rPr>
          <w:rFonts w:ascii="Arial" w:hAnsi="Arial" w:cs="Arial"/>
          <w:b/>
          <w:bCs/>
          <w:sz w:val="22"/>
          <w:szCs w:val="22"/>
          <w:lang w:val="en-IN" w:eastAsia="en-IN"/>
        </w:rPr>
        <w:t>MARKET SIZE</w:t>
      </w:r>
      <w:r>
        <w:rPr>
          <w:rFonts w:ascii="Arial" w:hAnsi="Arial" w:cs="Arial"/>
          <w:b/>
          <w:bCs/>
          <w:sz w:val="22"/>
          <w:szCs w:val="22"/>
          <w:lang w:val="en-IN" w:eastAsia="en-IN"/>
        </w:rPr>
        <w:t xml:space="preserve">: </w:t>
      </w:r>
      <w:r w:rsidR="00911BA4" w:rsidRPr="00911BA4">
        <w:rPr>
          <w:rFonts w:ascii="Arial" w:hAnsi="Arial" w:cs="Arial"/>
          <w:sz w:val="22"/>
          <w:szCs w:val="22"/>
        </w:rPr>
        <w:t xml:space="preserve">The Indian retail market is poised for substantial growth, with estimates projecting it to reach $2 trillion by the year 2032. This surge is primarily attributed to socio-demographic and economic factors, including the rapid urbanization, increasing income levels, and the prevalence of nuclear families. Concurrently, the Indian e-commerce sector is on a robust trajectory, predicted </w:t>
      </w:r>
      <w:r w:rsidR="00911BA4" w:rsidRPr="00911BA4">
        <w:rPr>
          <w:rFonts w:ascii="Arial" w:hAnsi="Arial" w:cs="Arial"/>
          <w:sz w:val="22"/>
          <w:szCs w:val="22"/>
        </w:rPr>
        <w:lastRenderedPageBreak/>
        <w:t>to surpass the $350 billion milestone by 2030, driven by an impressive compound annual growth rate (CAGR) of 23%.</w:t>
      </w:r>
    </w:p>
    <w:p w14:paraId="7AF9BC29" w14:textId="77777777" w:rsidR="00911BA4" w:rsidRPr="00911BA4" w:rsidRDefault="00911BA4" w:rsidP="00911BA4">
      <w:pPr>
        <w:pStyle w:val="ListParagraph"/>
        <w:autoSpaceDE w:val="0"/>
        <w:autoSpaceDN w:val="0"/>
        <w:adjustRightInd w:val="0"/>
        <w:spacing w:line="360" w:lineRule="auto"/>
        <w:ind w:left="142" w:right="-23"/>
        <w:jc w:val="both"/>
        <w:rPr>
          <w:rFonts w:ascii="Arial" w:hAnsi="Arial" w:cs="Arial"/>
          <w:sz w:val="22"/>
          <w:szCs w:val="22"/>
          <w:lang w:val="en-IN" w:eastAsia="en-IN"/>
        </w:rPr>
      </w:pPr>
      <w:r w:rsidRPr="00911BA4">
        <w:rPr>
          <w:rFonts w:ascii="Arial" w:hAnsi="Arial" w:cs="Arial"/>
          <w:sz w:val="22"/>
          <w:szCs w:val="22"/>
          <w:lang w:val="en-IN" w:eastAsia="en-IN"/>
        </w:rPr>
        <w:t>In 2021, the Indian e-commerce market displayed a Gross Merchandise Value (GMV) exceeding $55 billion. Fast forward to 2030, and it is anticipated to achieve an annual GMV of $350 billion. Notably, the e-commerce and consumer internet sectors witnessed a remarkable influx of capital, with PE/VC funding soaring to $15.4 billion in 2022, almost doubling the 2020 figure of approximately $8.2 billion. By 2030, India is expected to secure its place as the third-largest online retail market globally, with a projected annual GMV of $350 billion.</w:t>
      </w:r>
    </w:p>
    <w:p w14:paraId="7E63AA98" w14:textId="77777777" w:rsidR="00911BA4" w:rsidRDefault="00911BA4" w:rsidP="00911BA4">
      <w:pPr>
        <w:pStyle w:val="ListParagraph"/>
        <w:autoSpaceDE w:val="0"/>
        <w:autoSpaceDN w:val="0"/>
        <w:adjustRightInd w:val="0"/>
        <w:spacing w:after="0" w:line="360" w:lineRule="auto"/>
        <w:ind w:left="142" w:right="-23"/>
        <w:jc w:val="both"/>
        <w:rPr>
          <w:rFonts w:ascii="Arial" w:hAnsi="Arial" w:cs="Arial"/>
          <w:sz w:val="22"/>
          <w:szCs w:val="22"/>
          <w:lang w:val="en-IN" w:eastAsia="en-IN"/>
        </w:rPr>
      </w:pPr>
      <w:r w:rsidRPr="00911BA4">
        <w:rPr>
          <w:rFonts w:ascii="Arial" w:hAnsi="Arial" w:cs="Arial"/>
          <w:sz w:val="22"/>
          <w:szCs w:val="22"/>
          <w:lang w:val="en-IN" w:eastAsia="en-IN"/>
        </w:rPr>
        <w:t>While the Indian retail landscape has historically been largely unorganized, a significant transformation is anticipated over the next 3-5 years. Modern retail, which includes e-commerce, is projected to expand its market share, potentially reaching 30-35%, while the share of traditional retail is expected to decrease to 65-70%. This shift underscores the changing consumer preferences and the growing importance of online and modern retail formats in the evolving Indian market.</w:t>
      </w:r>
    </w:p>
    <w:p w14:paraId="72A16662" w14:textId="62ED7638" w:rsidR="00911BA4" w:rsidRPr="00911BA4" w:rsidRDefault="00911BA4" w:rsidP="00911BA4">
      <w:pPr>
        <w:pStyle w:val="ListParagraph"/>
        <w:autoSpaceDE w:val="0"/>
        <w:autoSpaceDN w:val="0"/>
        <w:adjustRightInd w:val="0"/>
        <w:spacing w:before="240" w:after="0" w:line="360" w:lineRule="auto"/>
        <w:ind w:left="142" w:right="-23"/>
        <w:jc w:val="both"/>
        <w:rPr>
          <w:rFonts w:ascii="Arial" w:hAnsi="Arial" w:cs="Arial"/>
          <w:sz w:val="22"/>
          <w:szCs w:val="22"/>
          <w:lang w:val="en-IN" w:eastAsia="en-IN"/>
        </w:rPr>
      </w:pPr>
      <w:r w:rsidRPr="00911BA4">
        <w:rPr>
          <w:rFonts w:ascii="Arial" w:hAnsi="Arial" w:cs="Arial"/>
          <w:sz w:val="22"/>
          <w:szCs w:val="22"/>
          <w:lang w:val="en-IN" w:eastAsia="en-IN"/>
        </w:rPr>
        <w:t>In summary, the Indian retail sector is a significant and rapidly evolving market, but it is still smaller than the global retail sector, which encompasses a wide range of economies, consumer behaviours, and regulatory environments. The Indian retail sector's growth potential is attracting both domestic and global retailers, making it a dynamic and competitive landscape.</w:t>
      </w:r>
    </w:p>
    <w:p w14:paraId="3374E80D" w14:textId="77777777" w:rsidR="00911BA4" w:rsidRPr="00911BA4" w:rsidRDefault="00911BA4" w:rsidP="00911BA4">
      <w:pPr>
        <w:pStyle w:val="ListParagraph"/>
        <w:autoSpaceDE w:val="0"/>
        <w:autoSpaceDN w:val="0"/>
        <w:adjustRightInd w:val="0"/>
        <w:spacing w:after="0" w:line="360" w:lineRule="auto"/>
        <w:ind w:left="142" w:right="-23"/>
        <w:jc w:val="both"/>
        <w:rPr>
          <w:rFonts w:ascii="Arial" w:hAnsi="Arial" w:cs="Arial"/>
          <w:sz w:val="22"/>
          <w:szCs w:val="22"/>
          <w:lang w:val="en-IN" w:eastAsia="en-IN"/>
        </w:rPr>
      </w:pPr>
    </w:p>
    <w:p w14:paraId="57741934" w14:textId="44F19472" w:rsidR="00852385" w:rsidRPr="00D37249" w:rsidRDefault="00852385" w:rsidP="00D37249">
      <w:pPr>
        <w:pStyle w:val="ListParagraph"/>
        <w:numPr>
          <w:ilvl w:val="0"/>
          <w:numId w:val="23"/>
        </w:numPr>
        <w:spacing w:line="360" w:lineRule="auto"/>
        <w:ind w:left="142" w:hanging="426"/>
        <w:jc w:val="both"/>
        <w:rPr>
          <w:rFonts w:ascii="Arial" w:hAnsi="Arial" w:cs="Arial"/>
          <w:b/>
          <w:bCs/>
          <w:sz w:val="22"/>
          <w:szCs w:val="22"/>
          <w:lang w:val="en-IN" w:eastAsia="en-IN"/>
        </w:rPr>
      </w:pPr>
      <w:r w:rsidRPr="00852385">
        <w:rPr>
          <w:rFonts w:ascii="Arial" w:hAnsi="Arial" w:cs="Arial"/>
          <w:b/>
          <w:bCs/>
          <w:sz w:val="22"/>
          <w:szCs w:val="22"/>
          <w:lang w:val="en-IN" w:eastAsia="en-IN"/>
        </w:rPr>
        <w:t>GOVERNMENT INITIATIVES:</w:t>
      </w:r>
      <w:r w:rsidRPr="00852385">
        <w:rPr>
          <w:rFonts w:ascii="Arial" w:hAnsi="Arial" w:cs="Arial"/>
          <w:sz w:val="22"/>
          <w:szCs w:val="22"/>
          <w:lang w:val="en-IN" w:eastAsia="en-IN"/>
        </w:rPr>
        <w:t xml:space="preserve"> The Government of India has identified </w:t>
      </w:r>
      <w:r w:rsidR="009A52BF">
        <w:rPr>
          <w:rFonts w:ascii="Arial" w:hAnsi="Arial" w:cs="Arial"/>
          <w:sz w:val="22"/>
          <w:szCs w:val="22"/>
          <w:lang w:val="en-IN" w:eastAsia="en-IN"/>
        </w:rPr>
        <w:t>retail</w:t>
      </w:r>
      <w:r w:rsidRPr="00852385">
        <w:rPr>
          <w:rFonts w:ascii="Arial" w:hAnsi="Arial" w:cs="Arial"/>
          <w:sz w:val="22"/>
          <w:szCs w:val="22"/>
          <w:lang w:val="en-IN" w:eastAsia="en-IN"/>
        </w:rPr>
        <w:t xml:space="preserve"> sector as a key sector of focus to promote sustained industrial growth. </w:t>
      </w:r>
      <w:r w:rsidRPr="00D37249">
        <w:rPr>
          <w:rFonts w:ascii="Arial" w:hAnsi="Arial" w:cs="Arial"/>
          <w:sz w:val="22"/>
          <w:szCs w:val="22"/>
          <w:lang w:val="en-IN" w:eastAsia="en-IN"/>
        </w:rPr>
        <w:t xml:space="preserve">Some initiatives by the Government to boost the Indian </w:t>
      </w:r>
      <w:r w:rsidR="009A52BF">
        <w:rPr>
          <w:rFonts w:ascii="Arial" w:hAnsi="Arial" w:cs="Arial"/>
          <w:sz w:val="22"/>
          <w:szCs w:val="22"/>
          <w:lang w:val="en-IN" w:eastAsia="en-IN"/>
        </w:rPr>
        <w:t>retail</w:t>
      </w:r>
      <w:r w:rsidRPr="00D37249">
        <w:rPr>
          <w:rFonts w:ascii="Arial" w:hAnsi="Arial" w:cs="Arial"/>
          <w:sz w:val="22"/>
          <w:szCs w:val="22"/>
          <w:lang w:val="en-IN" w:eastAsia="en-IN"/>
        </w:rPr>
        <w:t xml:space="preserve"> sector are as below:</w:t>
      </w:r>
    </w:p>
    <w:p w14:paraId="6589EF84" w14:textId="3E283850" w:rsidR="009A52BF" w:rsidRDefault="00911BA4" w:rsidP="009A52BF">
      <w:pPr>
        <w:pStyle w:val="ListParagraph"/>
        <w:numPr>
          <w:ilvl w:val="0"/>
          <w:numId w:val="24"/>
        </w:numPr>
        <w:spacing w:line="360" w:lineRule="auto"/>
        <w:ind w:left="567" w:hanging="425"/>
        <w:jc w:val="both"/>
        <w:rPr>
          <w:rFonts w:ascii="Arial" w:hAnsi="Arial" w:cs="Arial"/>
          <w:sz w:val="22"/>
          <w:szCs w:val="22"/>
          <w:lang w:val="en-IN" w:eastAsia="en-IN"/>
        </w:rPr>
      </w:pPr>
      <w:r w:rsidRPr="00911BA4">
        <w:rPr>
          <w:rFonts w:ascii="Arial" w:hAnsi="Arial" w:cs="Arial"/>
          <w:sz w:val="22"/>
          <w:szCs w:val="22"/>
          <w:lang w:eastAsia="en-IN"/>
        </w:rPr>
        <w:t>Recent policy changes allow 100% FDI under the automatic route for single-brand retail trading and allow such entities to commence e-commerce operations prior to starting brick &amp; mortar retail, provided they do so within 2 years of the start of online retail.</w:t>
      </w:r>
      <w:r>
        <w:rPr>
          <w:rFonts w:ascii="Arial" w:hAnsi="Arial" w:cs="Arial"/>
          <w:i/>
          <w:iCs/>
          <w:sz w:val="22"/>
          <w:szCs w:val="22"/>
          <w:lang w:eastAsia="en-IN"/>
        </w:rPr>
        <w:t xml:space="preserve"> </w:t>
      </w:r>
    </w:p>
    <w:p w14:paraId="4E621B9D" w14:textId="77777777" w:rsidR="009A52BF" w:rsidRDefault="009A52BF" w:rsidP="009A52BF">
      <w:pPr>
        <w:pStyle w:val="ListParagraph"/>
        <w:numPr>
          <w:ilvl w:val="0"/>
          <w:numId w:val="24"/>
        </w:numPr>
        <w:spacing w:line="360" w:lineRule="auto"/>
        <w:ind w:left="567" w:hanging="425"/>
        <w:jc w:val="both"/>
        <w:rPr>
          <w:rFonts w:ascii="Arial" w:hAnsi="Arial" w:cs="Arial"/>
          <w:sz w:val="22"/>
          <w:szCs w:val="22"/>
          <w:lang w:val="en-IN" w:eastAsia="en-IN"/>
        </w:rPr>
      </w:pPr>
      <w:r w:rsidRPr="009A52BF">
        <w:rPr>
          <w:rFonts w:ascii="Arial" w:hAnsi="Arial" w:cs="Arial"/>
          <w:sz w:val="22"/>
          <w:szCs w:val="22"/>
          <w:lang w:val="en-IN" w:eastAsia="en-IN"/>
        </w:rPr>
        <w:t>The Minister of MSME announced inclusion of retail and wholesale trades as MSMEs. Retail and wholesale trade will now get the benefit of priority sector lending under the RBI guidelines.</w:t>
      </w:r>
    </w:p>
    <w:p w14:paraId="0E8C1747" w14:textId="77777777" w:rsidR="009A52BF" w:rsidRDefault="009A52BF" w:rsidP="009A52BF">
      <w:pPr>
        <w:pStyle w:val="ListParagraph"/>
        <w:numPr>
          <w:ilvl w:val="0"/>
          <w:numId w:val="24"/>
        </w:numPr>
        <w:spacing w:line="360" w:lineRule="auto"/>
        <w:ind w:left="567" w:hanging="425"/>
        <w:jc w:val="both"/>
        <w:rPr>
          <w:rFonts w:ascii="Arial" w:hAnsi="Arial" w:cs="Arial"/>
          <w:sz w:val="22"/>
          <w:szCs w:val="22"/>
          <w:lang w:val="en-IN" w:eastAsia="en-IN"/>
        </w:rPr>
      </w:pPr>
      <w:r w:rsidRPr="009A52BF">
        <w:rPr>
          <w:rFonts w:ascii="Arial" w:hAnsi="Arial" w:cs="Arial"/>
          <w:sz w:val="22"/>
          <w:szCs w:val="22"/>
          <w:lang w:val="en-IN" w:eastAsia="en-IN"/>
        </w:rPr>
        <w:t>In April 2022, the government approved PLI scheme for textiles products for enhancing India’s manufacturing capabilities and enhancing exports with an approved financial outlay of Rs. 10,683 crore (US$ 1.37 billion) over a five-year period.</w:t>
      </w:r>
    </w:p>
    <w:p w14:paraId="39F3D3E0" w14:textId="77777777" w:rsidR="009A52BF" w:rsidRDefault="009A52BF" w:rsidP="009A52BF">
      <w:pPr>
        <w:pStyle w:val="ListParagraph"/>
        <w:numPr>
          <w:ilvl w:val="0"/>
          <w:numId w:val="24"/>
        </w:numPr>
        <w:spacing w:line="360" w:lineRule="auto"/>
        <w:ind w:left="567" w:hanging="425"/>
        <w:jc w:val="both"/>
        <w:rPr>
          <w:rFonts w:ascii="Arial" w:hAnsi="Arial" w:cs="Arial"/>
          <w:sz w:val="22"/>
          <w:szCs w:val="22"/>
          <w:lang w:val="en-IN" w:eastAsia="en-IN"/>
        </w:rPr>
      </w:pPr>
      <w:r w:rsidRPr="009A52BF">
        <w:rPr>
          <w:rFonts w:ascii="Arial" w:hAnsi="Arial" w:cs="Arial"/>
          <w:sz w:val="22"/>
          <w:szCs w:val="22"/>
          <w:lang w:val="en-IN" w:eastAsia="en-IN"/>
        </w:rPr>
        <w:t>In October 2021, the RBI announced plans for a new framework for retail digital payments in offline mode to accelerate digital payment adoption in the country.</w:t>
      </w:r>
    </w:p>
    <w:p w14:paraId="558BAF63" w14:textId="77777777" w:rsidR="009A52BF" w:rsidRDefault="009A52BF" w:rsidP="009A52BF">
      <w:pPr>
        <w:pStyle w:val="ListParagraph"/>
        <w:numPr>
          <w:ilvl w:val="0"/>
          <w:numId w:val="24"/>
        </w:numPr>
        <w:spacing w:line="360" w:lineRule="auto"/>
        <w:ind w:left="567" w:hanging="425"/>
        <w:jc w:val="both"/>
        <w:rPr>
          <w:rFonts w:ascii="Arial" w:hAnsi="Arial" w:cs="Arial"/>
          <w:sz w:val="22"/>
          <w:szCs w:val="22"/>
          <w:lang w:val="en-IN" w:eastAsia="en-IN"/>
        </w:rPr>
      </w:pPr>
      <w:r w:rsidRPr="009A52BF">
        <w:rPr>
          <w:rFonts w:ascii="Arial" w:hAnsi="Arial" w:cs="Arial"/>
          <w:sz w:val="22"/>
          <w:szCs w:val="22"/>
          <w:lang w:val="en-IN" w:eastAsia="en-IN"/>
        </w:rPr>
        <w:lastRenderedPageBreak/>
        <w:t>In July 2021, the Andhra Pradesh government announced retail parks policy 2021-26, anticipating targeted retail investment of Rs. 5,000 crore (US$ 674.89 million) in the next five years.</w:t>
      </w:r>
    </w:p>
    <w:p w14:paraId="76F9B381" w14:textId="1362EF86" w:rsidR="009A52BF" w:rsidRDefault="009A52BF" w:rsidP="009A52BF">
      <w:pPr>
        <w:pStyle w:val="ListParagraph"/>
        <w:numPr>
          <w:ilvl w:val="0"/>
          <w:numId w:val="24"/>
        </w:numPr>
        <w:spacing w:after="0" w:line="360" w:lineRule="auto"/>
        <w:ind w:left="567" w:hanging="425"/>
        <w:jc w:val="both"/>
        <w:rPr>
          <w:rFonts w:ascii="Arial" w:hAnsi="Arial" w:cs="Arial"/>
          <w:sz w:val="22"/>
          <w:szCs w:val="22"/>
          <w:lang w:val="en-IN" w:eastAsia="en-IN"/>
        </w:rPr>
      </w:pPr>
      <w:r w:rsidRPr="009A52BF">
        <w:rPr>
          <w:rFonts w:ascii="Arial" w:hAnsi="Arial" w:cs="Arial"/>
          <w:sz w:val="22"/>
          <w:szCs w:val="22"/>
          <w:lang w:val="en-IN" w:eastAsia="en-IN"/>
        </w:rPr>
        <w:t>Government may change Foreign Direct Investment (FDI) rules in food processing in a bid to permit E-commerce companies and foreign retailers to sell Made in India consumer products.</w:t>
      </w:r>
    </w:p>
    <w:p w14:paraId="12C73243" w14:textId="77777777" w:rsidR="009A52BF" w:rsidRDefault="009A52BF" w:rsidP="009A52BF">
      <w:pPr>
        <w:pStyle w:val="ListParagraph"/>
        <w:numPr>
          <w:ilvl w:val="0"/>
          <w:numId w:val="24"/>
        </w:numPr>
        <w:spacing w:before="240" w:after="0" w:line="360" w:lineRule="auto"/>
        <w:ind w:left="567" w:hanging="425"/>
        <w:jc w:val="both"/>
        <w:rPr>
          <w:rFonts w:ascii="Arial" w:hAnsi="Arial" w:cs="Arial"/>
          <w:sz w:val="22"/>
          <w:szCs w:val="22"/>
          <w:lang w:val="en-IN" w:eastAsia="en-IN"/>
        </w:rPr>
      </w:pPr>
      <w:r>
        <w:rPr>
          <w:rFonts w:ascii="Arial" w:hAnsi="Arial" w:cs="Arial"/>
          <w:sz w:val="22"/>
          <w:szCs w:val="22"/>
          <w:lang w:val="en-IN" w:eastAsia="en-IN"/>
        </w:rPr>
        <w:t>I</w:t>
      </w:r>
      <w:r w:rsidRPr="009A52BF">
        <w:rPr>
          <w:rFonts w:ascii="Arial" w:hAnsi="Arial" w:cs="Arial"/>
          <w:sz w:val="22"/>
          <w:szCs w:val="22"/>
          <w:lang w:val="en-IN" w:eastAsia="en-IN"/>
        </w:rPr>
        <w:t xml:space="preserve">mplementation of Goods and Services Tax (GST), which has simplified taxation and improved supply chain efficiencies. </w:t>
      </w:r>
    </w:p>
    <w:p w14:paraId="79159176" w14:textId="01AADC04" w:rsidR="009A52BF" w:rsidRPr="009A52BF" w:rsidRDefault="009A52BF" w:rsidP="009A52BF">
      <w:pPr>
        <w:pStyle w:val="ListParagraph"/>
        <w:numPr>
          <w:ilvl w:val="0"/>
          <w:numId w:val="24"/>
        </w:numPr>
        <w:spacing w:before="240" w:after="0" w:line="360" w:lineRule="auto"/>
        <w:ind w:left="567" w:hanging="425"/>
        <w:jc w:val="both"/>
        <w:rPr>
          <w:rFonts w:ascii="Arial" w:hAnsi="Arial" w:cs="Arial"/>
          <w:sz w:val="22"/>
          <w:szCs w:val="22"/>
          <w:lang w:val="en-IN" w:eastAsia="en-IN"/>
        </w:rPr>
      </w:pPr>
      <w:r w:rsidRPr="009A52BF">
        <w:rPr>
          <w:rFonts w:ascii="Arial" w:hAnsi="Arial" w:cs="Arial"/>
          <w:sz w:val="22"/>
          <w:szCs w:val="22"/>
          <w:lang w:val="en-IN" w:eastAsia="en-IN"/>
        </w:rPr>
        <w:t>Additionally, schemes like Pradhan Mantri Kisan Sampada Yojana and Startup India have provided support and incentives to boost investment and innovation in the retail industry.</w:t>
      </w:r>
    </w:p>
    <w:p w14:paraId="64AEEE4B" w14:textId="77777777" w:rsidR="00FD2032" w:rsidRPr="00CA3651" w:rsidRDefault="00FD2032" w:rsidP="00FD2032">
      <w:pPr>
        <w:pStyle w:val="ListParagraph"/>
        <w:spacing w:after="0" w:line="360" w:lineRule="auto"/>
        <w:ind w:left="567"/>
        <w:jc w:val="both"/>
        <w:rPr>
          <w:rFonts w:ascii="Arial" w:hAnsi="Arial" w:cs="Arial"/>
          <w:sz w:val="22"/>
          <w:szCs w:val="22"/>
          <w:lang w:val="en-IN" w:eastAsia="en-IN"/>
        </w:rPr>
      </w:pPr>
    </w:p>
    <w:p w14:paraId="3A5FC379" w14:textId="6C2C3270" w:rsidR="00D45EAD" w:rsidRPr="00644343" w:rsidRDefault="00852385" w:rsidP="00644343">
      <w:pPr>
        <w:pStyle w:val="ListParagraph"/>
        <w:numPr>
          <w:ilvl w:val="0"/>
          <w:numId w:val="23"/>
        </w:numPr>
        <w:spacing w:line="360" w:lineRule="auto"/>
        <w:ind w:left="142" w:hanging="426"/>
        <w:jc w:val="both"/>
        <w:rPr>
          <w:rFonts w:ascii="Arial" w:hAnsi="Arial" w:cs="Arial"/>
          <w:bCs/>
          <w:sz w:val="22"/>
          <w:szCs w:val="22"/>
          <w:lang w:val="en-IN"/>
        </w:rPr>
      </w:pPr>
      <w:r w:rsidRPr="00644343">
        <w:rPr>
          <w:rFonts w:ascii="Arial" w:hAnsi="Arial" w:cs="Arial"/>
          <w:b/>
          <w:bCs/>
          <w:sz w:val="22"/>
          <w:szCs w:val="22"/>
          <w:lang w:val="en-IN" w:eastAsia="en-IN"/>
        </w:rPr>
        <w:t>RECENT INVESTMENTS:</w:t>
      </w:r>
      <w:r w:rsidR="00A11134" w:rsidRPr="00644343">
        <w:rPr>
          <w:rFonts w:ascii="Arial" w:hAnsi="Arial" w:cs="Arial"/>
          <w:b/>
          <w:sz w:val="22"/>
          <w:szCs w:val="22"/>
        </w:rPr>
        <w:t xml:space="preserve"> </w:t>
      </w:r>
      <w:r w:rsidR="00644343" w:rsidRPr="00644343">
        <w:rPr>
          <w:rFonts w:ascii="Arial" w:hAnsi="Arial" w:cs="Arial"/>
          <w:bCs/>
          <w:sz w:val="22"/>
          <w:szCs w:val="22"/>
          <w:lang w:val="en-IN"/>
        </w:rPr>
        <w:t>The retail sector in India has witnessed significant investments and notable developments in recent times</w:t>
      </w:r>
      <w:r w:rsidR="00644343">
        <w:rPr>
          <w:rFonts w:ascii="Arial" w:hAnsi="Arial" w:cs="Arial"/>
          <w:bCs/>
          <w:sz w:val="22"/>
          <w:szCs w:val="22"/>
          <w:lang w:val="en-IN"/>
        </w:rPr>
        <w:t xml:space="preserve"> as follows:</w:t>
      </w:r>
    </w:p>
    <w:p w14:paraId="6CFD731A" w14:textId="650FFD16" w:rsidR="00644343" w:rsidRPr="00644343" w:rsidRDefault="00644343" w:rsidP="00644343">
      <w:pPr>
        <w:pStyle w:val="ListParagraph"/>
        <w:numPr>
          <w:ilvl w:val="0"/>
          <w:numId w:val="25"/>
        </w:numPr>
        <w:spacing w:line="360" w:lineRule="auto"/>
        <w:ind w:left="567" w:right="-23" w:hanging="425"/>
        <w:jc w:val="both"/>
        <w:rPr>
          <w:rFonts w:ascii="Arial" w:hAnsi="Arial" w:cs="Arial"/>
          <w:sz w:val="22"/>
          <w:szCs w:val="22"/>
        </w:rPr>
      </w:pPr>
      <w:r w:rsidRPr="00644343">
        <w:rPr>
          <w:rFonts w:ascii="Arial" w:hAnsi="Arial" w:cs="Arial"/>
          <w:sz w:val="22"/>
          <w:szCs w:val="22"/>
        </w:rPr>
        <w:t xml:space="preserve">Reliance Consumer Products, the FMCG arm of Reliance Retail announced the launch of </w:t>
      </w:r>
      <w:r w:rsidR="00227FB1" w:rsidRPr="00644343">
        <w:rPr>
          <w:rFonts w:ascii="Arial" w:hAnsi="Arial" w:cs="Arial"/>
          <w:sz w:val="22"/>
          <w:szCs w:val="22"/>
        </w:rPr>
        <w:t>it</w:t>
      </w:r>
      <w:r w:rsidR="00227FB1">
        <w:rPr>
          <w:rFonts w:ascii="Arial" w:hAnsi="Arial" w:cs="Arial"/>
          <w:sz w:val="22"/>
          <w:szCs w:val="22"/>
        </w:rPr>
        <w:t>’s</w:t>
      </w:r>
      <w:r w:rsidRPr="00644343">
        <w:rPr>
          <w:rFonts w:ascii="Arial" w:hAnsi="Arial" w:cs="Arial"/>
          <w:sz w:val="22"/>
          <w:szCs w:val="22"/>
        </w:rPr>
        <w:t xml:space="preserve"> made-for-India consumer packaged goods brand 'Independence' in Gujarat.</w:t>
      </w:r>
    </w:p>
    <w:p w14:paraId="5BE30D19" w14:textId="607BCCC9" w:rsidR="00644343" w:rsidRDefault="00644343" w:rsidP="00644343">
      <w:pPr>
        <w:pStyle w:val="ListParagraph"/>
        <w:numPr>
          <w:ilvl w:val="0"/>
          <w:numId w:val="25"/>
        </w:numPr>
        <w:spacing w:line="360" w:lineRule="auto"/>
        <w:ind w:left="567" w:right="-23" w:hanging="425"/>
        <w:jc w:val="both"/>
        <w:rPr>
          <w:rFonts w:ascii="Arial" w:hAnsi="Arial" w:cs="Arial"/>
          <w:sz w:val="22"/>
          <w:szCs w:val="22"/>
        </w:rPr>
      </w:pPr>
      <w:r w:rsidRPr="00644343">
        <w:rPr>
          <w:rFonts w:ascii="Arial" w:hAnsi="Arial" w:cs="Arial"/>
          <w:sz w:val="22"/>
          <w:szCs w:val="22"/>
        </w:rPr>
        <w:t xml:space="preserve">IKEA, the Swedish furniture maker has drawn up plans to invest Rs. 850 </w:t>
      </w:r>
      <w:r w:rsidR="001A31BE" w:rsidRPr="00644343">
        <w:rPr>
          <w:rFonts w:ascii="Arial" w:hAnsi="Arial" w:cs="Arial"/>
          <w:sz w:val="22"/>
          <w:szCs w:val="22"/>
        </w:rPr>
        <w:t>crores</w:t>
      </w:r>
      <w:r w:rsidRPr="00644343">
        <w:rPr>
          <w:rFonts w:ascii="Arial" w:hAnsi="Arial" w:cs="Arial"/>
          <w:sz w:val="22"/>
          <w:szCs w:val="22"/>
        </w:rPr>
        <w:t xml:space="preserve"> in its Indian operation</w:t>
      </w:r>
      <w:r>
        <w:rPr>
          <w:rFonts w:ascii="Arial" w:hAnsi="Arial" w:cs="Arial"/>
          <w:sz w:val="22"/>
          <w:szCs w:val="22"/>
        </w:rPr>
        <w:t>.</w:t>
      </w:r>
    </w:p>
    <w:p w14:paraId="329253BC" w14:textId="4B3CFC7D" w:rsidR="001A31BE" w:rsidRPr="001A31BE" w:rsidRDefault="001A31BE" w:rsidP="001A31BE">
      <w:pPr>
        <w:pStyle w:val="ListParagraph"/>
        <w:numPr>
          <w:ilvl w:val="0"/>
          <w:numId w:val="25"/>
        </w:numPr>
        <w:spacing w:line="360" w:lineRule="auto"/>
        <w:ind w:left="567" w:right="-23" w:hanging="425"/>
        <w:jc w:val="both"/>
        <w:rPr>
          <w:rFonts w:ascii="Arial" w:hAnsi="Arial" w:cs="Arial"/>
          <w:sz w:val="22"/>
          <w:szCs w:val="22"/>
        </w:rPr>
      </w:pPr>
      <w:r w:rsidRPr="001A31BE">
        <w:rPr>
          <w:rFonts w:ascii="Arial" w:hAnsi="Arial" w:cs="Arial"/>
          <w:sz w:val="22"/>
          <w:szCs w:val="22"/>
        </w:rPr>
        <w:t>Lulu Group, a UAE-based retail company, will invest Rs. 2,000 crores to develop a shopping mall near Ahmedabad in Gujarat as part of its plans to expand business in India.</w:t>
      </w:r>
    </w:p>
    <w:p w14:paraId="32A3311C" w14:textId="77777777" w:rsidR="001A31BE" w:rsidRPr="001A31BE" w:rsidRDefault="001A31BE" w:rsidP="001A31BE">
      <w:pPr>
        <w:pStyle w:val="ListParagraph"/>
        <w:numPr>
          <w:ilvl w:val="0"/>
          <w:numId w:val="25"/>
        </w:numPr>
        <w:spacing w:line="360" w:lineRule="auto"/>
        <w:ind w:left="567" w:right="-23" w:hanging="425"/>
        <w:jc w:val="both"/>
        <w:rPr>
          <w:rFonts w:ascii="Arial" w:hAnsi="Arial" w:cs="Arial"/>
          <w:sz w:val="22"/>
          <w:szCs w:val="22"/>
        </w:rPr>
      </w:pPr>
      <w:r w:rsidRPr="001A31BE">
        <w:rPr>
          <w:rFonts w:ascii="Arial" w:hAnsi="Arial" w:cs="Arial"/>
          <w:sz w:val="22"/>
          <w:szCs w:val="22"/>
        </w:rPr>
        <w:t>India’s retail trading sector attracted US$ 4.68 billion FDIs between April 2000-March 2023.</w:t>
      </w:r>
    </w:p>
    <w:p w14:paraId="1DCD2BD0" w14:textId="35B53DDD" w:rsidR="001A31BE" w:rsidRPr="001A31BE" w:rsidRDefault="001A31BE" w:rsidP="001A31BE">
      <w:pPr>
        <w:pStyle w:val="ListParagraph"/>
        <w:numPr>
          <w:ilvl w:val="0"/>
          <w:numId w:val="25"/>
        </w:numPr>
        <w:spacing w:line="360" w:lineRule="auto"/>
        <w:ind w:left="567" w:right="-23" w:hanging="425"/>
        <w:jc w:val="both"/>
        <w:rPr>
          <w:rFonts w:ascii="Arial" w:hAnsi="Arial" w:cs="Arial"/>
          <w:sz w:val="22"/>
          <w:szCs w:val="22"/>
        </w:rPr>
      </w:pPr>
      <w:r w:rsidRPr="001A31BE">
        <w:rPr>
          <w:rFonts w:ascii="Arial" w:hAnsi="Arial" w:cs="Arial"/>
          <w:sz w:val="22"/>
          <w:szCs w:val="22"/>
        </w:rPr>
        <w:t>According to data released by the Ministry of Statistics &amp; Programme Implementation (MoSPI), India’s Consumer Price Index (CPI) based retail inflation stood at 6.44% YoY in February 2023.</w:t>
      </w:r>
    </w:p>
    <w:p w14:paraId="492751D3" w14:textId="26A32584" w:rsidR="00644343" w:rsidRDefault="00644343" w:rsidP="00644343">
      <w:pPr>
        <w:pStyle w:val="ListParagraph"/>
        <w:numPr>
          <w:ilvl w:val="0"/>
          <w:numId w:val="25"/>
        </w:numPr>
        <w:spacing w:line="360" w:lineRule="auto"/>
        <w:ind w:left="567" w:right="-23" w:hanging="425"/>
        <w:jc w:val="both"/>
        <w:rPr>
          <w:rFonts w:ascii="Arial" w:hAnsi="Arial" w:cs="Arial"/>
          <w:sz w:val="22"/>
          <w:szCs w:val="22"/>
        </w:rPr>
      </w:pPr>
      <w:r>
        <w:rPr>
          <w:rFonts w:ascii="Arial" w:hAnsi="Arial" w:cs="Arial"/>
          <w:sz w:val="22"/>
          <w:szCs w:val="22"/>
        </w:rPr>
        <w:t xml:space="preserve">In 2020, </w:t>
      </w:r>
      <w:r w:rsidRPr="00644343">
        <w:rPr>
          <w:rFonts w:ascii="Arial" w:hAnsi="Arial" w:cs="Arial"/>
          <w:sz w:val="22"/>
          <w:szCs w:val="22"/>
        </w:rPr>
        <w:t>Reliance Retail Ventures Limited (RRVL), a subsidiary of Reliance Industries, attracted significant investments from global investors. Companies like Facebook, Google, and Silver Lake Partners invested billions of dollars in RRVL to secure a stake in India's largest retail company.</w:t>
      </w:r>
    </w:p>
    <w:p w14:paraId="044E3D41" w14:textId="77777777" w:rsidR="00644343" w:rsidRDefault="00644343" w:rsidP="00644343">
      <w:pPr>
        <w:pStyle w:val="ListParagraph"/>
        <w:numPr>
          <w:ilvl w:val="0"/>
          <w:numId w:val="25"/>
        </w:numPr>
        <w:spacing w:line="360" w:lineRule="auto"/>
        <w:ind w:left="567" w:right="-23" w:hanging="425"/>
        <w:jc w:val="both"/>
        <w:rPr>
          <w:rFonts w:ascii="Arial" w:hAnsi="Arial" w:cs="Arial"/>
          <w:sz w:val="22"/>
          <w:szCs w:val="22"/>
        </w:rPr>
      </w:pPr>
      <w:r w:rsidRPr="00644343">
        <w:rPr>
          <w:rFonts w:ascii="Arial" w:hAnsi="Arial" w:cs="Arial"/>
          <w:sz w:val="22"/>
          <w:szCs w:val="22"/>
        </w:rPr>
        <w:t>In 2020, Walmart led a $1.2 billion investment round in Flipkart, along with participation from other investors such as Tencent, Microsoft, and Tiger Global.</w:t>
      </w:r>
    </w:p>
    <w:p w14:paraId="4C87655B" w14:textId="77777777" w:rsidR="00644343" w:rsidRDefault="00644343" w:rsidP="00644343">
      <w:pPr>
        <w:pStyle w:val="ListParagraph"/>
        <w:numPr>
          <w:ilvl w:val="0"/>
          <w:numId w:val="25"/>
        </w:numPr>
        <w:spacing w:line="360" w:lineRule="auto"/>
        <w:ind w:left="567" w:right="-23" w:hanging="425"/>
        <w:jc w:val="both"/>
        <w:rPr>
          <w:rFonts w:ascii="Arial" w:hAnsi="Arial" w:cs="Arial"/>
          <w:sz w:val="22"/>
          <w:szCs w:val="22"/>
        </w:rPr>
      </w:pPr>
      <w:r w:rsidRPr="00644343">
        <w:rPr>
          <w:rFonts w:ascii="Arial" w:hAnsi="Arial" w:cs="Arial"/>
          <w:sz w:val="22"/>
          <w:szCs w:val="22"/>
        </w:rPr>
        <w:t>In 2020, JioMart raised funding from investors like Silver Lake Partners and KKR &amp; Co., helping to strengthen its position in the online grocery retail space.</w:t>
      </w:r>
    </w:p>
    <w:p w14:paraId="79A3E396" w14:textId="77777777" w:rsidR="00644343" w:rsidRDefault="00644343" w:rsidP="00644343">
      <w:pPr>
        <w:pStyle w:val="ListParagraph"/>
        <w:numPr>
          <w:ilvl w:val="0"/>
          <w:numId w:val="25"/>
        </w:numPr>
        <w:spacing w:line="360" w:lineRule="auto"/>
        <w:ind w:left="567" w:right="-23" w:hanging="425"/>
        <w:jc w:val="both"/>
        <w:rPr>
          <w:rFonts w:ascii="Arial" w:hAnsi="Arial" w:cs="Arial"/>
          <w:sz w:val="22"/>
          <w:szCs w:val="22"/>
        </w:rPr>
      </w:pPr>
      <w:r w:rsidRPr="00644343">
        <w:rPr>
          <w:rFonts w:ascii="Arial" w:hAnsi="Arial" w:cs="Arial"/>
          <w:sz w:val="22"/>
          <w:szCs w:val="22"/>
        </w:rPr>
        <w:lastRenderedPageBreak/>
        <w:t>In 2021, it raised $100 million from Steadview Capital, boosting its valuation to over $2 billion. The investment aimed to support Nykaa's expansion plans and strengthen its position in the beauty and personal care segment.</w:t>
      </w:r>
    </w:p>
    <w:p w14:paraId="789FD45E" w14:textId="77777777" w:rsidR="00644343" w:rsidRDefault="00644343" w:rsidP="00644343">
      <w:pPr>
        <w:pStyle w:val="ListParagraph"/>
        <w:numPr>
          <w:ilvl w:val="0"/>
          <w:numId w:val="25"/>
        </w:numPr>
        <w:spacing w:line="360" w:lineRule="auto"/>
        <w:ind w:left="567" w:right="-23" w:hanging="425"/>
        <w:jc w:val="both"/>
        <w:rPr>
          <w:rFonts w:ascii="Arial" w:hAnsi="Arial" w:cs="Arial"/>
          <w:sz w:val="22"/>
          <w:szCs w:val="22"/>
        </w:rPr>
      </w:pPr>
      <w:r w:rsidRPr="00644343">
        <w:rPr>
          <w:rFonts w:ascii="Arial" w:hAnsi="Arial" w:cs="Arial"/>
          <w:sz w:val="22"/>
          <w:szCs w:val="22"/>
        </w:rPr>
        <w:t>In 2021, it raised $220 million in a funding round led by Temasek Holdings and Falcon Edge Capital, among others. The investment was intended to support Lenskart's omnichannel expansion and enhance its technology infrastructure.</w:t>
      </w:r>
    </w:p>
    <w:p w14:paraId="0406B762" w14:textId="5603674F" w:rsidR="00D45EAD" w:rsidRPr="00644343" w:rsidRDefault="00644343" w:rsidP="00644343">
      <w:pPr>
        <w:pStyle w:val="ListParagraph"/>
        <w:numPr>
          <w:ilvl w:val="0"/>
          <w:numId w:val="25"/>
        </w:numPr>
        <w:spacing w:line="360" w:lineRule="auto"/>
        <w:ind w:left="567" w:right="-23" w:hanging="425"/>
        <w:jc w:val="both"/>
        <w:rPr>
          <w:rFonts w:ascii="Arial" w:hAnsi="Arial" w:cs="Arial"/>
          <w:sz w:val="22"/>
          <w:szCs w:val="22"/>
        </w:rPr>
      </w:pPr>
      <w:r w:rsidRPr="00644343">
        <w:rPr>
          <w:rFonts w:ascii="Arial" w:hAnsi="Arial" w:cs="Arial"/>
          <w:sz w:val="22"/>
          <w:szCs w:val="22"/>
        </w:rPr>
        <w:t xml:space="preserve">In 2021, it raised approximately $1.3 billion through its initial public offering (IPO). The funds raised were aimed at expanding Zomato's presence and strengthening its position in the food delivery </w:t>
      </w:r>
      <w:r w:rsidR="00227FB1" w:rsidRPr="00644343">
        <w:rPr>
          <w:rFonts w:ascii="Arial" w:hAnsi="Arial" w:cs="Arial"/>
          <w:sz w:val="22"/>
          <w:szCs w:val="22"/>
        </w:rPr>
        <w:t>market. In</w:t>
      </w:r>
      <w:r w:rsidR="00D45EAD" w:rsidRPr="00644343">
        <w:rPr>
          <w:rFonts w:ascii="Arial" w:hAnsi="Arial" w:cs="Arial"/>
          <w:sz w:val="22"/>
          <w:szCs w:val="22"/>
        </w:rPr>
        <w:t xml:space="preserve"> October 2022, SJVN started commissioning its 75 MW Solar Power Project in Parasan Solar Park which is located at Tehsil Kalpi, District Jalaun near Kanpur, Uttar Pradesh.</w:t>
      </w:r>
    </w:p>
    <w:p w14:paraId="4DCC1D02" w14:textId="2E70AA51" w:rsidR="009A52BF" w:rsidRPr="009A52BF" w:rsidRDefault="009A52BF" w:rsidP="00644343">
      <w:pPr>
        <w:spacing w:before="240" w:after="0" w:line="360" w:lineRule="auto"/>
        <w:ind w:left="142" w:right="-23"/>
        <w:jc w:val="both"/>
        <w:rPr>
          <w:rFonts w:ascii="Arial" w:hAnsi="Arial" w:cs="Arial"/>
          <w:sz w:val="22"/>
          <w:szCs w:val="22"/>
        </w:rPr>
      </w:pPr>
      <w:r w:rsidRPr="009A52BF">
        <w:rPr>
          <w:rFonts w:ascii="Arial" w:hAnsi="Arial" w:cs="Arial"/>
          <w:sz w:val="22"/>
          <w:szCs w:val="22"/>
        </w:rPr>
        <w:t>Overall, the retail sector in India has witnessed significant investments and developments, driven by factors such as liberalized FDI policies, the rise of e-commerce, the growth of organized retail, technological advancements, and supportive government initiatives. These trends indicate a positive trajectory for the Indian retail industry, presenting opportunities for further growth and expansion.</w:t>
      </w:r>
    </w:p>
    <w:p w14:paraId="60D71FB7" w14:textId="77777777" w:rsidR="00FD2032" w:rsidRDefault="00FD2032" w:rsidP="00FD2032">
      <w:pPr>
        <w:pStyle w:val="ListParagraph"/>
        <w:spacing w:after="0" w:line="360" w:lineRule="auto"/>
        <w:ind w:left="426" w:right="-23"/>
        <w:jc w:val="both"/>
        <w:rPr>
          <w:rFonts w:ascii="Arial" w:hAnsi="Arial" w:cs="Arial"/>
          <w:sz w:val="22"/>
          <w:szCs w:val="22"/>
        </w:rPr>
      </w:pPr>
    </w:p>
    <w:p w14:paraId="6D0D95D2" w14:textId="77777777" w:rsidR="008876E1" w:rsidRDefault="00852385" w:rsidP="008876E1">
      <w:pPr>
        <w:pStyle w:val="ListParagraph"/>
        <w:numPr>
          <w:ilvl w:val="0"/>
          <w:numId w:val="23"/>
        </w:numPr>
        <w:spacing w:line="360" w:lineRule="auto"/>
        <w:ind w:left="142" w:hanging="426"/>
        <w:jc w:val="both"/>
        <w:rPr>
          <w:rFonts w:ascii="Arial" w:hAnsi="Arial" w:cs="Arial"/>
          <w:sz w:val="22"/>
          <w:szCs w:val="22"/>
          <w:lang w:eastAsia="en-IN"/>
        </w:rPr>
      </w:pPr>
      <w:r w:rsidRPr="00852385">
        <w:rPr>
          <w:rFonts w:ascii="Arial" w:hAnsi="Arial" w:cs="Arial"/>
          <w:b/>
          <w:bCs/>
          <w:sz w:val="22"/>
          <w:szCs w:val="22"/>
          <w:lang w:val="en-IN" w:eastAsia="en-IN"/>
        </w:rPr>
        <w:t>WAY FORWARD:</w:t>
      </w:r>
      <w:r w:rsidR="00A11134">
        <w:rPr>
          <w:rFonts w:ascii="Arial" w:hAnsi="Arial" w:cs="Arial"/>
          <w:b/>
          <w:bCs/>
          <w:sz w:val="22"/>
          <w:szCs w:val="22"/>
          <w:lang w:val="en-IN" w:eastAsia="en-IN"/>
        </w:rPr>
        <w:t xml:space="preserve"> </w:t>
      </w:r>
      <w:r w:rsidR="008876E1" w:rsidRPr="008876E1">
        <w:rPr>
          <w:rFonts w:ascii="Arial" w:hAnsi="Arial" w:cs="Arial"/>
          <w:sz w:val="22"/>
          <w:szCs w:val="22"/>
          <w:lang w:eastAsia="en-IN"/>
        </w:rPr>
        <w:t>The COVID-19 pandemic has had a profound impact on consumer habits and attitudes, reshaping the way people approach purchasing and consuming goods and services. The widespread lockdowns, social distancing measures, and safety concerns prompted a significant surge in online shopping and e-commerce activities. Consumers turned to digital platforms to fulfill their needs and preferences, ranging from essential items to non-essential products</w:t>
      </w:r>
      <w:r w:rsidR="008876E1">
        <w:rPr>
          <w:rFonts w:ascii="Arial" w:hAnsi="Arial" w:cs="Arial"/>
          <w:sz w:val="22"/>
          <w:szCs w:val="22"/>
          <w:lang w:eastAsia="en-IN"/>
        </w:rPr>
        <w:t>.</w:t>
      </w:r>
    </w:p>
    <w:p w14:paraId="03EAF194" w14:textId="77389713" w:rsidR="008876E1" w:rsidRDefault="008876E1" w:rsidP="008876E1">
      <w:pPr>
        <w:pStyle w:val="ListParagraph"/>
        <w:spacing w:line="360" w:lineRule="auto"/>
        <w:ind w:left="142"/>
        <w:jc w:val="both"/>
        <w:rPr>
          <w:rFonts w:ascii="Arial" w:eastAsia="Arial" w:hAnsi="Arial" w:cs="Arial"/>
          <w:b/>
          <w:sz w:val="22"/>
          <w:szCs w:val="22"/>
        </w:rPr>
      </w:pPr>
      <w:r w:rsidRPr="008876E1">
        <w:rPr>
          <w:rFonts w:ascii="Arial" w:hAnsi="Arial" w:cs="Arial"/>
          <w:sz w:val="22"/>
          <w:szCs w:val="22"/>
          <w:lang w:eastAsia="en-IN"/>
        </w:rPr>
        <w:t>This shift in consumer behavior has prompted global retailers to adapt and embrace new retail opportunities. To stay competitive and meet the evolving demands of consumers, retailers have implemented cutting-edge business strategies. These strategies include leveraging advanced technology solutions such as artificial intelligence, big data analytics, and machine learning to enhance customer experiences, personalize recommendations, and optimize supply chain management.</w:t>
      </w:r>
      <w:r>
        <w:rPr>
          <w:rFonts w:ascii="Arial" w:hAnsi="Arial" w:cs="Arial"/>
          <w:sz w:val="22"/>
          <w:szCs w:val="22"/>
          <w:lang w:eastAsia="en-IN"/>
        </w:rPr>
        <w:t xml:space="preserve"> </w:t>
      </w:r>
      <w:r w:rsidRPr="008876E1">
        <w:rPr>
          <w:rFonts w:ascii="Arial" w:hAnsi="Arial" w:cs="Arial"/>
          <w:sz w:val="22"/>
          <w:szCs w:val="22"/>
        </w:rPr>
        <w:t>As a result, prominent companies are actively exploring diverse approaches to create interconnected and seamless retail experiences that span across all channels. They are leveraging the potential of established e-commerce platforms while also experimenting with traditional methods, aiming to enhance their customer value proposition. Additionally, these retailers are also innovating their revenue models to optimize their offerings to customers.</w:t>
      </w:r>
    </w:p>
    <w:p w14:paraId="2FD75B3D" w14:textId="77777777" w:rsidR="008876E1" w:rsidRPr="008876E1" w:rsidRDefault="008876E1" w:rsidP="008876E1">
      <w:pPr>
        <w:pStyle w:val="ListParagraph"/>
        <w:spacing w:line="360" w:lineRule="auto"/>
        <w:ind w:left="142"/>
        <w:jc w:val="both"/>
        <w:rPr>
          <w:rFonts w:ascii="Arial" w:eastAsia="Arial" w:hAnsi="Arial" w:cs="Arial"/>
          <w:bCs/>
          <w:sz w:val="22"/>
          <w:szCs w:val="22"/>
        </w:rPr>
      </w:pPr>
      <w:r w:rsidRPr="008876E1">
        <w:rPr>
          <w:rFonts w:ascii="Arial" w:eastAsia="Arial" w:hAnsi="Arial" w:cs="Arial"/>
          <w:bCs/>
          <w:sz w:val="22"/>
          <w:szCs w:val="22"/>
        </w:rPr>
        <w:lastRenderedPageBreak/>
        <w:t>The e-commerce sector in the country is experiencing consistent growth, offering customers an ever-expanding range of products at competitive prices. This digital transformation is undeniably revolutionizing the retail industry and is expected to continue shaping its landscape in the years ahead. Retailers are advised to capitalize on the opportunities presented by digital retail channels, particularly e-commerce, as it enables them to minimize real estate expenses while effectively reaching out to a larger customer base in tier II and tier III cities.</w:t>
      </w:r>
    </w:p>
    <w:p w14:paraId="27517E34" w14:textId="77777777" w:rsidR="008876E1" w:rsidRPr="008876E1" w:rsidRDefault="008876E1" w:rsidP="008876E1">
      <w:pPr>
        <w:pStyle w:val="ListParagraph"/>
        <w:spacing w:line="360" w:lineRule="auto"/>
        <w:ind w:left="142"/>
        <w:jc w:val="both"/>
        <w:rPr>
          <w:rFonts w:ascii="Arial" w:eastAsia="Arial" w:hAnsi="Arial" w:cs="Arial"/>
          <w:bCs/>
          <w:sz w:val="22"/>
          <w:szCs w:val="22"/>
        </w:rPr>
      </w:pPr>
      <w:r w:rsidRPr="008876E1">
        <w:rPr>
          <w:rFonts w:ascii="Arial" w:eastAsia="Arial" w:hAnsi="Arial" w:cs="Arial"/>
          <w:bCs/>
          <w:sz w:val="22"/>
          <w:szCs w:val="22"/>
        </w:rPr>
        <w:t>Projections indicate that the online retail market in India is poised to reach an impressive value of US$ 350 billion by 2030, a substantial increase from the estimated US$ 55 billion in 2021. This growth is primarily driven by the rising number of online shoppers in the country. The penetration of online retail is expected to reach 10.7% by 2024, a significant rise compared to 4.7% in 2019. These figures demonstrate the immense potential for expansion in the online retail sector.</w:t>
      </w:r>
    </w:p>
    <w:p w14:paraId="37EFAAE6" w14:textId="08790DDB" w:rsidR="00D31EFD" w:rsidRPr="008876E1" w:rsidRDefault="008876E1" w:rsidP="008876E1">
      <w:pPr>
        <w:pStyle w:val="ListParagraph"/>
        <w:spacing w:line="360" w:lineRule="auto"/>
        <w:ind w:left="142"/>
        <w:jc w:val="both"/>
        <w:rPr>
          <w:rFonts w:ascii="Arial" w:eastAsia="Arial" w:hAnsi="Arial" w:cs="Arial"/>
          <w:b/>
          <w:sz w:val="22"/>
          <w:szCs w:val="22"/>
        </w:rPr>
      </w:pPr>
      <w:r w:rsidRPr="008876E1">
        <w:rPr>
          <w:rFonts w:ascii="Arial" w:eastAsia="Arial" w:hAnsi="Arial" w:cs="Arial"/>
          <w:bCs/>
          <w:sz w:val="22"/>
          <w:szCs w:val="22"/>
        </w:rPr>
        <w:t>Looking ahead, the long-term outlook for the industry appears positive, supported by several factors. These include the steady increase in income levels, favorable demographics, the entry of foreign players into the market, and the ongoing process of urbanization. These factors collectively contribute to a conducive environment for the sustained growth and development of the retail industry in India.</w:t>
      </w:r>
      <w:r w:rsidR="00D31EFD" w:rsidRPr="008876E1">
        <w:rPr>
          <w:rFonts w:ascii="Arial" w:eastAsia="Arial" w:hAnsi="Arial" w:cs="Arial"/>
          <w:b/>
          <w:sz w:val="22"/>
          <w:szCs w:val="22"/>
        </w:rPr>
        <w:br w:type="page"/>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8"/>
      </w:tblGrid>
      <w:tr w:rsidR="00F52B8E" w:rsidRPr="003B6472" w14:paraId="40297B6E" w14:textId="77777777" w:rsidTr="00D37249">
        <w:trPr>
          <w:trHeight w:val="558"/>
        </w:trPr>
        <w:tc>
          <w:tcPr>
            <w:tcW w:w="1534" w:type="dxa"/>
            <w:shd w:val="clear" w:color="auto" w:fill="002060"/>
            <w:vAlign w:val="center"/>
          </w:tcPr>
          <w:p w14:paraId="1F099A89" w14:textId="0B402C49" w:rsidR="00F52B8E" w:rsidRPr="00851108" w:rsidRDefault="00F52B8E" w:rsidP="0067033C">
            <w:pPr>
              <w:spacing w:after="0" w:line="240" w:lineRule="auto"/>
              <w:ind w:left="-112" w:firstLine="112"/>
              <w:jc w:val="center"/>
              <w:rPr>
                <w:rFonts w:ascii="Arial" w:eastAsia="Arial" w:hAnsi="Arial" w:cs="Arial"/>
                <w:b/>
                <w:sz w:val="22"/>
                <w:szCs w:val="22"/>
              </w:rPr>
            </w:pPr>
            <w:r w:rsidRPr="00851108">
              <w:rPr>
                <w:rFonts w:ascii="Arial" w:eastAsia="Arial" w:hAnsi="Arial" w:cs="Arial"/>
                <w:b/>
                <w:sz w:val="22"/>
                <w:szCs w:val="22"/>
              </w:rPr>
              <w:lastRenderedPageBreak/>
              <w:br w:type="page"/>
              <w:t xml:space="preserve"> PART E</w:t>
            </w:r>
          </w:p>
        </w:tc>
        <w:tc>
          <w:tcPr>
            <w:tcW w:w="8248" w:type="dxa"/>
            <w:shd w:val="clear" w:color="auto" w:fill="DEEAF6" w:themeFill="accent1" w:themeFillTint="33"/>
            <w:vAlign w:val="center"/>
          </w:tcPr>
          <w:p w14:paraId="4E7A2D52" w14:textId="32E958C6" w:rsidR="00F52B8E" w:rsidRPr="00851108" w:rsidRDefault="00F52B8E" w:rsidP="0067033C">
            <w:pPr>
              <w:tabs>
                <w:tab w:val="left" w:pos="360"/>
              </w:tabs>
              <w:spacing w:after="0" w:line="240" w:lineRule="auto"/>
              <w:jc w:val="center"/>
              <w:rPr>
                <w:rFonts w:ascii="Arial" w:eastAsia="Arial" w:hAnsi="Arial" w:cs="Arial"/>
                <w:b/>
                <w:sz w:val="22"/>
                <w:szCs w:val="22"/>
              </w:rPr>
            </w:pPr>
            <w:r w:rsidRPr="00851108">
              <w:rPr>
                <w:rFonts w:ascii="Arial" w:eastAsia="Arial" w:hAnsi="Arial" w:cs="Arial"/>
                <w:b/>
                <w:sz w:val="22"/>
                <w:szCs w:val="22"/>
              </w:rPr>
              <w:t xml:space="preserve">FINANCIAL </w:t>
            </w:r>
            <w:r w:rsidR="003D057C" w:rsidRPr="00851108">
              <w:rPr>
                <w:rFonts w:ascii="Arial" w:eastAsia="Arial" w:hAnsi="Arial" w:cs="Arial"/>
                <w:b/>
                <w:sz w:val="22"/>
                <w:szCs w:val="22"/>
              </w:rPr>
              <w:t>PERFORMANCE</w:t>
            </w:r>
          </w:p>
        </w:tc>
      </w:tr>
    </w:tbl>
    <w:p w14:paraId="7B18C200" w14:textId="77777777" w:rsidR="00F52B8E" w:rsidRDefault="00F52B8E" w:rsidP="002D1DCA">
      <w:pPr>
        <w:pStyle w:val="ListParagraph"/>
        <w:spacing w:after="0" w:line="360" w:lineRule="auto"/>
        <w:ind w:left="-284" w:right="-306"/>
        <w:jc w:val="both"/>
        <w:rPr>
          <w:rFonts w:ascii="Arial" w:hAnsi="Arial" w:cs="Arial"/>
          <w:sz w:val="22"/>
          <w:szCs w:val="22"/>
        </w:rPr>
      </w:pPr>
    </w:p>
    <w:p w14:paraId="15133EDB" w14:textId="320E1413" w:rsidR="00F52B8E" w:rsidRDefault="00F52B8E" w:rsidP="00443BE2">
      <w:pPr>
        <w:tabs>
          <w:tab w:val="left" w:pos="142"/>
        </w:tabs>
        <w:spacing w:after="0" w:line="360" w:lineRule="auto"/>
        <w:ind w:left="-284" w:right="-23"/>
        <w:jc w:val="both"/>
        <w:rPr>
          <w:rFonts w:ascii="Arial" w:hAnsi="Arial" w:cs="Arial"/>
          <w:sz w:val="22"/>
          <w:szCs w:val="22"/>
          <w:lang w:val="en-IN"/>
        </w:rPr>
      </w:pPr>
      <w:r w:rsidRPr="00AE6B6B">
        <w:rPr>
          <w:rFonts w:ascii="Arial" w:hAnsi="Arial" w:cs="Arial"/>
          <w:sz w:val="22"/>
          <w:szCs w:val="22"/>
        </w:rPr>
        <w:t xml:space="preserve">As per the audited financial statements provided by the company/client, </w:t>
      </w:r>
      <w:r w:rsidRPr="00AE6B6B">
        <w:rPr>
          <w:rFonts w:ascii="Arial" w:hAnsi="Arial" w:cs="Arial"/>
          <w:sz w:val="22"/>
          <w:szCs w:val="22"/>
          <w:lang w:val="en-IN"/>
        </w:rPr>
        <w:t>below table shows the historical performance of the company.</w:t>
      </w:r>
    </w:p>
    <w:p w14:paraId="6124DF4A" w14:textId="77777777" w:rsidR="00443BE2" w:rsidRDefault="00443BE2" w:rsidP="00443BE2">
      <w:pPr>
        <w:tabs>
          <w:tab w:val="left" w:pos="142"/>
        </w:tabs>
        <w:spacing w:after="0" w:line="360" w:lineRule="auto"/>
        <w:ind w:left="-284" w:right="-23"/>
        <w:jc w:val="both"/>
        <w:rPr>
          <w:rFonts w:ascii="Arial" w:hAnsi="Arial" w:cs="Arial"/>
          <w:sz w:val="22"/>
          <w:szCs w:val="22"/>
          <w:lang w:val="en-IN"/>
        </w:rPr>
      </w:pPr>
    </w:p>
    <w:p w14:paraId="58C016A0" w14:textId="7CA8ACB9" w:rsidR="00F52B8E" w:rsidRPr="007576F0" w:rsidRDefault="00F52B8E" w:rsidP="00FD2032">
      <w:pPr>
        <w:pStyle w:val="ListParagraph"/>
        <w:numPr>
          <w:ilvl w:val="0"/>
          <w:numId w:val="19"/>
        </w:numPr>
        <w:tabs>
          <w:tab w:val="left" w:pos="-142"/>
        </w:tabs>
        <w:spacing w:after="0" w:line="360" w:lineRule="auto"/>
        <w:ind w:left="142" w:right="-472" w:hanging="426"/>
        <w:jc w:val="both"/>
        <w:rPr>
          <w:rFonts w:ascii="Arial" w:hAnsi="Arial" w:cs="Arial"/>
          <w:sz w:val="22"/>
          <w:szCs w:val="22"/>
          <w:lang w:val="en-IN"/>
        </w:rPr>
      </w:pPr>
      <w:r w:rsidRPr="007514E5">
        <w:rPr>
          <w:rFonts w:ascii="Arial" w:hAnsi="Arial" w:cs="Arial"/>
          <w:b/>
          <w:noProof/>
          <w:sz w:val="22"/>
          <w:szCs w:val="22"/>
        </w:rPr>
        <w:t>HISTORICAL PROFIT &amp; LOSS STATEMENT: (FY 201</w:t>
      </w:r>
      <w:r w:rsidR="007E556B">
        <w:rPr>
          <w:rFonts w:ascii="Arial" w:hAnsi="Arial" w:cs="Arial"/>
          <w:b/>
          <w:noProof/>
          <w:sz w:val="22"/>
          <w:szCs w:val="22"/>
        </w:rPr>
        <w:t>9</w:t>
      </w:r>
      <w:r>
        <w:rPr>
          <w:rFonts w:ascii="Arial" w:hAnsi="Arial" w:cs="Arial"/>
          <w:b/>
          <w:noProof/>
          <w:sz w:val="22"/>
          <w:szCs w:val="22"/>
        </w:rPr>
        <w:t>-</w:t>
      </w:r>
      <w:r w:rsidR="007E556B">
        <w:rPr>
          <w:rFonts w:ascii="Arial" w:hAnsi="Arial" w:cs="Arial"/>
          <w:b/>
          <w:noProof/>
          <w:sz w:val="22"/>
          <w:szCs w:val="22"/>
        </w:rPr>
        <w:t>20</w:t>
      </w:r>
      <w:r w:rsidRPr="007514E5">
        <w:rPr>
          <w:rFonts w:ascii="Arial" w:hAnsi="Arial" w:cs="Arial"/>
          <w:b/>
          <w:noProof/>
          <w:sz w:val="22"/>
          <w:szCs w:val="22"/>
        </w:rPr>
        <w:t xml:space="preserve"> to FY 202</w:t>
      </w:r>
      <w:r w:rsidR="007E556B">
        <w:rPr>
          <w:rFonts w:ascii="Arial" w:hAnsi="Arial" w:cs="Arial"/>
          <w:b/>
          <w:noProof/>
          <w:sz w:val="22"/>
          <w:szCs w:val="22"/>
        </w:rPr>
        <w:t>2</w:t>
      </w:r>
      <w:r w:rsidRPr="007514E5">
        <w:rPr>
          <w:rFonts w:ascii="Arial" w:hAnsi="Arial" w:cs="Arial"/>
          <w:b/>
          <w:noProof/>
          <w:sz w:val="22"/>
          <w:szCs w:val="22"/>
        </w:rPr>
        <w:t>-2</w:t>
      </w:r>
      <w:r w:rsidR="007E556B">
        <w:rPr>
          <w:rFonts w:ascii="Arial" w:hAnsi="Arial" w:cs="Arial"/>
          <w:b/>
          <w:noProof/>
          <w:sz w:val="22"/>
          <w:szCs w:val="22"/>
        </w:rPr>
        <w:t>3</w:t>
      </w:r>
      <w:r w:rsidRPr="007514E5">
        <w:rPr>
          <w:rFonts w:ascii="Arial" w:hAnsi="Arial" w:cs="Arial"/>
          <w:b/>
          <w:noProof/>
          <w:sz w:val="22"/>
          <w:szCs w:val="22"/>
        </w:rPr>
        <w:t xml:space="preserve">) </w:t>
      </w:r>
    </w:p>
    <w:p w14:paraId="5C30D21D" w14:textId="63373035" w:rsidR="00F52B8E" w:rsidRPr="007576F0" w:rsidRDefault="00F52B8E" w:rsidP="007427F1">
      <w:pPr>
        <w:pStyle w:val="ListParagraph"/>
        <w:tabs>
          <w:tab w:val="left" w:pos="284"/>
        </w:tabs>
        <w:spacing w:after="0" w:line="240" w:lineRule="auto"/>
        <w:ind w:left="284" w:right="-23"/>
        <w:jc w:val="right"/>
        <w:rPr>
          <w:rFonts w:ascii="Arial" w:hAnsi="Arial" w:cs="Arial"/>
          <w:bCs/>
          <w:i/>
          <w:iCs/>
          <w:sz w:val="18"/>
          <w:szCs w:val="18"/>
          <w:lang w:val="en-IN"/>
        </w:rPr>
      </w:pPr>
      <w:r w:rsidRPr="004639D5">
        <w:rPr>
          <w:rFonts w:ascii="Arial" w:hAnsi="Arial" w:cs="Arial"/>
          <w:i/>
          <w:iCs/>
          <w:sz w:val="18"/>
          <w:szCs w:val="18"/>
        </w:rPr>
        <w:t xml:space="preserve">(Figures in INR </w:t>
      </w:r>
      <w:r w:rsidR="00A84DA0">
        <w:rPr>
          <w:rFonts w:ascii="Arial" w:hAnsi="Arial" w:cs="Arial"/>
          <w:i/>
          <w:iCs/>
          <w:sz w:val="18"/>
          <w:szCs w:val="18"/>
        </w:rPr>
        <w:t>Lakh</w:t>
      </w:r>
      <w:r w:rsidRPr="004639D5">
        <w:rPr>
          <w:rFonts w:ascii="Arial" w:hAnsi="Arial" w:cs="Arial"/>
          <w:i/>
          <w:iCs/>
          <w:sz w:val="18"/>
          <w:szCs w:val="18"/>
        </w:rPr>
        <w: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418"/>
        <w:gridCol w:w="1417"/>
        <w:gridCol w:w="1418"/>
      </w:tblGrid>
      <w:tr w:rsidR="00680897" w:rsidRPr="007E556B" w14:paraId="0BFB6CD4" w14:textId="21A6E2E7" w:rsidTr="007E556B">
        <w:trPr>
          <w:trHeight w:val="300"/>
        </w:trPr>
        <w:tc>
          <w:tcPr>
            <w:tcW w:w="3686" w:type="dxa"/>
            <w:shd w:val="clear" w:color="000000" w:fill="002060"/>
            <w:vAlign w:val="center"/>
            <w:hideMark/>
          </w:tcPr>
          <w:p w14:paraId="16C00769" w14:textId="1415F57D" w:rsidR="00680897" w:rsidRPr="007E556B" w:rsidRDefault="00680897" w:rsidP="007E556B">
            <w:pPr>
              <w:spacing w:after="0" w:line="360" w:lineRule="auto"/>
              <w:rPr>
                <w:rFonts w:asciiTheme="minorHAnsi" w:hAnsiTheme="minorHAnsi" w:cstheme="minorHAnsi"/>
                <w:b/>
                <w:bCs/>
                <w:color w:val="FFFFFF"/>
                <w:sz w:val="22"/>
                <w:szCs w:val="22"/>
                <w:lang w:val="en-IN"/>
              </w:rPr>
            </w:pPr>
            <w:r w:rsidRPr="007E556B">
              <w:rPr>
                <w:rFonts w:asciiTheme="minorHAnsi" w:hAnsiTheme="minorHAnsi" w:cstheme="minorHAnsi"/>
                <w:b/>
                <w:bCs/>
                <w:color w:val="FFFFFF"/>
                <w:sz w:val="22"/>
                <w:szCs w:val="22"/>
              </w:rPr>
              <w:t>Particulars</w:t>
            </w:r>
          </w:p>
        </w:tc>
        <w:tc>
          <w:tcPr>
            <w:tcW w:w="1417" w:type="dxa"/>
            <w:shd w:val="clear" w:color="000000" w:fill="002060"/>
            <w:vAlign w:val="center"/>
            <w:hideMark/>
          </w:tcPr>
          <w:p w14:paraId="5FE8F885" w14:textId="66B001C3" w:rsidR="00680897" w:rsidRPr="007E556B" w:rsidRDefault="00680897" w:rsidP="007E556B">
            <w:pPr>
              <w:spacing w:after="0" w:line="360" w:lineRule="auto"/>
              <w:jc w:val="center"/>
              <w:rPr>
                <w:rFonts w:asciiTheme="minorHAnsi" w:hAnsiTheme="minorHAnsi" w:cstheme="minorHAnsi"/>
                <w:b/>
                <w:bCs/>
                <w:color w:val="FFFFFF"/>
                <w:sz w:val="22"/>
                <w:szCs w:val="22"/>
              </w:rPr>
            </w:pPr>
            <w:r w:rsidRPr="007E556B">
              <w:rPr>
                <w:rFonts w:asciiTheme="minorHAnsi" w:hAnsiTheme="minorHAnsi" w:cstheme="minorHAnsi"/>
                <w:b/>
                <w:bCs/>
                <w:color w:val="FFFFFF"/>
                <w:sz w:val="22"/>
                <w:szCs w:val="22"/>
              </w:rPr>
              <w:t>Mar-20</w:t>
            </w:r>
          </w:p>
        </w:tc>
        <w:tc>
          <w:tcPr>
            <w:tcW w:w="1418" w:type="dxa"/>
            <w:shd w:val="clear" w:color="000000" w:fill="002060"/>
            <w:vAlign w:val="center"/>
            <w:hideMark/>
          </w:tcPr>
          <w:p w14:paraId="0792FB0F" w14:textId="0D029E98" w:rsidR="00680897" w:rsidRPr="007E556B" w:rsidRDefault="00680897" w:rsidP="007E556B">
            <w:pPr>
              <w:spacing w:after="0" w:line="360" w:lineRule="auto"/>
              <w:jc w:val="center"/>
              <w:rPr>
                <w:rFonts w:asciiTheme="minorHAnsi" w:hAnsiTheme="minorHAnsi" w:cstheme="minorHAnsi"/>
                <w:b/>
                <w:bCs/>
                <w:color w:val="FFFFFF"/>
                <w:sz w:val="22"/>
                <w:szCs w:val="22"/>
              </w:rPr>
            </w:pPr>
            <w:r w:rsidRPr="007E556B">
              <w:rPr>
                <w:rFonts w:asciiTheme="minorHAnsi" w:hAnsiTheme="minorHAnsi" w:cstheme="minorHAnsi"/>
                <w:b/>
                <w:bCs/>
                <w:color w:val="FFFFFF"/>
                <w:sz w:val="22"/>
                <w:szCs w:val="22"/>
              </w:rPr>
              <w:t>Mar-21</w:t>
            </w:r>
          </w:p>
        </w:tc>
        <w:tc>
          <w:tcPr>
            <w:tcW w:w="1417" w:type="dxa"/>
            <w:shd w:val="clear" w:color="000000" w:fill="002060"/>
            <w:vAlign w:val="center"/>
            <w:hideMark/>
          </w:tcPr>
          <w:p w14:paraId="2CB621C7" w14:textId="452823D3" w:rsidR="00680897" w:rsidRPr="007E556B" w:rsidRDefault="00680897" w:rsidP="007E556B">
            <w:pPr>
              <w:spacing w:after="0" w:line="360" w:lineRule="auto"/>
              <w:jc w:val="center"/>
              <w:rPr>
                <w:rFonts w:asciiTheme="minorHAnsi" w:hAnsiTheme="minorHAnsi" w:cstheme="minorHAnsi"/>
                <w:b/>
                <w:bCs/>
                <w:color w:val="FFFFFF"/>
                <w:sz w:val="22"/>
                <w:szCs w:val="22"/>
              </w:rPr>
            </w:pPr>
            <w:r w:rsidRPr="007E556B">
              <w:rPr>
                <w:rFonts w:asciiTheme="minorHAnsi" w:hAnsiTheme="minorHAnsi" w:cstheme="minorHAnsi"/>
                <w:b/>
                <w:bCs/>
                <w:color w:val="FFFFFF"/>
                <w:sz w:val="22"/>
                <w:szCs w:val="22"/>
              </w:rPr>
              <w:t>Mar-22</w:t>
            </w:r>
          </w:p>
        </w:tc>
        <w:tc>
          <w:tcPr>
            <w:tcW w:w="1418" w:type="dxa"/>
            <w:shd w:val="clear" w:color="000000" w:fill="002060"/>
            <w:vAlign w:val="center"/>
            <w:hideMark/>
          </w:tcPr>
          <w:p w14:paraId="623A9307" w14:textId="1F40E8A5" w:rsidR="00680897" w:rsidRPr="007E556B" w:rsidRDefault="00680897" w:rsidP="007E556B">
            <w:pPr>
              <w:spacing w:after="0" w:line="360" w:lineRule="auto"/>
              <w:jc w:val="center"/>
              <w:rPr>
                <w:rFonts w:asciiTheme="minorHAnsi" w:hAnsiTheme="minorHAnsi" w:cstheme="minorHAnsi"/>
                <w:b/>
                <w:bCs/>
                <w:color w:val="FFFFFF"/>
                <w:sz w:val="22"/>
                <w:szCs w:val="22"/>
              </w:rPr>
            </w:pPr>
            <w:r w:rsidRPr="007E556B">
              <w:rPr>
                <w:rFonts w:asciiTheme="minorHAnsi" w:hAnsiTheme="minorHAnsi" w:cstheme="minorHAnsi"/>
                <w:b/>
                <w:bCs/>
                <w:color w:val="FFFFFF"/>
                <w:sz w:val="22"/>
                <w:szCs w:val="22"/>
              </w:rPr>
              <w:t>Mar-23</w:t>
            </w:r>
          </w:p>
        </w:tc>
      </w:tr>
      <w:tr w:rsidR="00680897" w:rsidRPr="007E556B" w14:paraId="7E95A703" w14:textId="70C5758E" w:rsidTr="007E556B">
        <w:trPr>
          <w:trHeight w:val="300"/>
        </w:trPr>
        <w:tc>
          <w:tcPr>
            <w:tcW w:w="3686" w:type="dxa"/>
            <w:shd w:val="clear" w:color="auto" w:fill="auto"/>
            <w:vAlign w:val="center"/>
            <w:hideMark/>
          </w:tcPr>
          <w:p w14:paraId="6B19E634" w14:textId="35014A33" w:rsidR="00680897" w:rsidRPr="007E556B" w:rsidRDefault="00680897" w:rsidP="007E556B">
            <w:pPr>
              <w:spacing w:after="0" w:line="360" w:lineRule="auto"/>
              <w:rPr>
                <w:rFonts w:asciiTheme="minorHAnsi" w:hAnsiTheme="minorHAnsi" w:cstheme="minorHAnsi"/>
                <w:b/>
                <w:bCs/>
                <w:color w:val="000000"/>
                <w:sz w:val="22"/>
                <w:szCs w:val="22"/>
              </w:rPr>
            </w:pPr>
            <w:r w:rsidRPr="007E556B">
              <w:rPr>
                <w:rFonts w:asciiTheme="minorHAnsi" w:hAnsiTheme="minorHAnsi" w:cstheme="minorHAnsi"/>
                <w:color w:val="000000"/>
                <w:sz w:val="22"/>
                <w:szCs w:val="22"/>
              </w:rPr>
              <w:t>Revenue</w:t>
            </w:r>
          </w:p>
        </w:tc>
        <w:tc>
          <w:tcPr>
            <w:tcW w:w="1417" w:type="dxa"/>
            <w:shd w:val="clear" w:color="auto" w:fill="auto"/>
            <w:noWrap/>
            <w:vAlign w:val="center"/>
            <w:hideMark/>
          </w:tcPr>
          <w:p w14:paraId="5BA141AD" w14:textId="3DE39CBE" w:rsidR="00680897" w:rsidRPr="007E556B" w:rsidRDefault="00680897" w:rsidP="007E556B">
            <w:pPr>
              <w:spacing w:after="0" w:line="360" w:lineRule="auto"/>
              <w:ind w:left="-102" w:firstLineChars="15" w:firstLine="33"/>
              <w:jc w:val="center"/>
              <w:rPr>
                <w:rFonts w:asciiTheme="minorHAnsi" w:hAnsiTheme="minorHAnsi" w:cstheme="minorHAnsi"/>
                <w:b/>
                <w:bCs/>
                <w:color w:val="000000"/>
                <w:sz w:val="22"/>
                <w:szCs w:val="22"/>
              </w:rPr>
            </w:pPr>
            <w:r w:rsidRPr="007E556B">
              <w:rPr>
                <w:rFonts w:asciiTheme="minorHAnsi" w:hAnsiTheme="minorHAnsi" w:cstheme="minorHAnsi"/>
                <w:sz w:val="22"/>
                <w:szCs w:val="22"/>
              </w:rPr>
              <w:t>28,890.38</w:t>
            </w:r>
          </w:p>
        </w:tc>
        <w:tc>
          <w:tcPr>
            <w:tcW w:w="1418" w:type="dxa"/>
            <w:shd w:val="clear" w:color="auto" w:fill="auto"/>
            <w:noWrap/>
            <w:vAlign w:val="center"/>
            <w:hideMark/>
          </w:tcPr>
          <w:p w14:paraId="546177EB" w14:textId="218332DB" w:rsidR="00680897" w:rsidRPr="007E556B" w:rsidRDefault="00680897" w:rsidP="007E556B">
            <w:pPr>
              <w:spacing w:after="0" w:line="360" w:lineRule="auto"/>
              <w:ind w:left="-102" w:firstLineChars="15" w:firstLine="33"/>
              <w:jc w:val="center"/>
              <w:rPr>
                <w:rFonts w:asciiTheme="minorHAnsi" w:hAnsiTheme="minorHAnsi" w:cstheme="minorHAnsi"/>
                <w:b/>
                <w:bCs/>
                <w:color w:val="000000"/>
                <w:sz w:val="22"/>
                <w:szCs w:val="22"/>
              </w:rPr>
            </w:pPr>
            <w:r w:rsidRPr="007E556B">
              <w:rPr>
                <w:rFonts w:asciiTheme="minorHAnsi" w:hAnsiTheme="minorHAnsi" w:cstheme="minorHAnsi"/>
                <w:sz w:val="22"/>
                <w:szCs w:val="22"/>
              </w:rPr>
              <w:t>21,548.05</w:t>
            </w:r>
          </w:p>
        </w:tc>
        <w:tc>
          <w:tcPr>
            <w:tcW w:w="1417" w:type="dxa"/>
            <w:shd w:val="clear" w:color="auto" w:fill="auto"/>
            <w:noWrap/>
            <w:vAlign w:val="center"/>
            <w:hideMark/>
          </w:tcPr>
          <w:p w14:paraId="3A4245B1" w14:textId="389D62C9" w:rsidR="00680897" w:rsidRPr="007E556B" w:rsidRDefault="00680897" w:rsidP="007E556B">
            <w:pPr>
              <w:spacing w:after="0" w:line="360" w:lineRule="auto"/>
              <w:ind w:left="-102" w:firstLineChars="15" w:firstLine="33"/>
              <w:jc w:val="center"/>
              <w:rPr>
                <w:rFonts w:asciiTheme="minorHAnsi" w:hAnsiTheme="minorHAnsi" w:cstheme="minorHAnsi"/>
                <w:b/>
                <w:bCs/>
                <w:color w:val="000000"/>
                <w:sz w:val="22"/>
                <w:szCs w:val="22"/>
              </w:rPr>
            </w:pPr>
            <w:r w:rsidRPr="007E556B">
              <w:rPr>
                <w:rFonts w:asciiTheme="minorHAnsi" w:hAnsiTheme="minorHAnsi" w:cstheme="minorHAnsi"/>
                <w:sz w:val="22"/>
                <w:szCs w:val="22"/>
              </w:rPr>
              <w:t>22,633.83</w:t>
            </w:r>
          </w:p>
        </w:tc>
        <w:tc>
          <w:tcPr>
            <w:tcW w:w="1418" w:type="dxa"/>
            <w:shd w:val="clear" w:color="auto" w:fill="auto"/>
            <w:noWrap/>
            <w:vAlign w:val="center"/>
            <w:hideMark/>
          </w:tcPr>
          <w:p w14:paraId="1B78708B" w14:textId="1A3E795C" w:rsidR="00680897" w:rsidRPr="007E556B" w:rsidRDefault="00680897" w:rsidP="007E556B">
            <w:pPr>
              <w:spacing w:after="0" w:line="360" w:lineRule="auto"/>
              <w:ind w:left="-102" w:firstLineChars="15" w:firstLine="33"/>
              <w:jc w:val="center"/>
              <w:rPr>
                <w:rFonts w:asciiTheme="minorHAnsi" w:hAnsiTheme="minorHAnsi" w:cstheme="minorHAnsi"/>
                <w:b/>
                <w:bCs/>
                <w:color w:val="000000"/>
                <w:sz w:val="22"/>
                <w:szCs w:val="22"/>
              </w:rPr>
            </w:pPr>
            <w:r w:rsidRPr="007E556B">
              <w:rPr>
                <w:rFonts w:asciiTheme="minorHAnsi" w:hAnsiTheme="minorHAnsi" w:cstheme="minorHAnsi"/>
                <w:color w:val="000000"/>
                <w:sz w:val="22"/>
                <w:szCs w:val="22"/>
              </w:rPr>
              <w:t>28,574.91</w:t>
            </w:r>
          </w:p>
        </w:tc>
      </w:tr>
      <w:tr w:rsidR="00680897" w:rsidRPr="007E556B" w14:paraId="15921021" w14:textId="44AFA097" w:rsidTr="007E556B">
        <w:trPr>
          <w:trHeight w:val="300"/>
        </w:trPr>
        <w:tc>
          <w:tcPr>
            <w:tcW w:w="3686" w:type="dxa"/>
            <w:shd w:val="clear" w:color="auto" w:fill="auto"/>
            <w:vAlign w:val="center"/>
            <w:hideMark/>
          </w:tcPr>
          <w:p w14:paraId="6DA4D3D5" w14:textId="559B792A" w:rsidR="00680897" w:rsidRPr="007E556B" w:rsidRDefault="00680897" w:rsidP="007E556B">
            <w:pPr>
              <w:spacing w:after="0" w:line="360" w:lineRule="auto"/>
              <w:rPr>
                <w:rFonts w:asciiTheme="minorHAnsi" w:hAnsiTheme="minorHAnsi" w:cstheme="minorHAnsi"/>
                <w:color w:val="000000"/>
                <w:sz w:val="22"/>
                <w:szCs w:val="22"/>
              </w:rPr>
            </w:pPr>
            <w:r w:rsidRPr="007E556B">
              <w:rPr>
                <w:rFonts w:asciiTheme="minorHAnsi" w:hAnsiTheme="minorHAnsi" w:cstheme="minorHAnsi"/>
                <w:color w:val="000000"/>
                <w:sz w:val="22"/>
                <w:szCs w:val="22"/>
              </w:rPr>
              <w:t>Other Income</w:t>
            </w:r>
          </w:p>
        </w:tc>
        <w:tc>
          <w:tcPr>
            <w:tcW w:w="1417" w:type="dxa"/>
            <w:shd w:val="clear" w:color="auto" w:fill="auto"/>
            <w:noWrap/>
            <w:vAlign w:val="center"/>
            <w:hideMark/>
          </w:tcPr>
          <w:p w14:paraId="675F791B" w14:textId="65A37EB0"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204.83</w:t>
            </w:r>
          </w:p>
        </w:tc>
        <w:tc>
          <w:tcPr>
            <w:tcW w:w="1418" w:type="dxa"/>
            <w:shd w:val="clear" w:color="auto" w:fill="auto"/>
            <w:noWrap/>
            <w:vAlign w:val="center"/>
            <w:hideMark/>
          </w:tcPr>
          <w:p w14:paraId="54B5DBD8" w14:textId="50C829FF"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119.38</w:t>
            </w:r>
          </w:p>
        </w:tc>
        <w:tc>
          <w:tcPr>
            <w:tcW w:w="1417" w:type="dxa"/>
            <w:shd w:val="clear" w:color="auto" w:fill="auto"/>
            <w:noWrap/>
            <w:vAlign w:val="center"/>
            <w:hideMark/>
          </w:tcPr>
          <w:p w14:paraId="5FBFE1E8" w14:textId="5B0BDFE8"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112.78</w:t>
            </w:r>
          </w:p>
        </w:tc>
        <w:tc>
          <w:tcPr>
            <w:tcW w:w="1418" w:type="dxa"/>
            <w:shd w:val="clear" w:color="auto" w:fill="auto"/>
            <w:noWrap/>
            <w:vAlign w:val="center"/>
            <w:hideMark/>
          </w:tcPr>
          <w:p w14:paraId="5F4A6575" w14:textId="5D88E833"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color w:val="000000"/>
                <w:sz w:val="22"/>
                <w:szCs w:val="22"/>
              </w:rPr>
              <w:t>290.35</w:t>
            </w:r>
          </w:p>
        </w:tc>
      </w:tr>
      <w:tr w:rsidR="00680897" w:rsidRPr="007E556B" w14:paraId="5898746B" w14:textId="2F5FB08A" w:rsidTr="00694E39">
        <w:trPr>
          <w:trHeight w:val="300"/>
        </w:trPr>
        <w:tc>
          <w:tcPr>
            <w:tcW w:w="3686" w:type="dxa"/>
            <w:shd w:val="clear" w:color="auto" w:fill="DEEAF6" w:themeFill="accent1" w:themeFillTint="33"/>
            <w:vAlign w:val="center"/>
            <w:hideMark/>
          </w:tcPr>
          <w:p w14:paraId="1F817731" w14:textId="182F1403" w:rsidR="00680897" w:rsidRPr="007E556B" w:rsidRDefault="00680897" w:rsidP="007E556B">
            <w:pPr>
              <w:spacing w:after="0" w:line="360" w:lineRule="auto"/>
              <w:rPr>
                <w:rFonts w:asciiTheme="minorHAnsi" w:hAnsiTheme="minorHAnsi" w:cstheme="minorHAnsi"/>
                <w:color w:val="000000"/>
                <w:sz w:val="22"/>
                <w:szCs w:val="22"/>
              </w:rPr>
            </w:pPr>
            <w:r w:rsidRPr="007E556B">
              <w:rPr>
                <w:rFonts w:asciiTheme="minorHAnsi" w:hAnsiTheme="minorHAnsi" w:cstheme="minorHAnsi"/>
                <w:b/>
                <w:bCs/>
                <w:color w:val="000000"/>
                <w:sz w:val="22"/>
                <w:szCs w:val="22"/>
              </w:rPr>
              <w:t>Total Income</w:t>
            </w:r>
          </w:p>
        </w:tc>
        <w:tc>
          <w:tcPr>
            <w:tcW w:w="1417" w:type="dxa"/>
            <w:shd w:val="clear" w:color="auto" w:fill="DEEAF6" w:themeFill="accent1" w:themeFillTint="33"/>
            <w:noWrap/>
            <w:vAlign w:val="center"/>
            <w:hideMark/>
          </w:tcPr>
          <w:p w14:paraId="44C644EE" w14:textId="2E2E6F47" w:rsidR="00680897" w:rsidRPr="007E556B" w:rsidRDefault="00680897" w:rsidP="007E556B">
            <w:pPr>
              <w:spacing w:after="0" w:line="360" w:lineRule="auto"/>
              <w:jc w:val="center"/>
              <w:rPr>
                <w:rFonts w:asciiTheme="minorHAnsi" w:hAnsiTheme="minorHAnsi" w:cstheme="minorHAnsi"/>
                <w:color w:val="000000"/>
                <w:sz w:val="22"/>
                <w:szCs w:val="22"/>
              </w:rPr>
            </w:pPr>
            <w:r w:rsidRPr="007E556B">
              <w:rPr>
                <w:rFonts w:asciiTheme="minorHAnsi" w:hAnsiTheme="minorHAnsi" w:cstheme="minorHAnsi"/>
                <w:b/>
                <w:bCs/>
                <w:sz w:val="22"/>
                <w:szCs w:val="22"/>
              </w:rPr>
              <w:t>29,095.21</w:t>
            </w:r>
          </w:p>
        </w:tc>
        <w:tc>
          <w:tcPr>
            <w:tcW w:w="1418" w:type="dxa"/>
            <w:shd w:val="clear" w:color="auto" w:fill="DEEAF6" w:themeFill="accent1" w:themeFillTint="33"/>
            <w:noWrap/>
            <w:vAlign w:val="center"/>
            <w:hideMark/>
          </w:tcPr>
          <w:p w14:paraId="054F25CC" w14:textId="4B5BA03F" w:rsidR="00680897" w:rsidRPr="007E556B" w:rsidRDefault="00680897" w:rsidP="007E556B">
            <w:pPr>
              <w:spacing w:after="0" w:line="360" w:lineRule="auto"/>
              <w:jc w:val="center"/>
              <w:rPr>
                <w:rFonts w:asciiTheme="minorHAnsi" w:hAnsiTheme="minorHAnsi" w:cstheme="minorHAnsi"/>
                <w:color w:val="000000"/>
                <w:sz w:val="22"/>
                <w:szCs w:val="22"/>
              </w:rPr>
            </w:pPr>
            <w:r w:rsidRPr="007E556B">
              <w:rPr>
                <w:rFonts w:asciiTheme="minorHAnsi" w:hAnsiTheme="minorHAnsi" w:cstheme="minorHAnsi"/>
                <w:b/>
                <w:bCs/>
                <w:sz w:val="22"/>
                <w:szCs w:val="22"/>
              </w:rPr>
              <w:t>21,667.43</w:t>
            </w:r>
          </w:p>
        </w:tc>
        <w:tc>
          <w:tcPr>
            <w:tcW w:w="1417" w:type="dxa"/>
            <w:shd w:val="clear" w:color="auto" w:fill="DEEAF6" w:themeFill="accent1" w:themeFillTint="33"/>
            <w:noWrap/>
            <w:vAlign w:val="center"/>
            <w:hideMark/>
          </w:tcPr>
          <w:p w14:paraId="4869B396" w14:textId="71F4EBBD" w:rsidR="00680897" w:rsidRPr="007E556B" w:rsidRDefault="00680897" w:rsidP="007E556B">
            <w:pPr>
              <w:spacing w:after="0" w:line="360" w:lineRule="auto"/>
              <w:jc w:val="center"/>
              <w:rPr>
                <w:rFonts w:asciiTheme="minorHAnsi" w:hAnsiTheme="minorHAnsi" w:cstheme="minorHAnsi"/>
                <w:color w:val="000000"/>
                <w:sz w:val="22"/>
                <w:szCs w:val="22"/>
              </w:rPr>
            </w:pPr>
            <w:r w:rsidRPr="007E556B">
              <w:rPr>
                <w:rFonts w:asciiTheme="minorHAnsi" w:hAnsiTheme="minorHAnsi" w:cstheme="minorHAnsi"/>
                <w:b/>
                <w:bCs/>
                <w:sz w:val="22"/>
                <w:szCs w:val="22"/>
              </w:rPr>
              <w:t>22,746.61</w:t>
            </w:r>
          </w:p>
        </w:tc>
        <w:tc>
          <w:tcPr>
            <w:tcW w:w="1418" w:type="dxa"/>
            <w:shd w:val="clear" w:color="auto" w:fill="DEEAF6" w:themeFill="accent1" w:themeFillTint="33"/>
            <w:noWrap/>
            <w:vAlign w:val="center"/>
            <w:hideMark/>
          </w:tcPr>
          <w:p w14:paraId="1A1B6F57" w14:textId="39C3CD12" w:rsidR="00680897" w:rsidRPr="007E556B" w:rsidRDefault="00680897" w:rsidP="007E556B">
            <w:pPr>
              <w:spacing w:after="0" w:line="360" w:lineRule="auto"/>
              <w:jc w:val="center"/>
              <w:rPr>
                <w:rFonts w:asciiTheme="minorHAnsi" w:hAnsiTheme="minorHAnsi" w:cstheme="minorHAnsi"/>
                <w:color w:val="000000"/>
                <w:sz w:val="22"/>
                <w:szCs w:val="22"/>
              </w:rPr>
            </w:pPr>
            <w:r w:rsidRPr="007E556B">
              <w:rPr>
                <w:rFonts w:asciiTheme="minorHAnsi" w:hAnsiTheme="minorHAnsi" w:cstheme="minorHAnsi"/>
                <w:b/>
                <w:bCs/>
                <w:sz w:val="22"/>
                <w:szCs w:val="22"/>
              </w:rPr>
              <w:t>28,865.26</w:t>
            </w:r>
          </w:p>
        </w:tc>
      </w:tr>
      <w:tr w:rsidR="007E556B" w:rsidRPr="007E556B" w14:paraId="789B6250" w14:textId="15F74E97" w:rsidTr="007E556B">
        <w:trPr>
          <w:trHeight w:val="300"/>
        </w:trPr>
        <w:tc>
          <w:tcPr>
            <w:tcW w:w="3686" w:type="dxa"/>
            <w:shd w:val="clear" w:color="auto" w:fill="auto"/>
            <w:vAlign w:val="center"/>
            <w:hideMark/>
          </w:tcPr>
          <w:p w14:paraId="6BB71266" w14:textId="4726C5A7" w:rsidR="007E556B" w:rsidRPr="007E556B" w:rsidRDefault="007E556B" w:rsidP="007E556B">
            <w:pPr>
              <w:spacing w:after="0" w:line="360" w:lineRule="auto"/>
              <w:rPr>
                <w:rFonts w:asciiTheme="minorHAnsi" w:hAnsiTheme="minorHAnsi" w:cstheme="minorHAnsi"/>
                <w:color w:val="000000"/>
                <w:sz w:val="22"/>
                <w:szCs w:val="22"/>
              </w:rPr>
            </w:pPr>
            <w:r w:rsidRPr="007E556B">
              <w:rPr>
                <w:rFonts w:asciiTheme="minorHAnsi" w:hAnsiTheme="minorHAnsi" w:cstheme="minorHAnsi"/>
                <w:color w:val="000000"/>
                <w:sz w:val="22"/>
                <w:szCs w:val="22"/>
              </w:rPr>
              <w:t>Cost of Goods Sold</w:t>
            </w:r>
          </w:p>
        </w:tc>
        <w:tc>
          <w:tcPr>
            <w:tcW w:w="1417" w:type="dxa"/>
            <w:shd w:val="clear" w:color="auto" w:fill="auto"/>
            <w:noWrap/>
            <w:vAlign w:val="center"/>
            <w:hideMark/>
          </w:tcPr>
          <w:p w14:paraId="6949B19D" w14:textId="357969A4" w:rsidR="007E556B" w:rsidRPr="007E556B" w:rsidRDefault="007E556B" w:rsidP="007E556B">
            <w:pPr>
              <w:spacing w:after="0" w:line="360" w:lineRule="auto"/>
              <w:jc w:val="center"/>
              <w:rPr>
                <w:rFonts w:asciiTheme="minorHAnsi" w:hAnsiTheme="minorHAnsi" w:cstheme="minorHAnsi"/>
                <w:color w:val="000000"/>
                <w:sz w:val="22"/>
                <w:szCs w:val="22"/>
              </w:rPr>
            </w:pPr>
            <w:r w:rsidRPr="007E556B">
              <w:rPr>
                <w:rFonts w:asciiTheme="minorHAnsi" w:hAnsiTheme="minorHAnsi" w:cstheme="minorHAnsi"/>
                <w:sz w:val="22"/>
                <w:szCs w:val="22"/>
              </w:rPr>
              <w:t>27,308.16</w:t>
            </w:r>
          </w:p>
        </w:tc>
        <w:tc>
          <w:tcPr>
            <w:tcW w:w="1418" w:type="dxa"/>
            <w:shd w:val="clear" w:color="auto" w:fill="auto"/>
            <w:noWrap/>
            <w:vAlign w:val="center"/>
            <w:hideMark/>
          </w:tcPr>
          <w:p w14:paraId="4B2FB6DD" w14:textId="0DD6877B" w:rsidR="007E556B" w:rsidRPr="007E556B" w:rsidRDefault="007E556B" w:rsidP="007E556B">
            <w:pPr>
              <w:spacing w:after="0" w:line="360" w:lineRule="auto"/>
              <w:ind w:left="-100" w:firstLineChars="15" w:firstLine="33"/>
              <w:jc w:val="center"/>
              <w:rPr>
                <w:rFonts w:asciiTheme="minorHAnsi" w:hAnsiTheme="minorHAnsi" w:cstheme="minorHAnsi"/>
                <w:color w:val="000000"/>
                <w:sz w:val="22"/>
                <w:szCs w:val="22"/>
              </w:rPr>
            </w:pPr>
            <w:r w:rsidRPr="007E556B">
              <w:rPr>
                <w:rFonts w:asciiTheme="minorHAnsi" w:hAnsiTheme="minorHAnsi" w:cstheme="minorHAnsi"/>
                <w:sz w:val="22"/>
                <w:szCs w:val="22"/>
              </w:rPr>
              <w:t>20,248.29</w:t>
            </w:r>
          </w:p>
        </w:tc>
        <w:tc>
          <w:tcPr>
            <w:tcW w:w="1417" w:type="dxa"/>
            <w:shd w:val="clear" w:color="auto" w:fill="auto"/>
            <w:noWrap/>
            <w:vAlign w:val="center"/>
            <w:hideMark/>
          </w:tcPr>
          <w:p w14:paraId="00872C88" w14:textId="7A18376C" w:rsidR="007E556B" w:rsidRPr="007E556B" w:rsidRDefault="007E556B" w:rsidP="007E556B">
            <w:pPr>
              <w:spacing w:after="0" w:line="360" w:lineRule="auto"/>
              <w:ind w:left="-100" w:firstLineChars="15" w:firstLine="33"/>
              <w:jc w:val="center"/>
              <w:rPr>
                <w:rFonts w:asciiTheme="minorHAnsi" w:hAnsiTheme="minorHAnsi" w:cstheme="minorHAnsi"/>
                <w:color w:val="000000"/>
                <w:sz w:val="22"/>
                <w:szCs w:val="22"/>
              </w:rPr>
            </w:pPr>
            <w:r w:rsidRPr="007E556B">
              <w:rPr>
                <w:rFonts w:asciiTheme="minorHAnsi" w:hAnsiTheme="minorHAnsi" w:cstheme="minorHAnsi"/>
                <w:sz w:val="22"/>
                <w:szCs w:val="22"/>
              </w:rPr>
              <w:t>21,329.33</w:t>
            </w:r>
          </w:p>
        </w:tc>
        <w:tc>
          <w:tcPr>
            <w:tcW w:w="1418" w:type="dxa"/>
            <w:shd w:val="clear" w:color="auto" w:fill="auto"/>
            <w:noWrap/>
            <w:vAlign w:val="center"/>
            <w:hideMark/>
          </w:tcPr>
          <w:p w14:paraId="5CC414A1" w14:textId="0E131DDA" w:rsidR="007E556B" w:rsidRPr="007E556B" w:rsidRDefault="007E556B" w:rsidP="007E556B">
            <w:pPr>
              <w:spacing w:after="0" w:line="360" w:lineRule="auto"/>
              <w:ind w:left="-100" w:firstLineChars="15" w:firstLine="33"/>
              <w:jc w:val="center"/>
              <w:rPr>
                <w:rFonts w:asciiTheme="minorHAnsi" w:hAnsiTheme="minorHAnsi" w:cstheme="minorHAnsi"/>
                <w:color w:val="000000"/>
                <w:sz w:val="22"/>
                <w:szCs w:val="22"/>
              </w:rPr>
            </w:pPr>
            <w:r w:rsidRPr="007E556B">
              <w:rPr>
                <w:rFonts w:asciiTheme="minorHAnsi" w:hAnsiTheme="minorHAnsi" w:cstheme="minorHAnsi"/>
                <w:color w:val="000000"/>
                <w:sz w:val="22"/>
                <w:szCs w:val="22"/>
              </w:rPr>
              <w:t>25,998.42</w:t>
            </w:r>
          </w:p>
        </w:tc>
      </w:tr>
      <w:tr w:rsidR="007E556B" w:rsidRPr="007E556B" w14:paraId="456A264F" w14:textId="3DFAD017" w:rsidTr="007E556B">
        <w:trPr>
          <w:trHeight w:val="300"/>
        </w:trPr>
        <w:tc>
          <w:tcPr>
            <w:tcW w:w="3686" w:type="dxa"/>
            <w:shd w:val="clear" w:color="auto" w:fill="auto"/>
            <w:vAlign w:val="center"/>
          </w:tcPr>
          <w:p w14:paraId="7C17965D" w14:textId="0E6CF22A" w:rsidR="007E556B" w:rsidRPr="007E556B" w:rsidRDefault="007E556B" w:rsidP="007E556B">
            <w:pPr>
              <w:spacing w:after="0" w:line="360" w:lineRule="auto"/>
              <w:rPr>
                <w:rFonts w:asciiTheme="minorHAnsi" w:hAnsiTheme="minorHAnsi" w:cstheme="minorHAnsi"/>
                <w:b/>
                <w:bCs/>
                <w:color w:val="000000"/>
                <w:sz w:val="22"/>
                <w:szCs w:val="22"/>
              </w:rPr>
            </w:pPr>
            <w:r w:rsidRPr="007E556B">
              <w:rPr>
                <w:rFonts w:asciiTheme="minorHAnsi" w:hAnsiTheme="minorHAnsi" w:cstheme="minorHAnsi"/>
                <w:color w:val="000000"/>
                <w:sz w:val="22"/>
                <w:szCs w:val="22"/>
              </w:rPr>
              <w:t>Employee Benefit Expenses</w:t>
            </w:r>
          </w:p>
        </w:tc>
        <w:tc>
          <w:tcPr>
            <w:tcW w:w="1417" w:type="dxa"/>
            <w:shd w:val="clear" w:color="auto" w:fill="auto"/>
            <w:noWrap/>
            <w:vAlign w:val="center"/>
          </w:tcPr>
          <w:p w14:paraId="2FF05F01" w14:textId="0492F10E" w:rsidR="007E556B" w:rsidRPr="007E556B" w:rsidRDefault="007E556B" w:rsidP="007E556B">
            <w:pPr>
              <w:spacing w:after="0" w:line="360" w:lineRule="auto"/>
              <w:ind w:left="-102" w:firstLineChars="15" w:firstLine="33"/>
              <w:jc w:val="center"/>
              <w:rPr>
                <w:rFonts w:asciiTheme="minorHAnsi" w:hAnsiTheme="minorHAnsi" w:cstheme="minorHAnsi"/>
                <w:b/>
                <w:bCs/>
                <w:color w:val="000000"/>
                <w:sz w:val="22"/>
                <w:szCs w:val="22"/>
              </w:rPr>
            </w:pPr>
            <w:r w:rsidRPr="007E556B">
              <w:rPr>
                <w:rFonts w:asciiTheme="minorHAnsi" w:hAnsiTheme="minorHAnsi" w:cstheme="minorHAnsi"/>
                <w:sz w:val="22"/>
                <w:szCs w:val="22"/>
              </w:rPr>
              <w:t>1,235.62</w:t>
            </w:r>
          </w:p>
        </w:tc>
        <w:tc>
          <w:tcPr>
            <w:tcW w:w="1418" w:type="dxa"/>
            <w:shd w:val="clear" w:color="auto" w:fill="auto"/>
            <w:noWrap/>
            <w:vAlign w:val="center"/>
          </w:tcPr>
          <w:p w14:paraId="33796E86" w14:textId="1436579E" w:rsidR="007E556B" w:rsidRPr="007E556B" w:rsidRDefault="007E556B" w:rsidP="007E556B">
            <w:pPr>
              <w:spacing w:after="0" w:line="360" w:lineRule="auto"/>
              <w:ind w:left="-102"/>
              <w:jc w:val="center"/>
              <w:rPr>
                <w:rFonts w:asciiTheme="minorHAnsi" w:hAnsiTheme="minorHAnsi" w:cstheme="minorHAnsi"/>
                <w:b/>
                <w:bCs/>
                <w:color w:val="000000"/>
                <w:sz w:val="22"/>
                <w:szCs w:val="22"/>
              </w:rPr>
            </w:pPr>
            <w:r w:rsidRPr="007E556B">
              <w:rPr>
                <w:rFonts w:asciiTheme="minorHAnsi" w:hAnsiTheme="minorHAnsi" w:cstheme="minorHAnsi"/>
                <w:sz w:val="22"/>
                <w:szCs w:val="22"/>
              </w:rPr>
              <w:t>603.12</w:t>
            </w:r>
          </w:p>
        </w:tc>
        <w:tc>
          <w:tcPr>
            <w:tcW w:w="1417" w:type="dxa"/>
            <w:shd w:val="clear" w:color="auto" w:fill="auto"/>
            <w:noWrap/>
            <w:vAlign w:val="center"/>
          </w:tcPr>
          <w:p w14:paraId="5491D741" w14:textId="03CBFE5A" w:rsidR="007E556B" w:rsidRPr="007E556B" w:rsidRDefault="007E556B" w:rsidP="007E556B">
            <w:pPr>
              <w:spacing w:after="0" w:line="360" w:lineRule="auto"/>
              <w:ind w:left="-102"/>
              <w:jc w:val="center"/>
              <w:rPr>
                <w:rFonts w:asciiTheme="minorHAnsi" w:hAnsiTheme="minorHAnsi" w:cstheme="minorHAnsi"/>
                <w:b/>
                <w:bCs/>
                <w:color w:val="000000"/>
                <w:sz w:val="22"/>
                <w:szCs w:val="22"/>
              </w:rPr>
            </w:pPr>
            <w:r w:rsidRPr="007E556B">
              <w:rPr>
                <w:rFonts w:asciiTheme="minorHAnsi" w:hAnsiTheme="minorHAnsi" w:cstheme="minorHAnsi"/>
                <w:sz w:val="22"/>
                <w:szCs w:val="22"/>
              </w:rPr>
              <w:t>583.09</w:t>
            </w:r>
          </w:p>
        </w:tc>
        <w:tc>
          <w:tcPr>
            <w:tcW w:w="1418" w:type="dxa"/>
            <w:shd w:val="clear" w:color="auto" w:fill="auto"/>
            <w:noWrap/>
            <w:vAlign w:val="center"/>
          </w:tcPr>
          <w:p w14:paraId="79FBCAE0" w14:textId="43E96DC7" w:rsidR="007E556B" w:rsidRPr="007E556B" w:rsidRDefault="007E556B" w:rsidP="007E556B">
            <w:pPr>
              <w:spacing w:after="0" w:line="360" w:lineRule="auto"/>
              <w:ind w:left="-102"/>
              <w:jc w:val="center"/>
              <w:rPr>
                <w:rFonts w:asciiTheme="minorHAnsi" w:hAnsiTheme="minorHAnsi" w:cstheme="minorHAnsi"/>
                <w:b/>
                <w:bCs/>
                <w:color w:val="000000"/>
                <w:sz w:val="22"/>
                <w:szCs w:val="22"/>
              </w:rPr>
            </w:pPr>
            <w:r w:rsidRPr="007E556B">
              <w:rPr>
                <w:rFonts w:asciiTheme="minorHAnsi" w:hAnsiTheme="minorHAnsi" w:cstheme="minorHAnsi"/>
                <w:color w:val="000000"/>
                <w:sz w:val="22"/>
                <w:szCs w:val="22"/>
              </w:rPr>
              <w:t>1,049.75</w:t>
            </w:r>
          </w:p>
        </w:tc>
      </w:tr>
      <w:tr w:rsidR="007E556B" w:rsidRPr="007E556B" w14:paraId="2FE17A1E" w14:textId="60EA9A27" w:rsidTr="007E556B">
        <w:trPr>
          <w:trHeight w:val="300"/>
        </w:trPr>
        <w:tc>
          <w:tcPr>
            <w:tcW w:w="3686" w:type="dxa"/>
            <w:shd w:val="clear" w:color="auto" w:fill="auto"/>
            <w:vAlign w:val="center"/>
          </w:tcPr>
          <w:p w14:paraId="144C79F8" w14:textId="6D255623" w:rsidR="007E556B" w:rsidRPr="007E556B" w:rsidRDefault="007E556B" w:rsidP="007E556B">
            <w:pPr>
              <w:spacing w:after="0" w:line="360" w:lineRule="auto"/>
              <w:rPr>
                <w:rFonts w:asciiTheme="minorHAnsi" w:hAnsiTheme="minorHAnsi" w:cstheme="minorHAnsi"/>
                <w:b/>
                <w:bCs/>
                <w:color w:val="000000"/>
                <w:sz w:val="22"/>
                <w:szCs w:val="22"/>
              </w:rPr>
            </w:pPr>
            <w:r w:rsidRPr="007E556B">
              <w:rPr>
                <w:rFonts w:asciiTheme="minorHAnsi" w:hAnsiTheme="minorHAnsi" w:cstheme="minorHAnsi"/>
                <w:color w:val="000000"/>
                <w:sz w:val="22"/>
                <w:szCs w:val="22"/>
              </w:rPr>
              <w:t>Other Expenses</w:t>
            </w:r>
          </w:p>
        </w:tc>
        <w:tc>
          <w:tcPr>
            <w:tcW w:w="1417" w:type="dxa"/>
            <w:shd w:val="clear" w:color="auto" w:fill="auto"/>
            <w:noWrap/>
            <w:vAlign w:val="center"/>
          </w:tcPr>
          <w:p w14:paraId="54EFEDB1" w14:textId="4C667DAA" w:rsidR="007E556B" w:rsidRPr="007E556B" w:rsidRDefault="007E556B"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sz w:val="22"/>
                <w:szCs w:val="22"/>
              </w:rPr>
              <w:t>2,317.77</w:t>
            </w:r>
          </w:p>
        </w:tc>
        <w:tc>
          <w:tcPr>
            <w:tcW w:w="1418" w:type="dxa"/>
            <w:shd w:val="clear" w:color="auto" w:fill="auto"/>
            <w:noWrap/>
            <w:vAlign w:val="center"/>
          </w:tcPr>
          <w:p w14:paraId="137E8DE6" w14:textId="12EFD3D4" w:rsidR="007E556B" w:rsidRPr="007E556B" w:rsidRDefault="007E556B"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sz w:val="22"/>
                <w:szCs w:val="22"/>
              </w:rPr>
              <w:t>2,177.57</w:t>
            </w:r>
          </w:p>
        </w:tc>
        <w:tc>
          <w:tcPr>
            <w:tcW w:w="1417" w:type="dxa"/>
            <w:shd w:val="clear" w:color="auto" w:fill="auto"/>
            <w:noWrap/>
            <w:vAlign w:val="center"/>
          </w:tcPr>
          <w:p w14:paraId="791667EC" w14:textId="159E232A" w:rsidR="007E556B" w:rsidRPr="007E556B" w:rsidRDefault="007E556B"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sz w:val="22"/>
                <w:szCs w:val="22"/>
              </w:rPr>
              <w:t>1,622.66</w:t>
            </w:r>
          </w:p>
        </w:tc>
        <w:tc>
          <w:tcPr>
            <w:tcW w:w="1418" w:type="dxa"/>
            <w:shd w:val="clear" w:color="auto" w:fill="auto"/>
            <w:noWrap/>
            <w:vAlign w:val="center"/>
          </w:tcPr>
          <w:p w14:paraId="6B9DD1DA" w14:textId="6EB7D01B" w:rsidR="007E556B" w:rsidRPr="007E556B" w:rsidRDefault="007E556B"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color w:val="000000"/>
                <w:sz w:val="22"/>
                <w:szCs w:val="22"/>
              </w:rPr>
              <w:t>1,451.15</w:t>
            </w:r>
          </w:p>
        </w:tc>
      </w:tr>
      <w:tr w:rsidR="00680897" w:rsidRPr="007E556B" w14:paraId="5D5E4E53" w14:textId="6C8FAB36" w:rsidTr="00694E39">
        <w:trPr>
          <w:trHeight w:val="300"/>
        </w:trPr>
        <w:tc>
          <w:tcPr>
            <w:tcW w:w="3686" w:type="dxa"/>
            <w:shd w:val="clear" w:color="auto" w:fill="DEEAF6" w:themeFill="accent1" w:themeFillTint="33"/>
            <w:vAlign w:val="center"/>
          </w:tcPr>
          <w:p w14:paraId="7816A411" w14:textId="0D1F9474" w:rsidR="00680897" w:rsidRPr="007E556B" w:rsidRDefault="007E556B" w:rsidP="007E556B">
            <w:pPr>
              <w:spacing w:after="0" w:line="360" w:lineRule="auto"/>
              <w:rPr>
                <w:rFonts w:asciiTheme="minorHAnsi" w:hAnsiTheme="minorHAnsi" w:cstheme="minorHAnsi"/>
                <w:b/>
                <w:bCs/>
                <w:color w:val="000000"/>
                <w:sz w:val="22"/>
                <w:szCs w:val="22"/>
              </w:rPr>
            </w:pPr>
            <w:r w:rsidRPr="007E556B">
              <w:rPr>
                <w:rFonts w:asciiTheme="minorHAnsi" w:hAnsiTheme="minorHAnsi" w:cstheme="minorHAnsi"/>
                <w:b/>
                <w:bCs/>
                <w:color w:val="000000"/>
                <w:sz w:val="22"/>
                <w:szCs w:val="22"/>
              </w:rPr>
              <w:t>Total Expenses</w:t>
            </w:r>
          </w:p>
        </w:tc>
        <w:tc>
          <w:tcPr>
            <w:tcW w:w="1417" w:type="dxa"/>
            <w:shd w:val="clear" w:color="auto" w:fill="DEEAF6" w:themeFill="accent1" w:themeFillTint="33"/>
            <w:noWrap/>
            <w:vAlign w:val="center"/>
          </w:tcPr>
          <w:p w14:paraId="17A111D8" w14:textId="361464F2" w:rsidR="00680897" w:rsidRPr="007E556B" w:rsidRDefault="007E556B" w:rsidP="007E556B">
            <w:pPr>
              <w:spacing w:after="0" w:line="360" w:lineRule="auto"/>
              <w:jc w:val="center"/>
              <w:rPr>
                <w:rFonts w:asciiTheme="minorHAnsi" w:hAnsiTheme="minorHAnsi" w:cstheme="minorHAnsi"/>
                <w:b/>
                <w:bCs/>
                <w:sz w:val="22"/>
                <w:szCs w:val="22"/>
              </w:rPr>
            </w:pPr>
            <w:r w:rsidRPr="007E556B">
              <w:rPr>
                <w:rFonts w:asciiTheme="minorHAnsi" w:hAnsiTheme="minorHAnsi" w:cstheme="minorHAnsi"/>
                <w:b/>
                <w:bCs/>
                <w:sz w:val="22"/>
                <w:szCs w:val="22"/>
              </w:rPr>
              <w:t>30,861.55</w:t>
            </w:r>
          </w:p>
        </w:tc>
        <w:tc>
          <w:tcPr>
            <w:tcW w:w="1418" w:type="dxa"/>
            <w:shd w:val="clear" w:color="auto" w:fill="DEEAF6" w:themeFill="accent1" w:themeFillTint="33"/>
            <w:noWrap/>
            <w:vAlign w:val="center"/>
          </w:tcPr>
          <w:p w14:paraId="19365414" w14:textId="2792B0C4" w:rsidR="00680897" w:rsidRPr="007E556B" w:rsidRDefault="007E556B" w:rsidP="007E556B">
            <w:pPr>
              <w:spacing w:after="0" w:line="360" w:lineRule="auto"/>
              <w:jc w:val="center"/>
              <w:rPr>
                <w:rFonts w:asciiTheme="minorHAnsi" w:hAnsiTheme="minorHAnsi" w:cstheme="minorHAnsi"/>
                <w:b/>
                <w:bCs/>
                <w:sz w:val="22"/>
                <w:szCs w:val="22"/>
              </w:rPr>
            </w:pPr>
            <w:r w:rsidRPr="007E556B">
              <w:rPr>
                <w:rFonts w:asciiTheme="minorHAnsi" w:hAnsiTheme="minorHAnsi" w:cstheme="minorHAnsi"/>
                <w:b/>
                <w:bCs/>
                <w:sz w:val="22"/>
                <w:szCs w:val="22"/>
              </w:rPr>
              <w:t>23,028.98</w:t>
            </w:r>
          </w:p>
        </w:tc>
        <w:tc>
          <w:tcPr>
            <w:tcW w:w="1417" w:type="dxa"/>
            <w:shd w:val="clear" w:color="auto" w:fill="DEEAF6" w:themeFill="accent1" w:themeFillTint="33"/>
            <w:noWrap/>
            <w:vAlign w:val="center"/>
          </w:tcPr>
          <w:p w14:paraId="5444371D" w14:textId="0298AC3D" w:rsidR="00680897" w:rsidRPr="007E556B" w:rsidRDefault="007E556B" w:rsidP="007E556B">
            <w:pPr>
              <w:spacing w:after="0" w:line="360" w:lineRule="auto"/>
              <w:jc w:val="center"/>
              <w:rPr>
                <w:rFonts w:asciiTheme="minorHAnsi" w:hAnsiTheme="minorHAnsi" w:cstheme="minorHAnsi"/>
                <w:b/>
                <w:bCs/>
                <w:sz w:val="22"/>
                <w:szCs w:val="22"/>
              </w:rPr>
            </w:pPr>
            <w:r w:rsidRPr="007E556B">
              <w:rPr>
                <w:rFonts w:asciiTheme="minorHAnsi" w:hAnsiTheme="minorHAnsi" w:cstheme="minorHAnsi"/>
                <w:b/>
                <w:bCs/>
                <w:sz w:val="22"/>
                <w:szCs w:val="22"/>
              </w:rPr>
              <w:t>23,535.08</w:t>
            </w:r>
          </w:p>
        </w:tc>
        <w:tc>
          <w:tcPr>
            <w:tcW w:w="1418" w:type="dxa"/>
            <w:shd w:val="clear" w:color="auto" w:fill="DEEAF6" w:themeFill="accent1" w:themeFillTint="33"/>
            <w:noWrap/>
            <w:vAlign w:val="center"/>
          </w:tcPr>
          <w:p w14:paraId="5803480C" w14:textId="2AEA890E" w:rsidR="00680897" w:rsidRPr="007E556B" w:rsidRDefault="007E556B" w:rsidP="007E556B">
            <w:pPr>
              <w:spacing w:after="0" w:line="360" w:lineRule="auto"/>
              <w:jc w:val="center"/>
              <w:rPr>
                <w:rFonts w:asciiTheme="minorHAnsi" w:hAnsiTheme="minorHAnsi" w:cstheme="minorHAnsi"/>
                <w:b/>
                <w:bCs/>
                <w:sz w:val="22"/>
                <w:szCs w:val="22"/>
              </w:rPr>
            </w:pPr>
            <w:r w:rsidRPr="007E556B">
              <w:rPr>
                <w:rFonts w:asciiTheme="minorHAnsi" w:hAnsiTheme="minorHAnsi" w:cstheme="minorHAnsi"/>
                <w:b/>
                <w:bCs/>
                <w:sz w:val="22"/>
                <w:szCs w:val="22"/>
              </w:rPr>
              <w:t>28,499.32</w:t>
            </w:r>
          </w:p>
        </w:tc>
      </w:tr>
      <w:tr w:rsidR="00680897" w:rsidRPr="007E556B" w14:paraId="4364D5DF" w14:textId="7312ED13" w:rsidTr="00694E39">
        <w:trPr>
          <w:trHeight w:val="300"/>
        </w:trPr>
        <w:tc>
          <w:tcPr>
            <w:tcW w:w="3686" w:type="dxa"/>
            <w:shd w:val="clear" w:color="auto" w:fill="DEEAF6" w:themeFill="accent1" w:themeFillTint="33"/>
            <w:vAlign w:val="center"/>
            <w:hideMark/>
          </w:tcPr>
          <w:p w14:paraId="05EFA6AA" w14:textId="75901EEE" w:rsidR="00680897" w:rsidRPr="007E556B" w:rsidRDefault="00680897" w:rsidP="007E556B">
            <w:pPr>
              <w:spacing w:after="0" w:line="360" w:lineRule="auto"/>
              <w:rPr>
                <w:rFonts w:asciiTheme="minorHAnsi" w:hAnsiTheme="minorHAnsi" w:cstheme="minorHAnsi"/>
                <w:b/>
                <w:bCs/>
                <w:color w:val="000000"/>
                <w:sz w:val="22"/>
                <w:szCs w:val="22"/>
              </w:rPr>
            </w:pPr>
            <w:r w:rsidRPr="007E556B">
              <w:rPr>
                <w:rFonts w:asciiTheme="minorHAnsi" w:hAnsiTheme="minorHAnsi" w:cstheme="minorHAnsi"/>
                <w:b/>
                <w:bCs/>
                <w:color w:val="000000"/>
                <w:sz w:val="22"/>
                <w:szCs w:val="22"/>
              </w:rPr>
              <w:t>EBITDA</w:t>
            </w:r>
          </w:p>
        </w:tc>
        <w:tc>
          <w:tcPr>
            <w:tcW w:w="1417" w:type="dxa"/>
            <w:shd w:val="clear" w:color="auto" w:fill="DEEAF6" w:themeFill="accent1" w:themeFillTint="33"/>
            <w:noWrap/>
            <w:vAlign w:val="center"/>
            <w:hideMark/>
          </w:tcPr>
          <w:p w14:paraId="55D9796F" w14:textId="06D91E76" w:rsidR="00680897" w:rsidRPr="007E556B" w:rsidRDefault="00680897"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b/>
                <w:bCs/>
                <w:sz w:val="22"/>
                <w:szCs w:val="22"/>
              </w:rPr>
              <w:t>-1,766.34</w:t>
            </w:r>
          </w:p>
        </w:tc>
        <w:tc>
          <w:tcPr>
            <w:tcW w:w="1418" w:type="dxa"/>
            <w:shd w:val="clear" w:color="auto" w:fill="DEEAF6" w:themeFill="accent1" w:themeFillTint="33"/>
            <w:noWrap/>
            <w:vAlign w:val="center"/>
            <w:hideMark/>
          </w:tcPr>
          <w:p w14:paraId="13148193" w14:textId="04EC6E0B" w:rsidR="00680897" w:rsidRPr="007E556B" w:rsidRDefault="00680897"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b/>
                <w:bCs/>
                <w:sz w:val="22"/>
                <w:szCs w:val="22"/>
              </w:rPr>
              <w:t>-1,361.55</w:t>
            </w:r>
          </w:p>
        </w:tc>
        <w:tc>
          <w:tcPr>
            <w:tcW w:w="1417" w:type="dxa"/>
            <w:shd w:val="clear" w:color="auto" w:fill="DEEAF6" w:themeFill="accent1" w:themeFillTint="33"/>
            <w:noWrap/>
            <w:vAlign w:val="center"/>
            <w:hideMark/>
          </w:tcPr>
          <w:p w14:paraId="14BBAD9C" w14:textId="0B52BE6E" w:rsidR="00680897" w:rsidRPr="007E556B" w:rsidRDefault="00680897"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b/>
                <w:bCs/>
                <w:sz w:val="22"/>
                <w:szCs w:val="22"/>
              </w:rPr>
              <w:t>-788.47</w:t>
            </w:r>
          </w:p>
        </w:tc>
        <w:tc>
          <w:tcPr>
            <w:tcW w:w="1418" w:type="dxa"/>
            <w:shd w:val="clear" w:color="auto" w:fill="DEEAF6" w:themeFill="accent1" w:themeFillTint="33"/>
            <w:noWrap/>
            <w:vAlign w:val="center"/>
            <w:hideMark/>
          </w:tcPr>
          <w:p w14:paraId="7EFFFEE7" w14:textId="048A6B66" w:rsidR="00680897" w:rsidRPr="007E556B" w:rsidRDefault="00680897"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b/>
                <w:bCs/>
                <w:sz w:val="22"/>
                <w:szCs w:val="22"/>
              </w:rPr>
              <w:t>365.94</w:t>
            </w:r>
          </w:p>
        </w:tc>
      </w:tr>
      <w:tr w:rsidR="00680897" w:rsidRPr="007E556B" w14:paraId="26976992" w14:textId="6ED273A8" w:rsidTr="007E556B">
        <w:trPr>
          <w:trHeight w:val="300"/>
        </w:trPr>
        <w:tc>
          <w:tcPr>
            <w:tcW w:w="3686" w:type="dxa"/>
            <w:shd w:val="clear" w:color="auto" w:fill="auto"/>
            <w:vAlign w:val="center"/>
            <w:hideMark/>
          </w:tcPr>
          <w:p w14:paraId="0E6DAD46" w14:textId="0FE7B5D8" w:rsidR="00680897" w:rsidRPr="007E556B" w:rsidRDefault="00680897" w:rsidP="007E556B">
            <w:pPr>
              <w:spacing w:after="0" w:line="360" w:lineRule="auto"/>
              <w:rPr>
                <w:rFonts w:asciiTheme="minorHAnsi" w:hAnsiTheme="minorHAnsi" w:cstheme="minorHAnsi"/>
                <w:color w:val="000000"/>
                <w:sz w:val="22"/>
                <w:szCs w:val="22"/>
              </w:rPr>
            </w:pPr>
            <w:r w:rsidRPr="007E556B">
              <w:rPr>
                <w:rFonts w:asciiTheme="minorHAnsi" w:hAnsiTheme="minorHAnsi" w:cstheme="minorHAnsi"/>
                <w:color w:val="000000"/>
                <w:sz w:val="22"/>
                <w:szCs w:val="22"/>
              </w:rPr>
              <w:t xml:space="preserve">Depreciation and </w:t>
            </w:r>
            <w:r w:rsidR="007E556B" w:rsidRPr="007E556B">
              <w:rPr>
                <w:rFonts w:asciiTheme="minorHAnsi" w:hAnsiTheme="minorHAnsi" w:cstheme="minorHAnsi"/>
                <w:color w:val="000000"/>
                <w:sz w:val="22"/>
                <w:szCs w:val="22"/>
              </w:rPr>
              <w:t>Amortization</w:t>
            </w:r>
          </w:p>
        </w:tc>
        <w:tc>
          <w:tcPr>
            <w:tcW w:w="1417" w:type="dxa"/>
            <w:shd w:val="clear" w:color="auto" w:fill="auto"/>
            <w:noWrap/>
            <w:vAlign w:val="center"/>
            <w:hideMark/>
          </w:tcPr>
          <w:p w14:paraId="209D0111" w14:textId="3426FC05"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567.38</w:t>
            </w:r>
          </w:p>
        </w:tc>
        <w:tc>
          <w:tcPr>
            <w:tcW w:w="1418" w:type="dxa"/>
            <w:shd w:val="clear" w:color="auto" w:fill="auto"/>
            <w:noWrap/>
            <w:vAlign w:val="center"/>
            <w:hideMark/>
          </w:tcPr>
          <w:p w14:paraId="423EAA37" w14:textId="2E66BE64"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452.16</w:t>
            </w:r>
          </w:p>
        </w:tc>
        <w:tc>
          <w:tcPr>
            <w:tcW w:w="1417" w:type="dxa"/>
            <w:shd w:val="clear" w:color="auto" w:fill="auto"/>
            <w:noWrap/>
            <w:vAlign w:val="center"/>
            <w:hideMark/>
          </w:tcPr>
          <w:p w14:paraId="7914CCEE" w14:textId="1F8F1EAF"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395.01</w:t>
            </w:r>
          </w:p>
        </w:tc>
        <w:tc>
          <w:tcPr>
            <w:tcW w:w="1418" w:type="dxa"/>
            <w:shd w:val="clear" w:color="auto" w:fill="auto"/>
            <w:noWrap/>
            <w:vAlign w:val="center"/>
            <w:hideMark/>
          </w:tcPr>
          <w:p w14:paraId="2E06B535" w14:textId="1654D850"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color w:val="000000"/>
                <w:sz w:val="22"/>
                <w:szCs w:val="22"/>
              </w:rPr>
              <w:t>565.96</w:t>
            </w:r>
          </w:p>
        </w:tc>
      </w:tr>
      <w:tr w:rsidR="00680897" w:rsidRPr="007E556B" w14:paraId="1DDCF683" w14:textId="4DFCBF33" w:rsidTr="00694E39">
        <w:trPr>
          <w:trHeight w:val="300"/>
        </w:trPr>
        <w:tc>
          <w:tcPr>
            <w:tcW w:w="3686" w:type="dxa"/>
            <w:shd w:val="clear" w:color="auto" w:fill="DEEAF6" w:themeFill="accent1" w:themeFillTint="33"/>
            <w:vAlign w:val="center"/>
            <w:hideMark/>
          </w:tcPr>
          <w:p w14:paraId="19B9C176" w14:textId="09D0BC71" w:rsidR="00680897" w:rsidRPr="007E556B" w:rsidRDefault="00680897" w:rsidP="007E556B">
            <w:pPr>
              <w:spacing w:after="0" w:line="360" w:lineRule="auto"/>
              <w:rPr>
                <w:rFonts w:asciiTheme="minorHAnsi" w:hAnsiTheme="minorHAnsi" w:cstheme="minorHAnsi"/>
                <w:b/>
                <w:bCs/>
                <w:color w:val="000000"/>
                <w:sz w:val="22"/>
                <w:szCs w:val="22"/>
              </w:rPr>
            </w:pPr>
            <w:r w:rsidRPr="007E556B">
              <w:rPr>
                <w:rFonts w:asciiTheme="minorHAnsi" w:hAnsiTheme="minorHAnsi" w:cstheme="minorHAnsi"/>
                <w:b/>
                <w:bCs/>
                <w:color w:val="000000"/>
                <w:sz w:val="22"/>
                <w:szCs w:val="22"/>
              </w:rPr>
              <w:t>EBIT</w:t>
            </w:r>
          </w:p>
        </w:tc>
        <w:tc>
          <w:tcPr>
            <w:tcW w:w="1417" w:type="dxa"/>
            <w:shd w:val="clear" w:color="auto" w:fill="DEEAF6" w:themeFill="accent1" w:themeFillTint="33"/>
            <w:noWrap/>
            <w:vAlign w:val="center"/>
            <w:hideMark/>
          </w:tcPr>
          <w:p w14:paraId="063F80EC" w14:textId="748242F2" w:rsidR="00680897" w:rsidRPr="007E556B" w:rsidRDefault="00680897"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b/>
                <w:bCs/>
                <w:sz w:val="22"/>
                <w:szCs w:val="22"/>
              </w:rPr>
              <w:t>-2,333.72</w:t>
            </w:r>
          </w:p>
        </w:tc>
        <w:tc>
          <w:tcPr>
            <w:tcW w:w="1418" w:type="dxa"/>
            <w:shd w:val="clear" w:color="auto" w:fill="DEEAF6" w:themeFill="accent1" w:themeFillTint="33"/>
            <w:noWrap/>
            <w:vAlign w:val="center"/>
            <w:hideMark/>
          </w:tcPr>
          <w:p w14:paraId="4D4181ED" w14:textId="2B74203C" w:rsidR="00680897" w:rsidRPr="007E556B" w:rsidRDefault="00680897"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b/>
                <w:bCs/>
                <w:sz w:val="22"/>
                <w:szCs w:val="22"/>
              </w:rPr>
              <w:t>-1,813.71</w:t>
            </w:r>
          </w:p>
        </w:tc>
        <w:tc>
          <w:tcPr>
            <w:tcW w:w="1417" w:type="dxa"/>
            <w:shd w:val="clear" w:color="auto" w:fill="DEEAF6" w:themeFill="accent1" w:themeFillTint="33"/>
            <w:noWrap/>
            <w:vAlign w:val="center"/>
            <w:hideMark/>
          </w:tcPr>
          <w:p w14:paraId="652230AB" w14:textId="68D724E1" w:rsidR="00680897" w:rsidRPr="007E556B" w:rsidRDefault="00680897"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b/>
                <w:bCs/>
                <w:sz w:val="22"/>
                <w:szCs w:val="22"/>
              </w:rPr>
              <w:t>-1,183.48</w:t>
            </w:r>
          </w:p>
        </w:tc>
        <w:tc>
          <w:tcPr>
            <w:tcW w:w="1418" w:type="dxa"/>
            <w:shd w:val="clear" w:color="auto" w:fill="DEEAF6" w:themeFill="accent1" w:themeFillTint="33"/>
            <w:noWrap/>
            <w:vAlign w:val="center"/>
            <w:hideMark/>
          </w:tcPr>
          <w:p w14:paraId="6BB20C93" w14:textId="67C2488C" w:rsidR="00680897" w:rsidRPr="007E556B" w:rsidRDefault="00680897"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b/>
                <w:bCs/>
                <w:sz w:val="22"/>
                <w:szCs w:val="22"/>
              </w:rPr>
              <w:t>-200.02</w:t>
            </w:r>
          </w:p>
        </w:tc>
      </w:tr>
      <w:tr w:rsidR="00680897" w:rsidRPr="007E556B" w14:paraId="1984A023" w14:textId="51579BB0" w:rsidTr="007E556B">
        <w:trPr>
          <w:trHeight w:val="300"/>
        </w:trPr>
        <w:tc>
          <w:tcPr>
            <w:tcW w:w="3686" w:type="dxa"/>
            <w:shd w:val="clear" w:color="auto" w:fill="auto"/>
            <w:vAlign w:val="center"/>
            <w:hideMark/>
          </w:tcPr>
          <w:p w14:paraId="48FB1739" w14:textId="1C03B95E" w:rsidR="00680897" w:rsidRPr="007E556B" w:rsidRDefault="00680897" w:rsidP="007E556B">
            <w:pPr>
              <w:spacing w:after="0" w:line="360" w:lineRule="auto"/>
              <w:rPr>
                <w:rFonts w:asciiTheme="minorHAnsi" w:hAnsiTheme="minorHAnsi" w:cstheme="minorHAnsi"/>
                <w:color w:val="000000"/>
                <w:sz w:val="22"/>
                <w:szCs w:val="22"/>
              </w:rPr>
            </w:pPr>
            <w:r w:rsidRPr="007E556B">
              <w:rPr>
                <w:rFonts w:asciiTheme="minorHAnsi" w:hAnsiTheme="minorHAnsi" w:cstheme="minorHAnsi"/>
                <w:color w:val="000000"/>
                <w:sz w:val="22"/>
                <w:szCs w:val="22"/>
              </w:rPr>
              <w:t>Finance Cost</w:t>
            </w:r>
          </w:p>
        </w:tc>
        <w:tc>
          <w:tcPr>
            <w:tcW w:w="1417" w:type="dxa"/>
            <w:shd w:val="clear" w:color="auto" w:fill="auto"/>
            <w:noWrap/>
            <w:vAlign w:val="center"/>
            <w:hideMark/>
          </w:tcPr>
          <w:p w14:paraId="63B6D0C7" w14:textId="1D1D33DD"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1,399.92</w:t>
            </w:r>
          </w:p>
        </w:tc>
        <w:tc>
          <w:tcPr>
            <w:tcW w:w="1418" w:type="dxa"/>
            <w:shd w:val="clear" w:color="auto" w:fill="auto"/>
            <w:noWrap/>
            <w:vAlign w:val="center"/>
            <w:hideMark/>
          </w:tcPr>
          <w:p w14:paraId="777451C9" w14:textId="3F99E050"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1,299.81</w:t>
            </w:r>
          </w:p>
        </w:tc>
        <w:tc>
          <w:tcPr>
            <w:tcW w:w="1417" w:type="dxa"/>
            <w:shd w:val="clear" w:color="auto" w:fill="auto"/>
            <w:noWrap/>
            <w:vAlign w:val="center"/>
            <w:hideMark/>
          </w:tcPr>
          <w:p w14:paraId="447270A6" w14:textId="4E18A2DB"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1,224.37</w:t>
            </w:r>
          </w:p>
        </w:tc>
        <w:tc>
          <w:tcPr>
            <w:tcW w:w="1418" w:type="dxa"/>
            <w:shd w:val="clear" w:color="auto" w:fill="auto"/>
            <w:noWrap/>
            <w:vAlign w:val="center"/>
            <w:hideMark/>
          </w:tcPr>
          <w:p w14:paraId="7558680B" w14:textId="2170C6F2"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color w:val="000000"/>
                <w:sz w:val="22"/>
                <w:szCs w:val="22"/>
              </w:rPr>
              <w:t>1,053.38</w:t>
            </w:r>
          </w:p>
        </w:tc>
      </w:tr>
      <w:tr w:rsidR="00680897" w:rsidRPr="007E556B" w14:paraId="3AB071B2" w14:textId="77777777" w:rsidTr="007E556B">
        <w:trPr>
          <w:trHeight w:val="300"/>
        </w:trPr>
        <w:tc>
          <w:tcPr>
            <w:tcW w:w="3686" w:type="dxa"/>
            <w:shd w:val="clear" w:color="auto" w:fill="BDD6EE" w:themeFill="accent1" w:themeFillTint="66"/>
            <w:vAlign w:val="center"/>
          </w:tcPr>
          <w:p w14:paraId="674B7151" w14:textId="3FDCC045" w:rsidR="00680897" w:rsidRPr="007E556B" w:rsidRDefault="00680897" w:rsidP="007E556B">
            <w:pPr>
              <w:spacing w:after="0" w:line="360" w:lineRule="auto"/>
              <w:rPr>
                <w:rFonts w:asciiTheme="minorHAnsi" w:hAnsiTheme="minorHAnsi" w:cstheme="minorHAnsi"/>
                <w:color w:val="000000"/>
                <w:sz w:val="22"/>
                <w:szCs w:val="22"/>
              </w:rPr>
            </w:pPr>
            <w:r w:rsidRPr="007E556B">
              <w:rPr>
                <w:rFonts w:asciiTheme="minorHAnsi" w:hAnsiTheme="minorHAnsi" w:cstheme="minorHAnsi"/>
                <w:b/>
                <w:bCs/>
                <w:color w:val="000000"/>
                <w:sz w:val="22"/>
                <w:szCs w:val="22"/>
              </w:rPr>
              <w:t>PBT</w:t>
            </w:r>
          </w:p>
        </w:tc>
        <w:tc>
          <w:tcPr>
            <w:tcW w:w="1417" w:type="dxa"/>
            <w:shd w:val="clear" w:color="auto" w:fill="BDD6EE" w:themeFill="accent1" w:themeFillTint="66"/>
            <w:noWrap/>
            <w:vAlign w:val="center"/>
          </w:tcPr>
          <w:p w14:paraId="544717FA" w14:textId="7E5D1E17"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b/>
                <w:bCs/>
                <w:sz w:val="22"/>
                <w:szCs w:val="22"/>
              </w:rPr>
              <w:t>-3,733.64</w:t>
            </w:r>
          </w:p>
        </w:tc>
        <w:tc>
          <w:tcPr>
            <w:tcW w:w="1418" w:type="dxa"/>
            <w:shd w:val="clear" w:color="auto" w:fill="BDD6EE" w:themeFill="accent1" w:themeFillTint="66"/>
            <w:noWrap/>
            <w:vAlign w:val="center"/>
          </w:tcPr>
          <w:p w14:paraId="466FACB5" w14:textId="3AA8E7EB"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b/>
                <w:bCs/>
                <w:sz w:val="22"/>
                <w:szCs w:val="22"/>
              </w:rPr>
              <w:t>-3,113.52</w:t>
            </w:r>
          </w:p>
        </w:tc>
        <w:tc>
          <w:tcPr>
            <w:tcW w:w="1417" w:type="dxa"/>
            <w:shd w:val="clear" w:color="auto" w:fill="BDD6EE" w:themeFill="accent1" w:themeFillTint="66"/>
            <w:noWrap/>
            <w:vAlign w:val="center"/>
          </w:tcPr>
          <w:p w14:paraId="45418241" w14:textId="38985106"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b/>
                <w:bCs/>
                <w:sz w:val="22"/>
                <w:szCs w:val="22"/>
              </w:rPr>
              <w:t>-2,407.85</w:t>
            </w:r>
          </w:p>
        </w:tc>
        <w:tc>
          <w:tcPr>
            <w:tcW w:w="1418" w:type="dxa"/>
            <w:shd w:val="clear" w:color="auto" w:fill="BDD6EE" w:themeFill="accent1" w:themeFillTint="66"/>
            <w:noWrap/>
            <w:vAlign w:val="center"/>
          </w:tcPr>
          <w:p w14:paraId="7D2EE408" w14:textId="48C08F37"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b/>
                <w:bCs/>
                <w:sz w:val="22"/>
                <w:szCs w:val="22"/>
              </w:rPr>
              <w:t>-1,253.40</w:t>
            </w:r>
          </w:p>
        </w:tc>
      </w:tr>
      <w:tr w:rsidR="007E556B" w:rsidRPr="007E556B" w14:paraId="0BBC1D48" w14:textId="7E3CE7C0" w:rsidTr="007E556B">
        <w:trPr>
          <w:trHeight w:val="300"/>
        </w:trPr>
        <w:tc>
          <w:tcPr>
            <w:tcW w:w="3686" w:type="dxa"/>
            <w:shd w:val="clear" w:color="auto" w:fill="auto"/>
            <w:vAlign w:val="center"/>
            <w:hideMark/>
          </w:tcPr>
          <w:p w14:paraId="10003064" w14:textId="1BAEAAC9" w:rsidR="007E556B" w:rsidRPr="007E556B" w:rsidRDefault="007E556B" w:rsidP="007E556B">
            <w:pPr>
              <w:spacing w:after="0" w:line="360" w:lineRule="auto"/>
              <w:rPr>
                <w:rFonts w:asciiTheme="minorHAnsi" w:hAnsiTheme="minorHAnsi" w:cstheme="minorHAnsi"/>
                <w:color w:val="000000"/>
                <w:sz w:val="22"/>
                <w:szCs w:val="22"/>
              </w:rPr>
            </w:pPr>
            <w:r w:rsidRPr="007E556B">
              <w:rPr>
                <w:rFonts w:asciiTheme="minorHAnsi" w:hAnsiTheme="minorHAnsi" w:cstheme="minorHAnsi"/>
                <w:color w:val="000000"/>
                <w:sz w:val="22"/>
                <w:szCs w:val="22"/>
              </w:rPr>
              <w:t xml:space="preserve">Exceptional Items-Stamp duty paid </w:t>
            </w:r>
          </w:p>
        </w:tc>
        <w:tc>
          <w:tcPr>
            <w:tcW w:w="1417" w:type="dxa"/>
            <w:shd w:val="clear" w:color="auto" w:fill="auto"/>
            <w:noWrap/>
            <w:vAlign w:val="center"/>
            <w:hideMark/>
          </w:tcPr>
          <w:p w14:paraId="724D1F5A" w14:textId="50FAA8D7" w:rsidR="007E556B" w:rsidRPr="007E556B" w:rsidRDefault="007E556B"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sz w:val="22"/>
                <w:szCs w:val="22"/>
              </w:rPr>
              <w:t>-</w:t>
            </w:r>
          </w:p>
        </w:tc>
        <w:tc>
          <w:tcPr>
            <w:tcW w:w="1418" w:type="dxa"/>
            <w:shd w:val="clear" w:color="auto" w:fill="auto"/>
            <w:noWrap/>
            <w:vAlign w:val="center"/>
            <w:hideMark/>
          </w:tcPr>
          <w:p w14:paraId="13B8B449" w14:textId="3B2C16A6" w:rsidR="007E556B" w:rsidRPr="007E556B" w:rsidRDefault="007E556B"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sz w:val="22"/>
                <w:szCs w:val="22"/>
              </w:rPr>
              <w:t>-</w:t>
            </w:r>
          </w:p>
        </w:tc>
        <w:tc>
          <w:tcPr>
            <w:tcW w:w="1417" w:type="dxa"/>
            <w:shd w:val="clear" w:color="auto" w:fill="auto"/>
            <w:noWrap/>
            <w:vAlign w:val="center"/>
            <w:hideMark/>
          </w:tcPr>
          <w:p w14:paraId="2FE92046" w14:textId="256DB047" w:rsidR="007E556B" w:rsidRPr="007E556B" w:rsidRDefault="007E556B"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sz w:val="22"/>
                <w:szCs w:val="22"/>
              </w:rPr>
              <w:t>-</w:t>
            </w:r>
          </w:p>
        </w:tc>
        <w:tc>
          <w:tcPr>
            <w:tcW w:w="1418" w:type="dxa"/>
            <w:shd w:val="clear" w:color="auto" w:fill="auto"/>
            <w:noWrap/>
            <w:vAlign w:val="center"/>
            <w:hideMark/>
          </w:tcPr>
          <w:p w14:paraId="1D87E969" w14:textId="256A3A9B" w:rsidR="007E556B" w:rsidRPr="007E556B" w:rsidRDefault="007E556B"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color w:val="000000"/>
                <w:sz w:val="22"/>
                <w:szCs w:val="22"/>
              </w:rPr>
              <w:t>17.42</w:t>
            </w:r>
          </w:p>
        </w:tc>
      </w:tr>
      <w:tr w:rsidR="00680897" w:rsidRPr="007E556B" w14:paraId="624C6891" w14:textId="19741857" w:rsidTr="007E556B">
        <w:trPr>
          <w:trHeight w:val="300"/>
        </w:trPr>
        <w:tc>
          <w:tcPr>
            <w:tcW w:w="3686" w:type="dxa"/>
            <w:shd w:val="clear" w:color="auto" w:fill="auto"/>
            <w:vAlign w:val="center"/>
            <w:hideMark/>
          </w:tcPr>
          <w:p w14:paraId="4ABC0270" w14:textId="610F8323" w:rsidR="00680897" w:rsidRPr="007E556B" w:rsidRDefault="00680897" w:rsidP="007E556B">
            <w:pPr>
              <w:spacing w:after="0" w:line="360" w:lineRule="auto"/>
              <w:rPr>
                <w:rFonts w:asciiTheme="minorHAnsi" w:hAnsiTheme="minorHAnsi" w:cstheme="minorHAnsi"/>
                <w:b/>
                <w:bCs/>
                <w:color w:val="000000"/>
                <w:sz w:val="22"/>
                <w:szCs w:val="22"/>
              </w:rPr>
            </w:pPr>
            <w:r w:rsidRPr="007E556B">
              <w:rPr>
                <w:rFonts w:asciiTheme="minorHAnsi" w:hAnsiTheme="minorHAnsi" w:cstheme="minorHAnsi"/>
                <w:color w:val="000000"/>
                <w:sz w:val="22"/>
                <w:szCs w:val="22"/>
              </w:rPr>
              <w:t>OCI</w:t>
            </w:r>
          </w:p>
        </w:tc>
        <w:tc>
          <w:tcPr>
            <w:tcW w:w="1417" w:type="dxa"/>
            <w:shd w:val="clear" w:color="auto" w:fill="auto"/>
            <w:noWrap/>
            <w:vAlign w:val="center"/>
            <w:hideMark/>
          </w:tcPr>
          <w:p w14:paraId="29B664C3" w14:textId="56BE1534" w:rsidR="00680897" w:rsidRPr="007E556B" w:rsidRDefault="00680897"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sz w:val="22"/>
                <w:szCs w:val="22"/>
              </w:rPr>
              <w:t>2.14</w:t>
            </w:r>
          </w:p>
        </w:tc>
        <w:tc>
          <w:tcPr>
            <w:tcW w:w="1418" w:type="dxa"/>
            <w:shd w:val="clear" w:color="auto" w:fill="auto"/>
            <w:noWrap/>
            <w:vAlign w:val="center"/>
            <w:hideMark/>
          </w:tcPr>
          <w:p w14:paraId="55444E7A" w14:textId="1F9193A8" w:rsidR="00680897" w:rsidRPr="007E556B" w:rsidRDefault="00680897"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sz w:val="22"/>
                <w:szCs w:val="22"/>
              </w:rPr>
              <w:t>-3.27</w:t>
            </w:r>
          </w:p>
        </w:tc>
        <w:tc>
          <w:tcPr>
            <w:tcW w:w="1417" w:type="dxa"/>
            <w:shd w:val="clear" w:color="auto" w:fill="auto"/>
            <w:noWrap/>
            <w:vAlign w:val="center"/>
            <w:hideMark/>
          </w:tcPr>
          <w:p w14:paraId="38837CA8" w14:textId="0A54711B" w:rsidR="00680897" w:rsidRPr="007E556B" w:rsidRDefault="00680897"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sz w:val="22"/>
                <w:szCs w:val="22"/>
              </w:rPr>
              <w:t>8.57</w:t>
            </w:r>
          </w:p>
        </w:tc>
        <w:tc>
          <w:tcPr>
            <w:tcW w:w="1418" w:type="dxa"/>
            <w:shd w:val="clear" w:color="auto" w:fill="auto"/>
            <w:noWrap/>
            <w:vAlign w:val="center"/>
            <w:hideMark/>
          </w:tcPr>
          <w:p w14:paraId="275206CF" w14:textId="2DE22DF8" w:rsidR="00680897" w:rsidRPr="007E556B" w:rsidRDefault="00680897" w:rsidP="007E556B">
            <w:pPr>
              <w:spacing w:after="0" w:line="360" w:lineRule="auto"/>
              <w:ind w:left="-102" w:right="-109"/>
              <w:jc w:val="center"/>
              <w:rPr>
                <w:rFonts w:asciiTheme="minorHAnsi" w:hAnsiTheme="minorHAnsi" w:cstheme="minorHAnsi"/>
                <w:b/>
                <w:bCs/>
                <w:color w:val="000000"/>
                <w:sz w:val="22"/>
                <w:szCs w:val="22"/>
              </w:rPr>
            </w:pPr>
            <w:r w:rsidRPr="007E556B">
              <w:rPr>
                <w:rFonts w:asciiTheme="minorHAnsi" w:hAnsiTheme="minorHAnsi" w:cstheme="minorHAnsi"/>
                <w:color w:val="000000"/>
                <w:sz w:val="22"/>
                <w:szCs w:val="22"/>
              </w:rPr>
              <w:t>-0.93</w:t>
            </w:r>
          </w:p>
        </w:tc>
      </w:tr>
      <w:tr w:rsidR="00680897" w:rsidRPr="007E556B" w14:paraId="467DE730" w14:textId="265B46C0" w:rsidTr="007E556B">
        <w:trPr>
          <w:trHeight w:val="70"/>
        </w:trPr>
        <w:tc>
          <w:tcPr>
            <w:tcW w:w="3686" w:type="dxa"/>
            <w:shd w:val="clear" w:color="auto" w:fill="auto"/>
            <w:vAlign w:val="center"/>
            <w:hideMark/>
          </w:tcPr>
          <w:p w14:paraId="5B53BB50" w14:textId="6A4F67F6" w:rsidR="00680897" w:rsidRPr="007E556B" w:rsidRDefault="00680897" w:rsidP="007E556B">
            <w:pPr>
              <w:spacing w:after="0" w:line="360" w:lineRule="auto"/>
              <w:rPr>
                <w:rFonts w:asciiTheme="minorHAnsi" w:hAnsiTheme="minorHAnsi" w:cstheme="minorHAnsi"/>
                <w:color w:val="000000"/>
                <w:sz w:val="22"/>
                <w:szCs w:val="22"/>
              </w:rPr>
            </w:pPr>
            <w:r w:rsidRPr="007E556B">
              <w:rPr>
                <w:rFonts w:asciiTheme="minorHAnsi" w:hAnsiTheme="minorHAnsi" w:cstheme="minorHAnsi"/>
                <w:color w:val="000000"/>
                <w:sz w:val="22"/>
                <w:szCs w:val="22"/>
              </w:rPr>
              <w:t>Tax</w:t>
            </w:r>
          </w:p>
        </w:tc>
        <w:tc>
          <w:tcPr>
            <w:tcW w:w="1417" w:type="dxa"/>
            <w:shd w:val="clear" w:color="auto" w:fill="auto"/>
            <w:noWrap/>
            <w:vAlign w:val="center"/>
            <w:hideMark/>
          </w:tcPr>
          <w:p w14:paraId="3645C680" w14:textId="7E260849"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w:t>
            </w:r>
          </w:p>
        </w:tc>
        <w:tc>
          <w:tcPr>
            <w:tcW w:w="1418" w:type="dxa"/>
            <w:shd w:val="clear" w:color="auto" w:fill="auto"/>
            <w:noWrap/>
            <w:vAlign w:val="center"/>
            <w:hideMark/>
          </w:tcPr>
          <w:p w14:paraId="2DDCFF8E" w14:textId="1747CE14"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w:t>
            </w:r>
          </w:p>
        </w:tc>
        <w:tc>
          <w:tcPr>
            <w:tcW w:w="1417" w:type="dxa"/>
            <w:shd w:val="clear" w:color="auto" w:fill="auto"/>
            <w:noWrap/>
            <w:vAlign w:val="center"/>
            <w:hideMark/>
          </w:tcPr>
          <w:p w14:paraId="1244C960" w14:textId="431877AB"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w:t>
            </w:r>
          </w:p>
        </w:tc>
        <w:tc>
          <w:tcPr>
            <w:tcW w:w="1418" w:type="dxa"/>
            <w:shd w:val="clear" w:color="auto" w:fill="auto"/>
            <w:noWrap/>
            <w:vAlign w:val="center"/>
            <w:hideMark/>
          </w:tcPr>
          <w:p w14:paraId="73EE12BB" w14:textId="3288D1B1" w:rsidR="00680897" w:rsidRPr="007E556B" w:rsidRDefault="00680897"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color w:val="000000"/>
                <w:sz w:val="22"/>
                <w:szCs w:val="22"/>
              </w:rPr>
              <w:t>-</w:t>
            </w:r>
          </w:p>
        </w:tc>
      </w:tr>
      <w:tr w:rsidR="007E556B" w:rsidRPr="007E556B" w14:paraId="01965BEB" w14:textId="5D3A994F" w:rsidTr="007E556B">
        <w:trPr>
          <w:trHeight w:val="315"/>
        </w:trPr>
        <w:tc>
          <w:tcPr>
            <w:tcW w:w="3686" w:type="dxa"/>
            <w:shd w:val="clear" w:color="auto" w:fill="auto"/>
            <w:vAlign w:val="center"/>
            <w:hideMark/>
          </w:tcPr>
          <w:p w14:paraId="671AECE9" w14:textId="3E94154C" w:rsidR="007E556B" w:rsidRPr="007E556B" w:rsidRDefault="007E556B" w:rsidP="007E556B">
            <w:pPr>
              <w:spacing w:after="0" w:line="360" w:lineRule="auto"/>
              <w:rPr>
                <w:rFonts w:asciiTheme="minorHAnsi" w:hAnsiTheme="minorHAnsi" w:cstheme="minorHAnsi"/>
                <w:color w:val="000000"/>
                <w:sz w:val="22"/>
                <w:szCs w:val="22"/>
              </w:rPr>
            </w:pPr>
            <w:r w:rsidRPr="007E556B">
              <w:rPr>
                <w:rFonts w:asciiTheme="minorHAnsi" w:hAnsiTheme="minorHAnsi" w:cstheme="minorHAnsi"/>
                <w:color w:val="000000"/>
                <w:sz w:val="22"/>
                <w:szCs w:val="22"/>
              </w:rPr>
              <w:t>Deferred Tax</w:t>
            </w:r>
          </w:p>
        </w:tc>
        <w:tc>
          <w:tcPr>
            <w:tcW w:w="1417" w:type="dxa"/>
            <w:shd w:val="clear" w:color="auto" w:fill="auto"/>
            <w:noWrap/>
            <w:vAlign w:val="center"/>
            <w:hideMark/>
          </w:tcPr>
          <w:p w14:paraId="0EFF83A2" w14:textId="0632E8BF" w:rsidR="007E556B" w:rsidRPr="007E556B" w:rsidRDefault="007E556B"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w:t>
            </w:r>
          </w:p>
        </w:tc>
        <w:tc>
          <w:tcPr>
            <w:tcW w:w="1418" w:type="dxa"/>
            <w:shd w:val="clear" w:color="auto" w:fill="auto"/>
            <w:noWrap/>
            <w:vAlign w:val="center"/>
            <w:hideMark/>
          </w:tcPr>
          <w:p w14:paraId="7B69A149" w14:textId="6A178BF3" w:rsidR="007E556B" w:rsidRPr="007E556B" w:rsidRDefault="007E556B"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w:t>
            </w:r>
          </w:p>
        </w:tc>
        <w:tc>
          <w:tcPr>
            <w:tcW w:w="1417" w:type="dxa"/>
            <w:shd w:val="clear" w:color="auto" w:fill="auto"/>
            <w:noWrap/>
            <w:vAlign w:val="center"/>
            <w:hideMark/>
          </w:tcPr>
          <w:p w14:paraId="1E5D59A5" w14:textId="2460DBB2" w:rsidR="007E556B" w:rsidRPr="007E556B" w:rsidRDefault="007E556B"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sz w:val="22"/>
                <w:szCs w:val="22"/>
              </w:rPr>
              <w:t>-</w:t>
            </w:r>
          </w:p>
        </w:tc>
        <w:tc>
          <w:tcPr>
            <w:tcW w:w="1418" w:type="dxa"/>
            <w:shd w:val="clear" w:color="auto" w:fill="auto"/>
            <w:noWrap/>
            <w:vAlign w:val="center"/>
            <w:hideMark/>
          </w:tcPr>
          <w:p w14:paraId="7E44C69C" w14:textId="32D8FD27" w:rsidR="007E556B" w:rsidRPr="007E556B" w:rsidRDefault="007E556B" w:rsidP="007E556B">
            <w:pPr>
              <w:spacing w:after="0" w:line="360" w:lineRule="auto"/>
              <w:ind w:left="-102" w:right="-109"/>
              <w:jc w:val="center"/>
              <w:rPr>
                <w:rFonts w:asciiTheme="minorHAnsi" w:hAnsiTheme="minorHAnsi" w:cstheme="minorHAnsi"/>
                <w:color w:val="000000"/>
                <w:sz w:val="22"/>
                <w:szCs w:val="22"/>
              </w:rPr>
            </w:pPr>
            <w:r w:rsidRPr="007E556B">
              <w:rPr>
                <w:rFonts w:asciiTheme="minorHAnsi" w:hAnsiTheme="minorHAnsi" w:cstheme="minorHAnsi"/>
                <w:color w:val="000000"/>
                <w:sz w:val="22"/>
                <w:szCs w:val="22"/>
              </w:rPr>
              <w:t>-</w:t>
            </w:r>
          </w:p>
        </w:tc>
      </w:tr>
      <w:tr w:rsidR="00680897" w:rsidRPr="007E556B" w14:paraId="3CD4019B" w14:textId="0C1AE8EC" w:rsidTr="00694E39">
        <w:trPr>
          <w:trHeight w:val="300"/>
        </w:trPr>
        <w:tc>
          <w:tcPr>
            <w:tcW w:w="3686" w:type="dxa"/>
            <w:shd w:val="clear" w:color="auto" w:fill="DEEAF6" w:themeFill="accent1" w:themeFillTint="33"/>
            <w:vAlign w:val="center"/>
            <w:hideMark/>
          </w:tcPr>
          <w:p w14:paraId="1817B9A2" w14:textId="741C451D" w:rsidR="00680897" w:rsidRPr="007E556B" w:rsidRDefault="00680897" w:rsidP="007E556B">
            <w:pPr>
              <w:spacing w:after="0" w:line="360" w:lineRule="auto"/>
              <w:ind w:right="-108"/>
              <w:rPr>
                <w:rFonts w:asciiTheme="minorHAnsi" w:hAnsiTheme="minorHAnsi" w:cstheme="minorHAnsi"/>
                <w:b/>
                <w:bCs/>
                <w:color w:val="000000"/>
                <w:sz w:val="22"/>
                <w:szCs w:val="22"/>
              </w:rPr>
            </w:pPr>
            <w:r w:rsidRPr="007E556B">
              <w:rPr>
                <w:rFonts w:asciiTheme="minorHAnsi" w:hAnsiTheme="minorHAnsi" w:cstheme="minorHAnsi"/>
                <w:b/>
                <w:bCs/>
                <w:color w:val="000000"/>
                <w:sz w:val="22"/>
                <w:szCs w:val="22"/>
              </w:rPr>
              <w:t>PAT</w:t>
            </w:r>
          </w:p>
        </w:tc>
        <w:tc>
          <w:tcPr>
            <w:tcW w:w="1417" w:type="dxa"/>
            <w:shd w:val="clear" w:color="auto" w:fill="DEEAF6" w:themeFill="accent1" w:themeFillTint="33"/>
            <w:noWrap/>
            <w:vAlign w:val="center"/>
            <w:hideMark/>
          </w:tcPr>
          <w:p w14:paraId="61394A99" w14:textId="16056F68" w:rsidR="00680897" w:rsidRPr="007E556B" w:rsidRDefault="00680897" w:rsidP="007E556B">
            <w:pPr>
              <w:spacing w:after="0" w:line="360" w:lineRule="auto"/>
              <w:ind w:left="-111" w:right="-153"/>
              <w:jc w:val="center"/>
              <w:rPr>
                <w:rFonts w:asciiTheme="minorHAnsi" w:hAnsiTheme="minorHAnsi" w:cstheme="minorHAnsi"/>
                <w:b/>
                <w:bCs/>
                <w:color w:val="000000"/>
                <w:sz w:val="22"/>
                <w:szCs w:val="22"/>
              </w:rPr>
            </w:pPr>
            <w:r w:rsidRPr="007E556B">
              <w:rPr>
                <w:rFonts w:asciiTheme="minorHAnsi" w:hAnsiTheme="minorHAnsi" w:cstheme="minorHAnsi"/>
                <w:b/>
                <w:bCs/>
                <w:sz w:val="22"/>
                <w:szCs w:val="22"/>
              </w:rPr>
              <w:t>-3,731.50</w:t>
            </w:r>
          </w:p>
        </w:tc>
        <w:tc>
          <w:tcPr>
            <w:tcW w:w="1418" w:type="dxa"/>
            <w:shd w:val="clear" w:color="auto" w:fill="DEEAF6" w:themeFill="accent1" w:themeFillTint="33"/>
            <w:noWrap/>
            <w:vAlign w:val="center"/>
            <w:hideMark/>
          </w:tcPr>
          <w:p w14:paraId="6DEFCC1C" w14:textId="47DD0575" w:rsidR="00680897" w:rsidRPr="007E556B" w:rsidRDefault="00680897" w:rsidP="007E556B">
            <w:pPr>
              <w:spacing w:after="0" w:line="360" w:lineRule="auto"/>
              <w:jc w:val="center"/>
              <w:rPr>
                <w:rFonts w:asciiTheme="minorHAnsi" w:hAnsiTheme="minorHAnsi" w:cstheme="minorHAnsi"/>
                <w:b/>
                <w:bCs/>
                <w:color w:val="000000"/>
                <w:sz w:val="22"/>
                <w:szCs w:val="22"/>
              </w:rPr>
            </w:pPr>
            <w:r w:rsidRPr="007E556B">
              <w:rPr>
                <w:rFonts w:asciiTheme="minorHAnsi" w:hAnsiTheme="minorHAnsi" w:cstheme="minorHAnsi"/>
                <w:b/>
                <w:bCs/>
                <w:sz w:val="22"/>
                <w:szCs w:val="22"/>
              </w:rPr>
              <w:t>-3,116.79</w:t>
            </w:r>
          </w:p>
        </w:tc>
        <w:tc>
          <w:tcPr>
            <w:tcW w:w="1417" w:type="dxa"/>
            <w:shd w:val="clear" w:color="auto" w:fill="DEEAF6" w:themeFill="accent1" w:themeFillTint="33"/>
            <w:noWrap/>
            <w:vAlign w:val="center"/>
            <w:hideMark/>
          </w:tcPr>
          <w:p w14:paraId="23764A08" w14:textId="49712518" w:rsidR="00680897" w:rsidRPr="007E556B" w:rsidRDefault="00680897" w:rsidP="007E556B">
            <w:pPr>
              <w:spacing w:after="0" w:line="360" w:lineRule="auto"/>
              <w:jc w:val="center"/>
              <w:rPr>
                <w:rFonts w:asciiTheme="minorHAnsi" w:hAnsiTheme="minorHAnsi" w:cstheme="minorHAnsi"/>
                <w:b/>
                <w:bCs/>
                <w:color w:val="000000"/>
                <w:sz w:val="22"/>
                <w:szCs w:val="22"/>
              </w:rPr>
            </w:pPr>
            <w:r w:rsidRPr="007E556B">
              <w:rPr>
                <w:rFonts w:asciiTheme="minorHAnsi" w:hAnsiTheme="minorHAnsi" w:cstheme="minorHAnsi"/>
                <w:b/>
                <w:bCs/>
                <w:sz w:val="22"/>
                <w:szCs w:val="22"/>
              </w:rPr>
              <w:t>-2,399.28</w:t>
            </w:r>
          </w:p>
        </w:tc>
        <w:tc>
          <w:tcPr>
            <w:tcW w:w="1418" w:type="dxa"/>
            <w:shd w:val="clear" w:color="auto" w:fill="DEEAF6" w:themeFill="accent1" w:themeFillTint="33"/>
            <w:noWrap/>
            <w:vAlign w:val="center"/>
            <w:hideMark/>
          </w:tcPr>
          <w:p w14:paraId="0C02D220" w14:textId="2C010FB6" w:rsidR="00680897" w:rsidRPr="007E556B" w:rsidRDefault="00680897" w:rsidP="007E556B">
            <w:pPr>
              <w:spacing w:after="0" w:line="360" w:lineRule="auto"/>
              <w:jc w:val="center"/>
              <w:rPr>
                <w:rFonts w:asciiTheme="minorHAnsi" w:hAnsiTheme="minorHAnsi" w:cstheme="minorHAnsi"/>
                <w:b/>
                <w:bCs/>
                <w:color w:val="000000"/>
                <w:sz w:val="22"/>
                <w:szCs w:val="22"/>
              </w:rPr>
            </w:pPr>
            <w:r w:rsidRPr="007E556B">
              <w:rPr>
                <w:rFonts w:asciiTheme="minorHAnsi" w:hAnsiTheme="minorHAnsi" w:cstheme="minorHAnsi"/>
                <w:b/>
                <w:bCs/>
                <w:sz w:val="22"/>
                <w:szCs w:val="22"/>
              </w:rPr>
              <w:t>-1,271.75</w:t>
            </w:r>
          </w:p>
        </w:tc>
      </w:tr>
    </w:tbl>
    <w:p w14:paraId="55521A44" w14:textId="77777777" w:rsidR="00324A0F" w:rsidRDefault="00324A0F" w:rsidP="00324A0F">
      <w:pPr>
        <w:spacing w:after="0" w:line="360" w:lineRule="auto"/>
        <w:rPr>
          <w:rFonts w:ascii="Arial" w:hAnsi="Arial" w:cs="Arial"/>
          <w:b/>
          <w:noProof/>
          <w:sz w:val="22"/>
          <w:szCs w:val="22"/>
        </w:rPr>
      </w:pPr>
    </w:p>
    <w:p w14:paraId="06DD8220" w14:textId="25E2A003" w:rsidR="00056E6F" w:rsidRPr="007514E5" w:rsidRDefault="00056E6F">
      <w:pPr>
        <w:pStyle w:val="ListParagraph"/>
        <w:numPr>
          <w:ilvl w:val="0"/>
          <w:numId w:val="19"/>
        </w:numPr>
        <w:tabs>
          <w:tab w:val="left" w:pos="-142"/>
        </w:tabs>
        <w:spacing w:line="360" w:lineRule="auto"/>
        <w:ind w:left="142" w:right="-472" w:hanging="426"/>
        <w:jc w:val="both"/>
        <w:rPr>
          <w:rFonts w:ascii="Arial" w:hAnsi="Arial" w:cs="Arial"/>
          <w:b/>
          <w:noProof/>
          <w:sz w:val="22"/>
          <w:szCs w:val="22"/>
        </w:rPr>
      </w:pPr>
      <w:r w:rsidRPr="007514E5">
        <w:rPr>
          <w:rFonts w:ascii="Arial" w:hAnsi="Arial" w:cs="Arial"/>
          <w:b/>
          <w:noProof/>
          <w:sz w:val="22"/>
          <w:szCs w:val="22"/>
        </w:rPr>
        <w:t>KEY FINANCIAL RATIOS:</w:t>
      </w:r>
    </w:p>
    <w:tbl>
      <w:tblPr>
        <w:tblStyle w:val="GridTable2"/>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417"/>
        <w:gridCol w:w="1418"/>
        <w:gridCol w:w="1417"/>
        <w:gridCol w:w="1418"/>
      </w:tblGrid>
      <w:tr w:rsidR="007E556B" w:rsidRPr="00120B73" w14:paraId="51ADB8EC" w14:textId="21922A0B" w:rsidTr="00612077">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right w:val="none" w:sz="0" w:space="0" w:color="auto"/>
            </w:tcBorders>
            <w:shd w:val="clear" w:color="auto" w:fill="1F3864" w:themeFill="accent5" w:themeFillShade="80"/>
            <w:noWrap/>
            <w:vAlign w:val="center"/>
          </w:tcPr>
          <w:p w14:paraId="7AD5AE15" w14:textId="77777777" w:rsidR="007E556B" w:rsidRPr="00120B73" w:rsidRDefault="007E556B" w:rsidP="0067033C">
            <w:pPr>
              <w:spacing w:line="360" w:lineRule="auto"/>
              <w:rPr>
                <w:rFonts w:asciiTheme="minorHAnsi" w:hAnsiTheme="minorHAnsi" w:cstheme="minorHAnsi"/>
                <w:b w:val="0"/>
                <w:bCs w:val="0"/>
                <w:color w:val="FFFFFF"/>
                <w:sz w:val="22"/>
                <w:szCs w:val="22"/>
                <w:lang w:val="en-IN" w:eastAsia="en-IN"/>
              </w:rPr>
            </w:pPr>
            <w:r w:rsidRPr="00120B73">
              <w:rPr>
                <w:rFonts w:asciiTheme="minorHAnsi" w:hAnsiTheme="minorHAnsi" w:cstheme="minorHAnsi"/>
                <w:color w:val="FFFFFF"/>
                <w:sz w:val="22"/>
                <w:szCs w:val="22"/>
                <w:lang w:val="en-IN" w:eastAsia="en-IN"/>
              </w:rPr>
              <w:t>Particular</w:t>
            </w:r>
          </w:p>
        </w:tc>
        <w:tc>
          <w:tcPr>
            <w:tcW w:w="1417" w:type="dxa"/>
            <w:tcBorders>
              <w:top w:val="none" w:sz="0" w:space="0" w:color="auto"/>
              <w:left w:val="none" w:sz="0" w:space="0" w:color="auto"/>
              <w:bottom w:val="none" w:sz="0" w:space="0" w:color="auto"/>
              <w:right w:val="none" w:sz="0" w:space="0" w:color="auto"/>
            </w:tcBorders>
            <w:shd w:val="clear" w:color="auto" w:fill="1F3864" w:themeFill="accent5" w:themeFillShade="80"/>
            <w:noWrap/>
            <w:vAlign w:val="center"/>
          </w:tcPr>
          <w:p w14:paraId="5B42466F" w14:textId="77777777" w:rsidR="007E556B" w:rsidRPr="00120B73" w:rsidRDefault="007E556B" w:rsidP="007B6B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120B73">
              <w:rPr>
                <w:rFonts w:asciiTheme="minorHAnsi" w:hAnsiTheme="minorHAnsi" w:cstheme="minorHAnsi"/>
                <w:bCs w:val="0"/>
                <w:color w:val="FFFFFF"/>
                <w:sz w:val="22"/>
                <w:szCs w:val="22"/>
                <w:lang w:val="en-IN" w:eastAsia="en-IN"/>
              </w:rPr>
              <w:t>FY 2020 A</w:t>
            </w:r>
          </w:p>
        </w:tc>
        <w:tc>
          <w:tcPr>
            <w:tcW w:w="1418" w:type="dxa"/>
            <w:tcBorders>
              <w:top w:val="none" w:sz="0" w:space="0" w:color="auto"/>
              <w:left w:val="none" w:sz="0" w:space="0" w:color="auto"/>
              <w:bottom w:val="none" w:sz="0" w:space="0" w:color="auto"/>
              <w:right w:val="none" w:sz="0" w:space="0" w:color="auto"/>
            </w:tcBorders>
            <w:shd w:val="clear" w:color="auto" w:fill="1F3864" w:themeFill="accent5" w:themeFillShade="80"/>
            <w:noWrap/>
            <w:vAlign w:val="center"/>
          </w:tcPr>
          <w:p w14:paraId="1894FB40" w14:textId="77777777" w:rsidR="007E556B" w:rsidRPr="00120B73" w:rsidRDefault="007E556B" w:rsidP="007B6B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120B73">
              <w:rPr>
                <w:rFonts w:asciiTheme="minorHAnsi" w:hAnsiTheme="minorHAnsi" w:cstheme="minorHAnsi"/>
                <w:bCs w:val="0"/>
                <w:color w:val="FFFFFF"/>
                <w:sz w:val="22"/>
                <w:szCs w:val="22"/>
                <w:lang w:val="en-IN" w:eastAsia="en-IN"/>
              </w:rPr>
              <w:t>FY 2021 A</w:t>
            </w:r>
          </w:p>
        </w:tc>
        <w:tc>
          <w:tcPr>
            <w:tcW w:w="1417" w:type="dxa"/>
            <w:tcBorders>
              <w:top w:val="none" w:sz="0" w:space="0" w:color="auto"/>
              <w:left w:val="none" w:sz="0" w:space="0" w:color="auto"/>
              <w:bottom w:val="none" w:sz="0" w:space="0" w:color="auto"/>
              <w:right w:val="none" w:sz="0" w:space="0" w:color="auto"/>
            </w:tcBorders>
            <w:shd w:val="clear" w:color="auto" w:fill="1F3864" w:themeFill="accent5" w:themeFillShade="80"/>
            <w:noWrap/>
            <w:vAlign w:val="center"/>
          </w:tcPr>
          <w:p w14:paraId="26778172" w14:textId="34D576F1" w:rsidR="007E556B" w:rsidRPr="00120B73" w:rsidRDefault="007E556B" w:rsidP="007B6B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120B73">
              <w:rPr>
                <w:rFonts w:asciiTheme="minorHAnsi" w:hAnsiTheme="minorHAnsi" w:cstheme="minorHAnsi"/>
                <w:bCs w:val="0"/>
                <w:color w:val="FFFFFF"/>
                <w:sz w:val="22"/>
                <w:szCs w:val="22"/>
                <w:lang w:val="en-IN" w:eastAsia="en-IN"/>
              </w:rPr>
              <w:t xml:space="preserve">FY 2022 </w:t>
            </w:r>
            <w:r>
              <w:rPr>
                <w:rFonts w:asciiTheme="minorHAnsi" w:hAnsiTheme="minorHAnsi" w:cstheme="minorHAnsi"/>
                <w:bCs w:val="0"/>
                <w:color w:val="FFFFFF"/>
                <w:sz w:val="22"/>
                <w:szCs w:val="22"/>
                <w:lang w:val="en-IN" w:eastAsia="en-IN"/>
              </w:rPr>
              <w:t>A</w:t>
            </w:r>
          </w:p>
        </w:tc>
        <w:tc>
          <w:tcPr>
            <w:tcW w:w="1418" w:type="dxa"/>
            <w:tcBorders>
              <w:top w:val="none" w:sz="0" w:space="0" w:color="auto"/>
              <w:left w:val="none" w:sz="0" w:space="0" w:color="auto"/>
              <w:bottom w:val="none" w:sz="0" w:space="0" w:color="auto"/>
            </w:tcBorders>
            <w:shd w:val="clear" w:color="auto" w:fill="1F3864" w:themeFill="accent5" w:themeFillShade="80"/>
            <w:vAlign w:val="center"/>
          </w:tcPr>
          <w:p w14:paraId="7F63B338" w14:textId="35928ACA" w:rsidR="007E556B" w:rsidRPr="007B6B6F" w:rsidRDefault="007E556B" w:rsidP="007B6B6F">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2"/>
                <w:szCs w:val="22"/>
                <w:lang w:val="en-IN" w:eastAsia="en-IN"/>
              </w:rPr>
            </w:pPr>
            <w:r>
              <w:rPr>
                <w:rFonts w:asciiTheme="minorHAnsi" w:hAnsiTheme="minorHAnsi" w:cstheme="minorHAnsi"/>
                <w:color w:val="FFFFFF"/>
                <w:sz w:val="22"/>
                <w:szCs w:val="22"/>
              </w:rPr>
              <w:t xml:space="preserve">FY </w:t>
            </w:r>
            <w:r w:rsidRPr="007B6B6F">
              <w:rPr>
                <w:rFonts w:asciiTheme="minorHAnsi" w:hAnsiTheme="minorHAnsi" w:cstheme="minorHAnsi"/>
                <w:color w:val="FFFFFF"/>
                <w:sz w:val="22"/>
                <w:szCs w:val="22"/>
              </w:rPr>
              <w:t>202</w:t>
            </w:r>
            <w:r>
              <w:rPr>
                <w:rFonts w:asciiTheme="minorHAnsi" w:hAnsiTheme="minorHAnsi" w:cstheme="minorHAnsi"/>
                <w:color w:val="FFFFFF"/>
                <w:sz w:val="22"/>
                <w:szCs w:val="22"/>
              </w:rPr>
              <w:t>3</w:t>
            </w:r>
            <w:r w:rsidRPr="007B6B6F">
              <w:rPr>
                <w:rFonts w:asciiTheme="minorHAnsi" w:hAnsiTheme="minorHAnsi" w:cstheme="minorHAnsi"/>
                <w:color w:val="FFFFFF"/>
                <w:sz w:val="22"/>
                <w:szCs w:val="22"/>
              </w:rPr>
              <w:t xml:space="preserve"> </w:t>
            </w:r>
            <w:r>
              <w:rPr>
                <w:rFonts w:asciiTheme="minorHAnsi" w:hAnsiTheme="minorHAnsi" w:cstheme="minorHAnsi"/>
                <w:color w:val="FFFFFF"/>
                <w:sz w:val="22"/>
                <w:szCs w:val="22"/>
              </w:rPr>
              <w:t>A</w:t>
            </w:r>
          </w:p>
        </w:tc>
      </w:tr>
      <w:tr w:rsidR="007E556B" w:rsidRPr="00120B73" w14:paraId="3A9C22BE" w14:textId="2EDF79A2" w:rsidTr="006120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noWrap/>
            <w:vAlign w:val="center"/>
          </w:tcPr>
          <w:p w14:paraId="109C0CA8" w14:textId="77777777" w:rsidR="007E556B" w:rsidRPr="00120B73" w:rsidRDefault="007E556B" w:rsidP="007E556B">
            <w:pPr>
              <w:spacing w:line="360" w:lineRule="auto"/>
              <w:rPr>
                <w:rFonts w:asciiTheme="minorHAnsi" w:hAnsiTheme="minorHAnsi" w:cstheme="minorHAnsi"/>
                <w:sz w:val="22"/>
                <w:szCs w:val="22"/>
                <w:lang w:val="en-IN" w:eastAsia="en-IN"/>
              </w:rPr>
            </w:pPr>
            <w:r w:rsidRPr="00120B73">
              <w:rPr>
                <w:rFonts w:asciiTheme="minorHAnsi" w:hAnsiTheme="minorHAnsi" w:cstheme="minorHAnsi"/>
                <w:color w:val="000000"/>
                <w:sz w:val="22"/>
                <w:szCs w:val="22"/>
                <w:lang w:val="en-IN" w:eastAsia="en-IN"/>
              </w:rPr>
              <w:t>EBITDA Margin %</w:t>
            </w:r>
          </w:p>
        </w:tc>
        <w:tc>
          <w:tcPr>
            <w:tcW w:w="1417" w:type="dxa"/>
            <w:shd w:val="clear" w:color="auto" w:fill="auto"/>
            <w:noWrap/>
            <w:vAlign w:val="bottom"/>
          </w:tcPr>
          <w:p w14:paraId="48CF2C8E" w14:textId="71C16721" w:rsidR="007E556B" w:rsidRPr="00120B73" w:rsidRDefault="007E556B" w:rsidP="007E556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-6.11%</w:t>
            </w:r>
          </w:p>
        </w:tc>
        <w:tc>
          <w:tcPr>
            <w:tcW w:w="1418" w:type="dxa"/>
            <w:shd w:val="clear" w:color="auto" w:fill="auto"/>
            <w:noWrap/>
            <w:vAlign w:val="bottom"/>
          </w:tcPr>
          <w:p w14:paraId="4EED2990" w14:textId="0A3F5705" w:rsidR="007E556B" w:rsidRPr="00120B73" w:rsidRDefault="007E556B" w:rsidP="007E556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-6.32%</w:t>
            </w:r>
          </w:p>
        </w:tc>
        <w:tc>
          <w:tcPr>
            <w:tcW w:w="1417" w:type="dxa"/>
            <w:shd w:val="clear" w:color="auto" w:fill="auto"/>
            <w:noWrap/>
            <w:vAlign w:val="bottom"/>
          </w:tcPr>
          <w:p w14:paraId="7B605B51" w14:textId="28AC6645" w:rsidR="007E556B" w:rsidRPr="00120B73" w:rsidRDefault="007E556B" w:rsidP="007E556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-3.48%</w:t>
            </w:r>
          </w:p>
        </w:tc>
        <w:tc>
          <w:tcPr>
            <w:tcW w:w="1418" w:type="dxa"/>
            <w:shd w:val="clear" w:color="auto" w:fill="auto"/>
            <w:vAlign w:val="bottom"/>
          </w:tcPr>
          <w:p w14:paraId="4E4A134B" w14:textId="31B15B1F" w:rsidR="007E556B" w:rsidRDefault="007E556B" w:rsidP="007E556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1.28%</w:t>
            </w:r>
          </w:p>
        </w:tc>
      </w:tr>
      <w:tr w:rsidR="007E556B" w:rsidRPr="00120B73" w14:paraId="4312EC21" w14:textId="0AD2FD1D" w:rsidTr="00612077">
        <w:trPr>
          <w:trHeight w:val="286"/>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noWrap/>
            <w:vAlign w:val="center"/>
            <w:hideMark/>
          </w:tcPr>
          <w:p w14:paraId="12EDB7A8" w14:textId="77777777" w:rsidR="007E556B" w:rsidRPr="00120B73" w:rsidRDefault="007E556B" w:rsidP="007E556B">
            <w:pPr>
              <w:spacing w:line="360" w:lineRule="auto"/>
              <w:rPr>
                <w:rFonts w:asciiTheme="minorHAnsi" w:hAnsiTheme="minorHAnsi" w:cstheme="minorHAnsi"/>
                <w:color w:val="000000"/>
                <w:sz w:val="22"/>
                <w:szCs w:val="22"/>
                <w:lang w:val="en-IN" w:eastAsia="en-IN"/>
              </w:rPr>
            </w:pPr>
            <w:r w:rsidRPr="00120B73">
              <w:rPr>
                <w:rFonts w:asciiTheme="minorHAnsi" w:hAnsiTheme="minorHAnsi" w:cstheme="minorHAnsi"/>
                <w:color w:val="000000"/>
                <w:sz w:val="22"/>
                <w:szCs w:val="22"/>
                <w:lang w:val="en-IN" w:eastAsia="en-IN"/>
              </w:rPr>
              <w:t>EBIT Margin %</w:t>
            </w:r>
          </w:p>
        </w:tc>
        <w:tc>
          <w:tcPr>
            <w:tcW w:w="1417" w:type="dxa"/>
            <w:shd w:val="clear" w:color="auto" w:fill="auto"/>
            <w:noWrap/>
            <w:vAlign w:val="bottom"/>
            <w:hideMark/>
          </w:tcPr>
          <w:p w14:paraId="7C8EFFA5" w14:textId="62031522" w:rsidR="007E556B" w:rsidRPr="00120B73" w:rsidRDefault="007E556B" w:rsidP="007E556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-8.08%</w:t>
            </w:r>
          </w:p>
        </w:tc>
        <w:tc>
          <w:tcPr>
            <w:tcW w:w="1418" w:type="dxa"/>
            <w:shd w:val="clear" w:color="auto" w:fill="auto"/>
            <w:noWrap/>
            <w:vAlign w:val="bottom"/>
            <w:hideMark/>
          </w:tcPr>
          <w:p w14:paraId="14F2611E" w14:textId="042BE58A" w:rsidR="007E556B" w:rsidRPr="00120B73" w:rsidRDefault="007E556B" w:rsidP="007E556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-8.42%</w:t>
            </w:r>
          </w:p>
        </w:tc>
        <w:tc>
          <w:tcPr>
            <w:tcW w:w="1417" w:type="dxa"/>
            <w:shd w:val="clear" w:color="auto" w:fill="auto"/>
            <w:noWrap/>
            <w:vAlign w:val="bottom"/>
            <w:hideMark/>
          </w:tcPr>
          <w:p w14:paraId="31847F43" w14:textId="760F66DF" w:rsidR="007E556B" w:rsidRPr="00120B73" w:rsidRDefault="007E556B" w:rsidP="007E556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-5.23%</w:t>
            </w:r>
          </w:p>
        </w:tc>
        <w:tc>
          <w:tcPr>
            <w:tcW w:w="1418" w:type="dxa"/>
            <w:shd w:val="clear" w:color="auto" w:fill="auto"/>
            <w:vAlign w:val="bottom"/>
          </w:tcPr>
          <w:p w14:paraId="5B450558" w14:textId="0A1EFA63" w:rsidR="007E556B" w:rsidRDefault="007E556B" w:rsidP="007E556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-0.70%</w:t>
            </w:r>
          </w:p>
        </w:tc>
      </w:tr>
      <w:tr w:rsidR="007E556B" w:rsidRPr="00120B73" w14:paraId="012CE3CD" w14:textId="01EAE993" w:rsidTr="0061207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noWrap/>
            <w:vAlign w:val="center"/>
            <w:hideMark/>
          </w:tcPr>
          <w:p w14:paraId="47F99012" w14:textId="77777777" w:rsidR="007E556B" w:rsidRPr="00120B73" w:rsidRDefault="007E556B" w:rsidP="007E556B">
            <w:pPr>
              <w:spacing w:line="360" w:lineRule="auto"/>
              <w:rPr>
                <w:rFonts w:asciiTheme="minorHAnsi" w:hAnsiTheme="minorHAnsi" w:cstheme="minorHAnsi"/>
                <w:color w:val="000000"/>
                <w:sz w:val="22"/>
                <w:szCs w:val="22"/>
                <w:lang w:val="en-IN" w:eastAsia="en-IN"/>
              </w:rPr>
            </w:pPr>
            <w:r w:rsidRPr="00120B73">
              <w:rPr>
                <w:rFonts w:asciiTheme="minorHAnsi" w:hAnsiTheme="minorHAnsi" w:cstheme="minorHAnsi"/>
                <w:color w:val="000000"/>
                <w:sz w:val="22"/>
                <w:szCs w:val="22"/>
                <w:lang w:val="en-IN" w:eastAsia="en-IN"/>
              </w:rPr>
              <w:t>Net Profit Margin%</w:t>
            </w:r>
          </w:p>
        </w:tc>
        <w:tc>
          <w:tcPr>
            <w:tcW w:w="1417" w:type="dxa"/>
            <w:shd w:val="clear" w:color="auto" w:fill="auto"/>
            <w:noWrap/>
            <w:vAlign w:val="bottom"/>
            <w:hideMark/>
          </w:tcPr>
          <w:p w14:paraId="6F75364C" w14:textId="5EE90BC9" w:rsidR="007E556B" w:rsidRPr="00120B73" w:rsidRDefault="007E556B" w:rsidP="007E556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-12.92%</w:t>
            </w:r>
          </w:p>
        </w:tc>
        <w:tc>
          <w:tcPr>
            <w:tcW w:w="1418" w:type="dxa"/>
            <w:shd w:val="clear" w:color="auto" w:fill="auto"/>
            <w:noWrap/>
            <w:vAlign w:val="bottom"/>
            <w:hideMark/>
          </w:tcPr>
          <w:p w14:paraId="7EB0F90B" w14:textId="236A50CF" w:rsidR="007E556B" w:rsidRPr="00120B73" w:rsidRDefault="007E556B" w:rsidP="007E556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-14.46%</w:t>
            </w:r>
          </w:p>
        </w:tc>
        <w:tc>
          <w:tcPr>
            <w:tcW w:w="1417" w:type="dxa"/>
            <w:shd w:val="clear" w:color="auto" w:fill="auto"/>
            <w:noWrap/>
            <w:vAlign w:val="bottom"/>
            <w:hideMark/>
          </w:tcPr>
          <w:p w14:paraId="664F0983" w14:textId="760EE1EB" w:rsidR="007E556B" w:rsidRPr="00120B73" w:rsidRDefault="007E556B" w:rsidP="007E556B">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-10.60%</w:t>
            </w:r>
          </w:p>
        </w:tc>
        <w:tc>
          <w:tcPr>
            <w:tcW w:w="1418" w:type="dxa"/>
            <w:shd w:val="clear" w:color="auto" w:fill="auto"/>
            <w:vAlign w:val="bottom"/>
          </w:tcPr>
          <w:p w14:paraId="2C0F4F65" w14:textId="2E3DF85D" w:rsidR="007E556B" w:rsidRDefault="007E556B" w:rsidP="007E556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-4.45%</w:t>
            </w:r>
          </w:p>
        </w:tc>
      </w:tr>
      <w:tr w:rsidR="007E556B" w:rsidRPr="00120B73" w14:paraId="38125E12" w14:textId="6265A8DD" w:rsidTr="00612077">
        <w:trPr>
          <w:trHeight w:val="286"/>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noWrap/>
            <w:vAlign w:val="center"/>
            <w:hideMark/>
          </w:tcPr>
          <w:p w14:paraId="322BD098" w14:textId="7353C8BC" w:rsidR="007E556B" w:rsidRPr="00120B73" w:rsidRDefault="007E556B" w:rsidP="007E556B">
            <w:pPr>
              <w:spacing w:line="360" w:lineRule="auto"/>
              <w:rPr>
                <w:rFonts w:asciiTheme="minorHAnsi" w:hAnsiTheme="minorHAnsi" w:cstheme="minorHAnsi"/>
                <w:color w:val="000000"/>
                <w:sz w:val="22"/>
                <w:szCs w:val="22"/>
                <w:lang w:val="en-IN" w:eastAsia="en-IN"/>
              </w:rPr>
            </w:pPr>
            <w:r w:rsidRPr="00120B73">
              <w:rPr>
                <w:rFonts w:asciiTheme="minorHAnsi" w:hAnsiTheme="minorHAnsi" w:cstheme="minorHAnsi"/>
                <w:color w:val="000000"/>
                <w:sz w:val="22"/>
                <w:szCs w:val="22"/>
                <w:lang w:val="en-IN" w:eastAsia="en-IN"/>
              </w:rPr>
              <w:t>Revenue Growth (Y.O.Y.)</w:t>
            </w:r>
          </w:p>
        </w:tc>
        <w:tc>
          <w:tcPr>
            <w:tcW w:w="1417" w:type="dxa"/>
            <w:shd w:val="clear" w:color="auto" w:fill="auto"/>
            <w:noWrap/>
            <w:vAlign w:val="bottom"/>
            <w:hideMark/>
          </w:tcPr>
          <w:p w14:paraId="29C0D8F5" w14:textId="6C41AE77" w:rsidR="007E556B" w:rsidRPr="00120B73" w:rsidRDefault="007E556B" w:rsidP="007E556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418" w:type="dxa"/>
            <w:shd w:val="clear" w:color="auto" w:fill="auto"/>
            <w:noWrap/>
            <w:vAlign w:val="bottom"/>
            <w:hideMark/>
          </w:tcPr>
          <w:p w14:paraId="664FFCC7" w14:textId="6D5E9CD9" w:rsidR="007E556B" w:rsidRPr="00120B73" w:rsidRDefault="007E556B" w:rsidP="007E556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-25.41%</w:t>
            </w:r>
          </w:p>
        </w:tc>
        <w:tc>
          <w:tcPr>
            <w:tcW w:w="1417" w:type="dxa"/>
            <w:shd w:val="clear" w:color="auto" w:fill="auto"/>
            <w:noWrap/>
            <w:vAlign w:val="bottom"/>
            <w:hideMark/>
          </w:tcPr>
          <w:p w14:paraId="25A14CF7" w14:textId="589C1103" w:rsidR="007E556B" w:rsidRPr="00120B73" w:rsidRDefault="007E556B" w:rsidP="007E556B">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5.04%</w:t>
            </w:r>
          </w:p>
        </w:tc>
        <w:tc>
          <w:tcPr>
            <w:tcW w:w="1418" w:type="dxa"/>
            <w:shd w:val="clear" w:color="auto" w:fill="auto"/>
            <w:vAlign w:val="bottom"/>
          </w:tcPr>
          <w:p w14:paraId="710C0897" w14:textId="651831F7" w:rsidR="007E556B" w:rsidRDefault="007E556B" w:rsidP="007E556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26.25%</w:t>
            </w:r>
          </w:p>
        </w:tc>
      </w:tr>
    </w:tbl>
    <w:p w14:paraId="33AFB72D" w14:textId="77777777" w:rsidR="00056E6F" w:rsidRPr="00084C78" w:rsidRDefault="00056E6F" w:rsidP="00056E6F">
      <w:pPr>
        <w:pStyle w:val="ListParagraph"/>
        <w:tabs>
          <w:tab w:val="left" w:pos="-142"/>
        </w:tabs>
        <w:spacing w:after="0" w:line="360" w:lineRule="auto"/>
        <w:ind w:left="142" w:right="-472"/>
        <w:jc w:val="both"/>
        <w:rPr>
          <w:rFonts w:ascii="Arial" w:hAnsi="Arial" w:cs="Arial"/>
          <w:sz w:val="22"/>
          <w:szCs w:val="22"/>
        </w:rPr>
      </w:pPr>
    </w:p>
    <w:p w14:paraId="538CC5F8" w14:textId="77777777" w:rsidR="007E556B" w:rsidRPr="007E556B" w:rsidRDefault="007E556B" w:rsidP="007E556B">
      <w:pPr>
        <w:pStyle w:val="ListParagraph"/>
        <w:tabs>
          <w:tab w:val="left" w:pos="-142"/>
        </w:tabs>
        <w:spacing w:line="360" w:lineRule="auto"/>
        <w:ind w:left="142" w:right="-472"/>
        <w:jc w:val="both"/>
        <w:rPr>
          <w:rFonts w:ascii="Arial" w:hAnsi="Arial" w:cs="Arial"/>
          <w:sz w:val="22"/>
          <w:szCs w:val="22"/>
          <w:lang w:val="en-IN"/>
        </w:rPr>
      </w:pPr>
    </w:p>
    <w:p w14:paraId="41FC5EB2" w14:textId="2ECEEDFD" w:rsidR="00056E6F" w:rsidRPr="00056E6F" w:rsidRDefault="00056E6F">
      <w:pPr>
        <w:pStyle w:val="ListParagraph"/>
        <w:numPr>
          <w:ilvl w:val="0"/>
          <w:numId w:val="19"/>
        </w:numPr>
        <w:tabs>
          <w:tab w:val="left" w:pos="-142"/>
        </w:tabs>
        <w:spacing w:line="360" w:lineRule="auto"/>
        <w:ind w:left="142" w:right="-472" w:hanging="426"/>
        <w:jc w:val="both"/>
        <w:rPr>
          <w:rFonts w:ascii="Arial" w:hAnsi="Arial" w:cs="Arial"/>
          <w:sz w:val="22"/>
          <w:szCs w:val="22"/>
          <w:lang w:val="en-IN"/>
        </w:rPr>
      </w:pPr>
      <w:r w:rsidRPr="00056E6F">
        <w:rPr>
          <w:rFonts w:ascii="Arial" w:hAnsi="Arial" w:cs="Arial"/>
          <w:b/>
          <w:bCs/>
          <w:sz w:val="22"/>
          <w:szCs w:val="22"/>
        </w:rPr>
        <w:lastRenderedPageBreak/>
        <w:t>GRAPHICAL REPRESENTATION OF THE KEY FINANCIALS OF THE COMPANY</w:t>
      </w:r>
      <w:r>
        <w:rPr>
          <w:rFonts w:ascii="Arial" w:hAnsi="Arial" w:cs="Arial"/>
          <w:b/>
          <w:bCs/>
          <w:sz w:val="22"/>
          <w:szCs w:val="22"/>
        </w:rPr>
        <w:t>:</w:t>
      </w:r>
    </w:p>
    <w:p w14:paraId="0FC1D7BD" w14:textId="4F0C680A" w:rsidR="00056E6F" w:rsidRDefault="007E556B" w:rsidP="00056E6F">
      <w:pPr>
        <w:pStyle w:val="ListParagraph"/>
        <w:tabs>
          <w:tab w:val="left" w:pos="-142"/>
        </w:tabs>
        <w:spacing w:line="360" w:lineRule="auto"/>
        <w:ind w:left="142" w:right="-472"/>
        <w:jc w:val="both"/>
        <w:rPr>
          <w:rFonts w:ascii="Arial" w:hAnsi="Arial" w:cs="Arial"/>
          <w:sz w:val="22"/>
          <w:szCs w:val="22"/>
          <w:lang w:val="en-IN"/>
        </w:rPr>
      </w:pPr>
      <w:r>
        <w:rPr>
          <w:rFonts w:ascii="Arial" w:hAnsi="Arial" w:cs="Arial"/>
          <w:noProof/>
          <w:sz w:val="22"/>
          <w:szCs w:val="22"/>
          <w:lang w:val="en-IN"/>
        </w:rPr>
        <w:drawing>
          <wp:inline distT="0" distB="0" distL="0" distR="0" wp14:anchorId="2A00309C" wp14:editId="3F63DA14">
            <wp:extent cx="5895975" cy="3219450"/>
            <wp:effectExtent l="19050" t="19050" r="28575" b="19050"/>
            <wp:docPr id="414285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285483" name="Picture 414285483"/>
                    <pic:cNvPicPr/>
                  </pic:nvPicPr>
                  <pic:blipFill>
                    <a:blip r:embed="rId18">
                      <a:extLst>
                        <a:ext uri="{BEBA8EAE-BF5A-486C-A8C5-ECC9F3942E4B}">
                          <a14:imgProps xmlns:a14="http://schemas.microsoft.com/office/drawing/2010/main">
                            <a14:imgLayer r:embed="rId19">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896798" cy="3219899"/>
                    </a:xfrm>
                    <a:prstGeom prst="rect">
                      <a:avLst/>
                    </a:prstGeom>
                    <a:ln>
                      <a:solidFill>
                        <a:schemeClr val="tx1"/>
                      </a:solidFill>
                    </a:ln>
                  </pic:spPr>
                </pic:pic>
              </a:graphicData>
            </a:graphic>
          </wp:inline>
        </w:drawing>
      </w:r>
    </w:p>
    <w:p w14:paraId="1E2A1C44" w14:textId="77777777" w:rsidR="0087294A" w:rsidRPr="00A74AF8" w:rsidRDefault="0087294A" w:rsidP="006A4F2B">
      <w:pPr>
        <w:tabs>
          <w:tab w:val="left" w:pos="142"/>
        </w:tabs>
        <w:spacing w:line="360" w:lineRule="auto"/>
        <w:ind w:left="142" w:right="-23"/>
        <w:jc w:val="both"/>
        <w:rPr>
          <w:rFonts w:ascii="Arial" w:hAnsi="Arial" w:cs="Arial"/>
          <w:b/>
          <w:i/>
          <w:sz w:val="22"/>
          <w:szCs w:val="22"/>
        </w:rPr>
      </w:pPr>
      <w:r w:rsidRPr="00A74AF8">
        <w:rPr>
          <w:rFonts w:ascii="Arial" w:hAnsi="Arial" w:cs="Arial"/>
          <w:b/>
          <w:i/>
          <w:sz w:val="22"/>
          <w:szCs w:val="22"/>
        </w:rPr>
        <w:t>Note</w:t>
      </w:r>
      <w:r>
        <w:rPr>
          <w:rFonts w:ascii="Arial" w:hAnsi="Arial" w:cs="Arial"/>
          <w:b/>
          <w:i/>
          <w:sz w:val="22"/>
          <w:szCs w:val="22"/>
        </w:rPr>
        <w:t>s</w:t>
      </w:r>
      <w:r w:rsidRPr="00A74AF8">
        <w:rPr>
          <w:rFonts w:ascii="Arial" w:hAnsi="Arial" w:cs="Arial"/>
          <w:b/>
          <w:i/>
          <w:sz w:val="22"/>
          <w:szCs w:val="22"/>
        </w:rPr>
        <w:t>:</w:t>
      </w:r>
    </w:p>
    <w:p w14:paraId="508B1353" w14:textId="7F2D7C90" w:rsidR="0087294A" w:rsidRDefault="0087294A" w:rsidP="006A4F2B">
      <w:pPr>
        <w:tabs>
          <w:tab w:val="left" w:pos="142"/>
        </w:tabs>
        <w:spacing w:line="360" w:lineRule="auto"/>
        <w:ind w:left="142" w:right="-23"/>
        <w:jc w:val="both"/>
        <w:rPr>
          <w:rFonts w:ascii="Arial" w:hAnsi="Arial" w:cs="Arial"/>
          <w:sz w:val="22"/>
          <w:szCs w:val="22"/>
        </w:rPr>
      </w:pPr>
      <w:r w:rsidRPr="00A827C2">
        <w:rPr>
          <w:rFonts w:ascii="Arial" w:hAnsi="Arial" w:cs="Arial"/>
          <w:sz w:val="22"/>
          <w:szCs w:val="22"/>
        </w:rPr>
        <w:t xml:space="preserve">As per the historical analysis, it is observed that EBITDA Margin of the company is </w:t>
      </w:r>
      <w:r>
        <w:rPr>
          <w:rFonts w:ascii="Arial" w:hAnsi="Arial" w:cs="Arial"/>
          <w:sz w:val="22"/>
          <w:szCs w:val="22"/>
        </w:rPr>
        <w:t xml:space="preserve">showing an upward trend as it has gone up from </w:t>
      </w:r>
      <w:r w:rsidR="001B5D5F">
        <w:rPr>
          <w:rFonts w:ascii="Arial" w:hAnsi="Arial" w:cs="Arial"/>
          <w:sz w:val="22"/>
          <w:szCs w:val="22"/>
        </w:rPr>
        <w:t>-6.11</w:t>
      </w:r>
      <w:r>
        <w:rPr>
          <w:rFonts w:ascii="Arial" w:hAnsi="Arial" w:cs="Arial"/>
          <w:sz w:val="22"/>
          <w:szCs w:val="22"/>
        </w:rPr>
        <w:t>% in FY 201</w:t>
      </w:r>
      <w:r w:rsidR="001B5D5F">
        <w:rPr>
          <w:rFonts w:ascii="Arial" w:hAnsi="Arial" w:cs="Arial"/>
          <w:sz w:val="22"/>
          <w:szCs w:val="22"/>
        </w:rPr>
        <w:t>9-20</w:t>
      </w:r>
      <w:r>
        <w:rPr>
          <w:rFonts w:ascii="Arial" w:hAnsi="Arial" w:cs="Arial"/>
          <w:sz w:val="22"/>
          <w:szCs w:val="22"/>
        </w:rPr>
        <w:t xml:space="preserve"> to </w:t>
      </w:r>
      <w:r w:rsidR="001B5D5F">
        <w:rPr>
          <w:rFonts w:ascii="Arial" w:hAnsi="Arial" w:cs="Arial"/>
          <w:sz w:val="22"/>
          <w:szCs w:val="22"/>
        </w:rPr>
        <w:t>1.28</w:t>
      </w:r>
      <w:r>
        <w:rPr>
          <w:rFonts w:ascii="Arial" w:hAnsi="Arial" w:cs="Arial"/>
          <w:sz w:val="22"/>
          <w:szCs w:val="22"/>
        </w:rPr>
        <w:t>% in FY 202</w:t>
      </w:r>
      <w:r w:rsidR="001B5D5F">
        <w:rPr>
          <w:rFonts w:ascii="Arial" w:hAnsi="Arial" w:cs="Arial"/>
          <w:sz w:val="22"/>
          <w:szCs w:val="22"/>
        </w:rPr>
        <w:t>2-23</w:t>
      </w:r>
      <w:r w:rsidR="000E09D0">
        <w:rPr>
          <w:rFonts w:ascii="Arial" w:hAnsi="Arial" w:cs="Arial"/>
          <w:sz w:val="22"/>
          <w:szCs w:val="22"/>
        </w:rPr>
        <w:t xml:space="preserve"> </w:t>
      </w:r>
      <w:r w:rsidR="001B5D5F">
        <w:rPr>
          <w:rFonts w:ascii="Arial" w:hAnsi="Arial" w:cs="Arial"/>
          <w:sz w:val="22"/>
          <w:szCs w:val="22"/>
        </w:rPr>
        <w:t>and turned positive for the first time post the covid-19 period.</w:t>
      </w:r>
    </w:p>
    <w:p w14:paraId="052E120E" w14:textId="00CC17FB" w:rsidR="001B5D5F" w:rsidRPr="00A827C2" w:rsidRDefault="001B5D5F" w:rsidP="001B5D5F">
      <w:pPr>
        <w:tabs>
          <w:tab w:val="left" w:pos="142"/>
        </w:tabs>
        <w:spacing w:line="360" w:lineRule="auto"/>
        <w:ind w:left="142" w:right="-23"/>
        <w:jc w:val="both"/>
        <w:rPr>
          <w:rFonts w:ascii="Arial" w:hAnsi="Arial" w:cs="Arial"/>
          <w:sz w:val="22"/>
          <w:szCs w:val="22"/>
        </w:rPr>
      </w:pPr>
      <w:r w:rsidRPr="00A827C2">
        <w:rPr>
          <w:rFonts w:ascii="Arial" w:hAnsi="Arial" w:cs="Arial"/>
          <w:sz w:val="22"/>
          <w:szCs w:val="22"/>
        </w:rPr>
        <w:t xml:space="preserve">As per the historical analysis, it is observed that </w:t>
      </w:r>
      <w:r>
        <w:rPr>
          <w:rFonts w:ascii="Arial" w:hAnsi="Arial" w:cs="Arial"/>
          <w:sz w:val="22"/>
          <w:szCs w:val="22"/>
        </w:rPr>
        <w:t>Net Profit</w:t>
      </w:r>
      <w:r w:rsidRPr="00A827C2">
        <w:rPr>
          <w:rFonts w:ascii="Arial" w:hAnsi="Arial" w:cs="Arial"/>
          <w:sz w:val="22"/>
          <w:szCs w:val="22"/>
        </w:rPr>
        <w:t xml:space="preserve"> Margin of the company is </w:t>
      </w:r>
      <w:r>
        <w:rPr>
          <w:rFonts w:ascii="Arial" w:hAnsi="Arial" w:cs="Arial"/>
          <w:sz w:val="22"/>
          <w:szCs w:val="22"/>
        </w:rPr>
        <w:t>rising</w:t>
      </w:r>
      <w:r w:rsidRPr="00A827C2">
        <w:rPr>
          <w:rFonts w:ascii="Arial" w:hAnsi="Arial" w:cs="Arial"/>
          <w:sz w:val="22"/>
          <w:szCs w:val="22"/>
        </w:rPr>
        <w:t xml:space="preserve"> continuously from </w:t>
      </w:r>
      <w:r>
        <w:rPr>
          <w:rFonts w:ascii="Arial" w:hAnsi="Arial" w:cs="Arial"/>
          <w:sz w:val="22"/>
          <w:szCs w:val="22"/>
        </w:rPr>
        <w:t>-8.08</w:t>
      </w:r>
      <w:r w:rsidRPr="00A827C2">
        <w:rPr>
          <w:rFonts w:ascii="Arial" w:hAnsi="Arial" w:cs="Arial"/>
          <w:sz w:val="22"/>
          <w:szCs w:val="22"/>
        </w:rPr>
        <w:t>% in FY 20</w:t>
      </w:r>
      <w:r>
        <w:rPr>
          <w:rFonts w:ascii="Arial" w:hAnsi="Arial" w:cs="Arial"/>
          <w:sz w:val="22"/>
          <w:szCs w:val="22"/>
        </w:rPr>
        <w:t>19-20</w:t>
      </w:r>
      <w:r w:rsidRPr="00A827C2">
        <w:rPr>
          <w:rFonts w:ascii="Arial" w:hAnsi="Arial" w:cs="Arial"/>
          <w:sz w:val="22"/>
          <w:szCs w:val="22"/>
        </w:rPr>
        <w:t xml:space="preserve"> to </w:t>
      </w:r>
      <w:r>
        <w:rPr>
          <w:rFonts w:ascii="Arial" w:hAnsi="Arial" w:cs="Arial"/>
          <w:sz w:val="22"/>
          <w:szCs w:val="22"/>
        </w:rPr>
        <w:t>-0.70</w:t>
      </w:r>
      <w:r w:rsidRPr="00A827C2">
        <w:rPr>
          <w:rFonts w:ascii="Arial" w:hAnsi="Arial" w:cs="Arial"/>
          <w:sz w:val="22"/>
          <w:szCs w:val="22"/>
        </w:rPr>
        <w:t>% in FY 20</w:t>
      </w:r>
      <w:r>
        <w:rPr>
          <w:rFonts w:ascii="Arial" w:hAnsi="Arial" w:cs="Arial"/>
          <w:sz w:val="22"/>
          <w:szCs w:val="22"/>
        </w:rPr>
        <w:t>22-</w:t>
      </w:r>
      <w:r w:rsidRPr="00A827C2">
        <w:rPr>
          <w:rFonts w:ascii="Arial" w:hAnsi="Arial" w:cs="Arial"/>
          <w:sz w:val="22"/>
          <w:szCs w:val="22"/>
        </w:rPr>
        <w:t>2</w:t>
      </w:r>
      <w:r>
        <w:rPr>
          <w:rFonts w:ascii="Arial" w:hAnsi="Arial" w:cs="Arial"/>
          <w:sz w:val="22"/>
          <w:szCs w:val="22"/>
        </w:rPr>
        <w:t>3, although the company is still not earning any profit during the historical data available with us</w:t>
      </w:r>
      <w:r w:rsidRPr="00A827C2">
        <w:rPr>
          <w:rFonts w:ascii="Arial" w:hAnsi="Arial" w:cs="Arial"/>
          <w:sz w:val="22"/>
          <w:szCs w:val="22"/>
        </w:rPr>
        <w:t>.</w:t>
      </w:r>
    </w:p>
    <w:p w14:paraId="4DD59666" w14:textId="6C27BF12" w:rsidR="0087294A" w:rsidRPr="00A827C2" w:rsidRDefault="0087294A" w:rsidP="006A4F2B">
      <w:pPr>
        <w:tabs>
          <w:tab w:val="left" w:pos="142"/>
        </w:tabs>
        <w:spacing w:line="360" w:lineRule="auto"/>
        <w:ind w:left="142" w:right="-23"/>
        <w:jc w:val="both"/>
        <w:rPr>
          <w:rFonts w:ascii="Arial" w:hAnsi="Arial" w:cs="Arial"/>
          <w:sz w:val="22"/>
          <w:szCs w:val="22"/>
        </w:rPr>
      </w:pPr>
      <w:r w:rsidRPr="00A827C2">
        <w:rPr>
          <w:rFonts w:ascii="Arial" w:hAnsi="Arial" w:cs="Arial"/>
          <w:sz w:val="22"/>
          <w:szCs w:val="22"/>
        </w:rPr>
        <w:t xml:space="preserve">As per the historical analysis, it is observed that </w:t>
      </w:r>
      <w:r>
        <w:rPr>
          <w:rFonts w:ascii="Arial" w:hAnsi="Arial" w:cs="Arial"/>
          <w:sz w:val="22"/>
          <w:szCs w:val="22"/>
        </w:rPr>
        <w:t>Net Profit</w:t>
      </w:r>
      <w:r w:rsidRPr="00A827C2">
        <w:rPr>
          <w:rFonts w:ascii="Arial" w:hAnsi="Arial" w:cs="Arial"/>
          <w:sz w:val="22"/>
          <w:szCs w:val="22"/>
        </w:rPr>
        <w:t xml:space="preserve"> Margin of the company is </w:t>
      </w:r>
      <w:r>
        <w:rPr>
          <w:rFonts w:ascii="Arial" w:hAnsi="Arial" w:cs="Arial"/>
          <w:sz w:val="22"/>
          <w:szCs w:val="22"/>
        </w:rPr>
        <w:t>rising</w:t>
      </w:r>
      <w:r w:rsidRPr="00A827C2">
        <w:rPr>
          <w:rFonts w:ascii="Arial" w:hAnsi="Arial" w:cs="Arial"/>
          <w:sz w:val="22"/>
          <w:szCs w:val="22"/>
        </w:rPr>
        <w:t xml:space="preserve"> continuously from </w:t>
      </w:r>
      <w:r>
        <w:rPr>
          <w:rFonts w:ascii="Arial" w:hAnsi="Arial" w:cs="Arial"/>
          <w:sz w:val="22"/>
          <w:szCs w:val="22"/>
        </w:rPr>
        <w:t>-</w:t>
      </w:r>
      <w:r w:rsidR="001B5D5F">
        <w:rPr>
          <w:rFonts w:ascii="Arial" w:hAnsi="Arial" w:cs="Arial"/>
          <w:sz w:val="22"/>
          <w:szCs w:val="22"/>
        </w:rPr>
        <w:t>12.92</w:t>
      </w:r>
      <w:r w:rsidRPr="00A827C2">
        <w:rPr>
          <w:rFonts w:ascii="Arial" w:hAnsi="Arial" w:cs="Arial"/>
          <w:sz w:val="22"/>
          <w:szCs w:val="22"/>
        </w:rPr>
        <w:t>% in FY 20</w:t>
      </w:r>
      <w:r>
        <w:rPr>
          <w:rFonts w:ascii="Arial" w:hAnsi="Arial" w:cs="Arial"/>
          <w:sz w:val="22"/>
          <w:szCs w:val="22"/>
        </w:rPr>
        <w:t>1</w:t>
      </w:r>
      <w:r w:rsidR="001B5D5F">
        <w:rPr>
          <w:rFonts w:ascii="Arial" w:hAnsi="Arial" w:cs="Arial"/>
          <w:sz w:val="22"/>
          <w:szCs w:val="22"/>
        </w:rPr>
        <w:t>9</w:t>
      </w:r>
      <w:r>
        <w:rPr>
          <w:rFonts w:ascii="Arial" w:hAnsi="Arial" w:cs="Arial"/>
          <w:sz w:val="22"/>
          <w:szCs w:val="22"/>
        </w:rPr>
        <w:t>-</w:t>
      </w:r>
      <w:r w:rsidR="001B5D5F">
        <w:rPr>
          <w:rFonts w:ascii="Arial" w:hAnsi="Arial" w:cs="Arial"/>
          <w:sz w:val="22"/>
          <w:szCs w:val="22"/>
        </w:rPr>
        <w:t>20</w:t>
      </w:r>
      <w:r w:rsidRPr="00A827C2">
        <w:rPr>
          <w:rFonts w:ascii="Arial" w:hAnsi="Arial" w:cs="Arial"/>
          <w:sz w:val="22"/>
          <w:szCs w:val="22"/>
        </w:rPr>
        <w:t xml:space="preserve"> to </w:t>
      </w:r>
      <w:r w:rsidR="001B5D5F">
        <w:rPr>
          <w:rFonts w:ascii="Arial" w:hAnsi="Arial" w:cs="Arial"/>
          <w:sz w:val="22"/>
          <w:szCs w:val="22"/>
        </w:rPr>
        <w:t>-4.45</w:t>
      </w:r>
      <w:r w:rsidRPr="00A827C2">
        <w:rPr>
          <w:rFonts w:ascii="Arial" w:hAnsi="Arial" w:cs="Arial"/>
          <w:sz w:val="22"/>
          <w:szCs w:val="22"/>
        </w:rPr>
        <w:t>% in FY 20</w:t>
      </w:r>
      <w:r>
        <w:rPr>
          <w:rFonts w:ascii="Arial" w:hAnsi="Arial" w:cs="Arial"/>
          <w:sz w:val="22"/>
          <w:szCs w:val="22"/>
        </w:rPr>
        <w:t>2</w:t>
      </w:r>
      <w:r w:rsidR="000E09D0">
        <w:rPr>
          <w:rFonts w:ascii="Arial" w:hAnsi="Arial" w:cs="Arial"/>
          <w:sz w:val="22"/>
          <w:szCs w:val="22"/>
        </w:rPr>
        <w:t>2</w:t>
      </w:r>
      <w:r>
        <w:rPr>
          <w:rFonts w:ascii="Arial" w:hAnsi="Arial" w:cs="Arial"/>
          <w:sz w:val="22"/>
          <w:szCs w:val="22"/>
        </w:rPr>
        <w:t>-</w:t>
      </w:r>
      <w:r w:rsidRPr="00A827C2">
        <w:rPr>
          <w:rFonts w:ascii="Arial" w:hAnsi="Arial" w:cs="Arial"/>
          <w:sz w:val="22"/>
          <w:szCs w:val="22"/>
        </w:rPr>
        <w:t>2</w:t>
      </w:r>
      <w:r w:rsidR="000E09D0">
        <w:rPr>
          <w:rFonts w:ascii="Arial" w:hAnsi="Arial" w:cs="Arial"/>
          <w:sz w:val="22"/>
          <w:szCs w:val="22"/>
        </w:rPr>
        <w:t>3</w:t>
      </w:r>
      <w:r w:rsidR="001B5D5F">
        <w:rPr>
          <w:rFonts w:ascii="Arial" w:hAnsi="Arial" w:cs="Arial"/>
          <w:sz w:val="22"/>
          <w:szCs w:val="22"/>
        </w:rPr>
        <w:t>, although the company is still not earning any profit during the historical data available with us</w:t>
      </w:r>
      <w:r w:rsidRPr="00A827C2">
        <w:rPr>
          <w:rFonts w:ascii="Arial" w:hAnsi="Arial" w:cs="Arial"/>
          <w:sz w:val="22"/>
          <w:szCs w:val="22"/>
        </w:rPr>
        <w:t>.</w:t>
      </w:r>
    </w:p>
    <w:p w14:paraId="78915EBE" w14:textId="55F89683" w:rsidR="000E09D0" w:rsidRDefault="0087294A" w:rsidP="000E09D0">
      <w:pPr>
        <w:tabs>
          <w:tab w:val="left" w:pos="142"/>
        </w:tabs>
        <w:spacing w:after="0" w:line="360" w:lineRule="auto"/>
        <w:ind w:left="142" w:right="-23"/>
        <w:jc w:val="both"/>
      </w:pPr>
      <w:r w:rsidRPr="00A827C2">
        <w:rPr>
          <w:rFonts w:ascii="Arial" w:hAnsi="Arial" w:cs="Arial"/>
          <w:sz w:val="22"/>
          <w:szCs w:val="22"/>
        </w:rPr>
        <w:t>Revenues</w:t>
      </w:r>
      <w:r>
        <w:rPr>
          <w:rFonts w:ascii="Arial" w:hAnsi="Arial" w:cs="Arial"/>
          <w:sz w:val="22"/>
          <w:szCs w:val="22"/>
        </w:rPr>
        <w:t xml:space="preserve"> Growth</w:t>
      </w:r>
      <w:r w:rsidRPr="00A827C2">
        <w:rPr>
          <w:rFonts w:ascii="Arial" w:hAnsi="Arial" w:cs="Arial"/>
          <w:sz w:val="22"/>
          <w:szCs w:val="22"/>
        </w:rPr>
        <w:t xml:space="preserve"> of the company </w:t>
      </w:r>
      <w:r>
        <w:rPr>
          <w:rFonts w:ascii="Arial" w:hAnsi="Arial" w:cs="Arial"/>
          <w:sz w:val="22"/>
          <w:szCs w:val="22"/>
        </w:rPr>
        <w:t>is</w:t>
      </w:r>
      <w:r w:rsidRPr="00A827C2">
        <w:rPr>
          <w:rFonts w:ascii="Arial" w:hAnsi="Arial" w:cs="Arial"/>
          <w:sz w:val="22"/>
          <w:szCs w:val="22"/>
        </w:rPr>
        <w:t xml:space="preserve"> </w:t>
      </w:r>
      <w:r w:rsidR="001B5D5F">
        <w:rPr>
          <w:rFonts w:ascii="Arial" w:hAnsi="Arial" w:cs="Arial"/>
          <w:sz w:val="22"/>
          <w:szCs w:val="22"/>
        </w:rPr>
        <w:t>increasing</w:t>
      </w:r>
      <w:r w:rsidRPr="00A827C2">
        <w:rPr>
          <w:rFonts w:ascii="Arial" w:hAnsi="Arial" w:cs="Arial"/>
          <w:sz w:val="22"/>
          <w:szCs w:val="22"/>
        </w:rPr>
        <w:t xml:space="preserve"> </w:t>
      </w:r>
      <w:r>
        <w:rPr>
          <w:rFonts w:ascii="Arial" w:hAnsi="Arial" w:cs="Arial"/>
          <w:sz w:val="22"/>
          <w:szCs w:val="22"/>
        </w:rPr>
        <w:t>during</w:t>
      </w:r>
      <w:r w:rsidRPr="00A827C2">
        <w:rPr>
          <w:rFonts w:ascii="Arial" w:hAnsi="Arial" w:cs="Arial"/>
          <w:sz w:val="22"/>
          <w:szCs w:val="22"/>
        </w:rPr>
        <w:t xml:space="preserve"> the past recent years </w:t>
      </w:r>
      <w:r w:rsidR="001B5D5F">
        <w:rPr>
          <w:rFonts w:ascii="Arial" w:hAnsi="Arial" w:cs="Arial"/>
          <w:sz w:val="22"/>
          <w:szCs w:val="22"/>
        </w:rPr>
        <w:t xml:space="preserve">post the covid-19, </w:t>
      </w:r>
      <w:r w:rsidR="000E09D0">
        <w:rPr>
          <w:rFonts w:ascii="Arial" w:hAnsi="Arial" w:cs="Arial"/>
          <w:sz w:val="22"/>
          <w:szCs w:val="22"/>
        </w:rPr>
        <w:t xml:space="preserve">as per the </w:t>
      </w:r>
      <w:r w:rsidR="001B5D5F">
        <w:rPr>
          <w:rFonts w:ascii="Arial" w:hAnsi="Arial" w:cs="Arial"/>
          <w:sz w:val="22"/>
          <w:szCs w:val="22"/>
        </w:rPr>
        <w:t>data/information</w:t>
      </w:r>
      <w:r w:rsidR="000E09D0">
        <w:rPr>
          <w:rFonts w:ascii="Arial" w:hAnsi="Arial" w:cs="Arial"/>
          <w:sz w:val="22"/>
          <w:szCs w:val="22"/>
        </w:rPr>
        <w:t xml:space="preserve"> shared by the company/client</w:t>
      </w:r>
      <w:r>
        <w:rPr>
          <w:rFonts w:ascii="Arial" w:hAnsi="Arial" w:cs="Arial"/>
          <w:sz w:val="22"/>
          <w:szCs w:val="22"/>
        </w:rPr>
        <w:t>.</w:t>
      </w:r>
      <w:bookmarkStart w:id="20" w:name="_Hlk124249007"/>
      <w:r w:rsidR="000E09D0">
        <w:br w:type="page"/>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34"/>
        <w:gridCol w:w="8248"/>
      </w:tblGrid>
      <w:tr w:rsidR="00600E0E" w:rsidRPr="003B6472" w14:paraId="6493DC78" w14:textId="77777777" w:rsidTr="001558DF">
        <w:trPr>
          <w:trHeight w:val="558"/>
        </w:trPr>
        <w:tc>
          <w:tcPr>
            <w:tcW w:w="1534" w:type="dxa"/>
            <w:shd w:val="clear" w:color="auto" w:fill="002060"/>
            <w:vAlign w:val="center"/>
          </w:tcPr>
          <w:p w14:paraId="6B2ECC1C" w14:textId="26F74EA9" w:rsidR="00600E0E" w:rsidRPr="003B6472" w:rsidRDefault="00600E0E" w:rsidP="0067033C">
            <w:pPr>
              <w:spacing w:after="0" w:line="240" w:lineRule="auto"/>
              <w:ind w:left="-112" w:firstLine="112"/>
              <w:jc w:val="center"/>
              <w:rPr>
                <w:rFonts w:ascii="Arial" w:eastAsia="Arial" w:hAnsi="Arial" w:cs="Arial"/>
                <w:b/>
                <w:color w:val="000000"/>
              </w:rPr>
            </w:pPr>
            <w:r>
              <w:lastRenderedPageBreak/>
              <w:br w:type="page"/>
            </w:r>
            <w:r>
              <w:rPr>
                <w:rFonts w:ascii="Arial" w:eastAsia="Arial" w:hAnsi="Arial" w:cs="Arial"/>
                <w:b/>
                <w:color w:val="FFFFFF"/>
                <w:sz w:val="22"/>
                <w:szCs w:val="22"/>
              </w:rPr>
              <w:t>PART F</w:t>
            </w:r>
          </w:p>
        </w:tc>
        <w:tc>
          <w:tcPr>
            <w:tcW w:w="8248" w:type="dxa"/>
            <w:shd w:val="clear" w:color="auto" w:fill="DEEAF6" w:themeFill="accent1" w:themeFillTint="33"/>
            <w:vAlign w:val="center"/>
          </w:tcPr>
          <w:p w14:paraId="7D594408" w14:textId="26F13495" w:rsidR="00600E0E" w:rsidRPr="003B6472" w:rsidRDefault="00600E0E" w:rsidP="0067033C">
            <w:pPr>
              <w:tabs>
                <w:tab w:val="left" w:pos="360"/>
              </w:tabs>
              <w:spacing w:after="0" w:line="240" w:lineRule="auto"/>
              <w:jc w:val="center"/>
              <w:rPr>
                <w:rFonts w:ascii="Arial" w:eastAsia="Arial" w:hAnsi="Arial" w:cs="Arial"/>
                <w:b/>
                <w:color w:val="000000"/>
              </w:rPr>
            </w:pPr>
            <w:r w:rsidRPr="0039670B">
              <w:rPr>
                <w:rFonts w:ascii="Arial" w:hAnsi="Arial" w:cs="Arial"/>
                <w:b/>
                <w:sz w:val="22"/>
                <w:szCs w:val="22"/>
              </w:rPr>
              <w:t>VALUATION OF THE COMPANY</w:t>
            </w:r>
          </w:p>
        </w:tc>
      </w:tr>
      <w:bookmarkEnd w:id="20"/>
    </w:tbl>
    <w:p w14:paraId="2468FFEC" w14:textId="77777777" w:rsidR="00600E0E" w:rsidRPr="0039670B" w:rsidRDefault="00600E0E" w:rsidP="0008705A">
      <w:pPr>
        <w:pStyle w:val="Default"/>
        <w:spacing w:line="360" w:lineRule="auto"/>
        <w:rPr>
          <w:b/>
          <w:color w:val="auto"/>
          <w:sz w:val="22"/>
          <w:szCs w:val="22"/>
          <w:u w:val="single"/>
        </w:rPr>
      </w:pPr>
    </w:p>
    <w:p w14:paraId="40BB08C0" w14:textId="77777777" w:rsidR="000423CA" w:rsidRPr="00684E59" w:rsidRDefault="000423CA">
      <w:pPr>
        <w:pStyle w:val="Default"/>
        <w:numPr>
          <w:ilvl w:val="0"/>
          <w:numId w:val="26"/>
        </w:numPr>
        <w:spacing w:after="240" w:line="360" w:lineRule="auto"/>
        <w:ind w:left="142" w:right="16" w:hanging="426"/>
        <w:jc w:val="both"/>
        <w:rPr>
          <w:color w:val="auto"/>
          <w:sz w:val="22"/>
          <w:szCs w:val="22"/>
        </w:rPr>
      </w:pPr>
      <w:r w:rsidRPr="006F5C85">
        <w:rPr>
          <w:b/>
          <w:color w:val="auto"/>
          <w:sz w:val="22"/>
          <w:szCs w:val="22"/>
        </w:rPr>
        <w:t>METHODOLOGY/ MODEL ADOPTED:</w:t>
      </w:r>
      <w:r w:rsidRPr="006F5C85">
        <w:rPr>
          <w:color w:val="auto"/>
          <w:sz w:val="22"/>
          <w:szCs w:val="22"/>
        </w:rPr>
        <w:t xml:space="preserve"> </w:t>
      </w:r>
      <w:r w:rsidRPr="00684E59">
        <w:rPr>
          <w:color w:val="auto"/>
          <w:sz w:val="22"/>
          <w:szCs w:val="22"/>
        </w:rPr>
        <w:t xml:space="preserve">Out of the various models &amp; theories available, we have adopted the most widely used &amp; acceptable approach to calculate the Enterprise Value of the Company, which is, Income based approach (Discounted Cash Flow Model). </w:t>
      </w:r>
    </w:p>
    <w:p w14:paraId="624B972C" w14:textId="77777777" w:rsidR="000423CA" w:rsidRPr="000E0DB8" w:rsidRDefault="000423CA">
      <w:pPr>
        <w:pStyle w:val="Default"/>
        <w:numPr>
          <w:ilvl w:val="0"/>
          <w:numId w:val="28"/>
        </w:numPr>
        <w:tabs>
          <w:tab w:val="left" w:pos="567"/>
        </w:tabs>
        <w:spacing w:after="240" w:line="360" w:lineRule="auto"/>
        <w:ind w:left="567" w:right="16" w:hanging="425"/>
        <w:jc w:val="both"/>
        <w:rPr>
          <w:color w:val="auto"/>
          <w:sz w:val="22"/>
          <w:szCs w:val="22"/>
        </w:rPr>
      </w:pPr>
      <w:r w:rsidRPr="000E0DB8">
        <w:rPr>
          <w:sz w:val="22"/>
          <w:szCs w:val="22"/>
        </w:rPr>
        <w:t xml:space="preserve">The free cash flow method is similar to the method used for public companies. </w:t>
      </w:r>
    </w:p>
    <w:p w14:paraId="08F362A2" w14:textId="77777777" w:rsidR="000423CA" w:rsidRPr="006F5C85" w:rsidRDefault="000423CA">
      <w:pPr>
        <w:pStyle w:val="Default"/>
        <w:numPr>
          <w:ilvl w:val="0"/>
          <w:numId w:val="28"/>
        </w:numPr>
        <w:tabs>
          <w:tab w:val="left" w:pos="567"/>
        </w:tabs>
        <w:spacing w:after="240" w:line="360" w:lineRule="auto"/>
        <w:ind w:left="567" w:right="16" w:hanging="425"/>
        <w:jc w:val="both"/>
        <w:rPr>
          <w:color w:val="auto"/>
          <w:sz w:val="22"/>
          <w:szCs w:val="22"/>
        </w:rPr>
      </w:pPr>
      <w:r w:rsidRPr="006F5C85">
        <w:rPr>
          <w:color w:val="auto"/>
          <w:sz w:val="22"/>
          <w:szCs w:val="22"/>
        </w:rPr>
        <w:t>FCFF is more practical when substantial capital changes are expected because weighted average cost of capital (WACC) is less sensitive to the cost of equity.</w:t>
      </w:r>
    </w:p>
    <w:p w14:paraId="7C1B86B0" w14:textId="77777777" w:rsidR="000423CA" w:rsidRDefault="000423CA">
      <w:pPr>
        <w:pStyle w:val="Default"/>
        <w:numPr>
          <w:ilvl w:val="0"/>
          <w:numId w:val="28"/>
        </w:numPr>
        <w:tabs>
          <w:tab w:val="left" w:pos="567"/>
        </w:tabs>
        <w:spacing w:after="240" w:line="360" w:lineRule="auto"/>
        <w:ind w:left="567" w:right="16" w:hanging="425"/>
        <w:jc w:val="both"/>
        <w:rPr>
          <w:color w:val="auto"/>
          <w:sz w:val="22"/>
          <w:szCs w:val="22"/>
        </w:rPr>
      </w:pPr>
      <w:r w:rsidRPr="00EC0549">
        <w:rPr>
          <w:color w:val="auto"/>
          <w:sz w:val="22"/>
          <w:szCs w:val="22"/>
        </w:rPr>
        <w:t>In this method, we calculate the free cash flow to firm (FCFF) for the projected period.</w:t>
      </w:r>
    </w:p>
    <w:p w14:paraId="470B03BA" w14:textId="77777777" w:rsidR="000423CA" w:rsidRDefault="000423CA">
      <w:pPr>
        <w:pStyle w:val="Default"/>
        <w:numPr>
          <w:ilvl w:val="0"/>
          <w:numId w:val="28"/>
        </w:numPr>
        <w:tabs>
          <w:tab w:val="left" w:pos="567"/>
        </w:tabs>
        <w:spacing w:line="360" w:lineRule="auto"/>
        <w:ind w:left="567" w:right="16" w:hanging="425"/>
        <w:jc w:val="both"/>
        <w:rPr>
          <w:color w:val="auto"/>
          <w:sz w:val="22"/>
          <w:szCs w:val="22"/>
        </w:rPr>
      </w:pPr>
      <w:r w:rsidRPr="00EC0549">
        <w:rPr>
          <w:color w:val="auto"/>
          <w:sz w:val="22"/>
          <w:szCs w:val="22"/>
        </w:rPr>
        <w:t>Finally, we calculate the present value of future cash flows by using a required rate of return based on the riskiness of the project, which we determine by using the Weighted Average Cost of Capital (WACC).</w:t>
      </w:r>
    </w:p>
    <w:p w14:paraId="0C9ABEBB" w14:textId="5305B61B" w:rsidR="000423CA" w:rsidRPr="00F06B4C" w:rsidRDefault="000423CA" w:rsidP="000423CA">
      <w:pPr>
        <w:pStyle w:val="Default"/>
        <w:spacing w:before="240" w:after="240" w:line="360" w:lineRule="auto"/>
        <w:ind w:left="142" w:right="16"/>
        <w:jc w:val="both"/>
        <w:rPr>
          <w:b/>
          <w:color w:val="auto"/>
          <w:sz w:val="22"/>
          <w:szCs w:val="22"/>
        </w:rPr>
      </w:pPr>
      <w:r>
        <w:rPr>
          <w:b/>
          <w:color w:val="auto"/>
          <w:sz w:val="22"/>
          <w:szCs w:val="22"/>
        </w:rPr>
        <w:t xml:space="preserve">RATIONALE FOR USING DCF METHOD FOR ENTERPRISE VALUATION: </w:t>
      </w:r>
    </w:p>
    <w:p w14:paraId="2793BC57" w14:textId="77777777" w:rsidR="000423CA" w:rsidRPr="00EC0549" w:rsidRDefault="000423CA">
      <w:pPr>
        <w:pStyle w:val="Default"/>
        <w:numPr>
          <w:ilvl w:val="0"/>
          <w:numId w:val="29"/>
        </w:numPr>
        <w:spacing w:after="240" w:line="360" w:lineRule="auto"/>
        <w:ind w:left="567" w:right="16" w:hanging="425"/>
        <w:jc w:val="both"/>
        <w:rPr>
          <w:color w:val="auto"/>
          <w:sz w:val="22"/>
          <w:szCs w:val="22"/>
        </w:rPr>
      </w:pPr>
      <w:r w:rsidRPr="00EC0549">
        <w:rPr>
          <w:color w:val="auto"/>
          <w:sz w:val="22"/>
          <w:szCs w:val="22"/>
        </w:rPr>
        <w:t>The three broadly used approaches of the company/Business Valuations are – Income based approach (Discounted Cash Flow Model), Asset Based Approach (Net</w:t>
      </w:r>
      <w:r>
        <w:rPr>
          <w:color w:val="auto"/>
          <w:sz w:val="22"/>
          <w:szCs w:val="22"/>
        </w:rPr>
        <w:t xml:space="preserve"> </w:t>
      </w:r>
      <w:r w:rsidRPr="00EC0549">
        <w:rPr>
          <w:color w:val="auto"/>
          <w:sz w:val="22"/>
          <w:szCs w:val="22"/>
        </w:rPr>
        <w:t>Asset Value Method) and Relative Valuation Approach (Market Multiple method).</w:t>
      </w:r>
    </w:p>
    <w:p w14:paraId="69AD161E" w14:textId="77777777" w:rsidR="000423CA" w:rsidRDefault="000423CA">
      <w:pPr>
        <w:pStyle w:val="Default"/>
        <w:numPr>
          <w:ilvl w:val="0"/>
          <w:numId w:val="29"/>
        </w:numPr>
        <w:spacing w:after="240" w:line="360" w:lineRule="auto"/>
        <w:ind w:left="567" w:right="16" w:hanging="425"/>
        <w:jc w:val="both"/>
        <w:rPr>
          <w:color w:val="auto"/>
          <w:sz w:val="22"/>
          <w:szCs w:val="22"/>
        </w:rPr>
      </w:pPr>
      <w:r>
        <w:rPr>
          <w:color w:val="auto"/>
          <w:sz w:val="22"/>
          <w:szCs w:val="22"/>
        </w:rPr>
        <w:t>Asset Based Model is inappropriate as the Company is a going concern and the model is unable to capture the Value of the company.</w:t>
      </w:r>
    </w:p>
    <w:p w14:paraId="6083BAC3" w14:textId="77777777" w:rsidR="00443BE2" w:rsidRPr="0039670B" w:rsidRDefault="00443BE2" w:rsidP="00443BE2">
      <w:pPr>
        <w:pStyle w:val="Default"/>
        <w:numPr>
          <w:ilvl w:val="0"/>
          <w:numId w:val="29"/>
        </w:numPr>
        <w:spacing w:after="240" w:line="360" w:lineRule="auto"/>
        <w:ind w:left="567" w:right="16" w:hanging="425"/>
        <w:jc w:val="both"/>
        <w:rPr>
          <w:color w:val="auto"/>
          <w:sz w:val="22"/>
          <w:szCs w:val="22"/>
        </w:rPr>
      </w:pPr>
      <w:r w:rsidRPr="0039670B">
        <w:rPr>
          <w:color w:val="auto"/>
          <w:sz w:val="22"/>
          <w:szCs w:val="22"/>
        </w:rPr>
        <w:t>Market Multiple Approach is also not suitable as the company is not listed and no proper similar recent comparable transactions are available.</w:t>
      </w:r>
    </w:p>
    <w:p w14:paraId="31EC2857" w14:textId="77777777" w:rsidR="000423CA" w:rsidRPr="00EC0549" w:rsidRDefault="000423CA">
      <w:pPr>
        <w:pStyle w:val="Default"/>
        <w:numPr>
          <w:ilvl w:val="0"/>
          <w:numId w:val="29"/>
        </w:numPr>
        <w:spacing w:after="240" w:line="360" w:lineRule="auto"/>
        <w:ind w:left="567" w:right="16" w:hanging="425"/>
        <w:jc w:val="both"/>
        <w:rPr>
          <w:color w:val="auto"/>
          <w:sz w:val="18"/>
          <w:szCs w:val="18"/>
        </w:rPr>
      </w:pPr>
      <w:r w:rsidRPr="0038176D">
        <w:rPr>
          <w:color w:val="auto"/>
          <w:sz w:val="22"/>
          <w:szCs w:val="22"/>
        </w:rPr>
        <w:t>Instead, DCF method is used which determines the value of a business based on its ability to</w:t>
      </w:r>
      <w:r w:rsidRPr="00EC0549">
        <w:rPr>
          <w:sz w:val="22"/>
          <w:szCs w:val="22"/>
        </w:rPr>
        <w:t xml:space="preserve"> generate desired economic benefit/ cash flows for the owners. Thus, considering the nature of business, we have used DCF method for valuing the Company</w:t>
      </w:r>
      <w:r>
        <w:rPr>
          <w:sz w:val="22"/>
          <w:szCs w:val="22"/>
        </w:rPr>
        <w:t>.</w:t>
      </w:r>
    </w:p>
    <w:p w14:paraId="2D2BA75C" w14:textId="77777777" w:rsidR="00443BE2" w:rsidRDefault="00443BE2" w:rsidP="00443BE2">
      <w:pPr>
        <w:pStyle w:val="Default"/>
        <w:numPr>
          <w:ilvl w:val="0"/>
          <w:numId w:val="29"/>
        </w:numPr>
        <w:spacing w:after="240" w:line="360" w:lineRule="auto"/>
        <w:ind w:left="567" w:right="16" w:hanging="425"/>
        <w:jc w:val="both"/>
        <w:rPr>
          <w:color w:val="auto"/>
          <w:sz w:val="22"/>
          <w:szCs w:val="22"/>
        </w:rPr>
      </w:pPr>
      <w:r>
        <w:rPr>
          <w:color w:val="auto"/>
          <w:sz w:val="22"/>
          <w:szCs w:val="22"/>
        </w:rPr>
        <w:t>The DCF Model gives us a variety of input options to use while calculating the Value of the firm - Dividend, Free Cash Flow to the Firm, Free Cash Flow to Equity, Capitalized Cash Flows and Residual Earnings.</w:t>
      </w:r>
    </w:p>
    <w:p w14:paraId="4BD4544B" w14:textId="77777777" w:rsidR="000423CA" w:rsidRDefault="000423CA">
      <w:pPr>
        <w:pStyle w:val="Default"/>
        <w:numPr>
          <w:ilvl w:val="0"/>
          <w:numId w:val="29"/>
        </w:numPr>
        <w:spacing w:after="240" w:line="360" w:lineRule="auto"/>
        <w:ind w:left="567" w:right="16" w:hanging="425"/>
        <w:jc w:val="both"/>
        <w:rPr>
          <w:color w:val="auto"/>
          <w:sz w:val="22"/>
          <w:szCs w:val="22"/>
        </w:rPr>
      </w:pPr>
      <w:r>
        <w:rPr>
          <w:color w:val="auto"/>
          <w:sz w:val="22"/>
          <w:szCs w:val="22"/>
        </w:rPr>
        <w:t xml:space="preserve">Dividends cannot be used as the Company has no history of paying dividends and we don’t foresee any dividend payments to occur in the future due to the high leverage of the firm. </w:t>
      </w:r>
    </w:p>
    <w:p w14:paraId="7C00432A" w14:textId="259242AC" w:rsidR="000423CA" w:rsidRPr="00B64458" w:rsidRDefault="000423CA">
      <w:pPr>
        <w:pStyle w:val="Default"/>
        <w:numPr>
          <w:ilvl w:val="0"/>
          <w:numId w:val="29"/>
        </w:numPr>
        <w:spacing w:after="240" w:line="360" w:lineRule="auto"/>
        <w:ind w:left="567" w:right="16" w:hanging="425"/>
        <w:jc w:val="both"/>
        <w:rPr>
          <w:color w:val="auto"/>
          <w:sz w:val="22"/>
          <w:szCs w:val="22"/>
        </w:rPr>
      </w:pPr>
      <w:r w:rsidRPr="008308D5">
        <w:rPr>
          <w:color w:val="auto"/>
          <w:sz w:val="22"/>
          <w:szCs w:val="22"/>
        </w:rPr>
        <w:lastRenderedPageBreak/>
        <w:t xml:space="preserve">The best method input option for the PV Model in the case of M/s </w:t>
      </w:r>
      <w:r w:rsidR="005430BF">
        <w:rPr>
          <w:color w:val="auto"/>
          <w:sz w:val="22"/>
          <w:szCs w:val="22"/>
          <w:lang w:val="en-US"/>
        </w:rPr>
        <w:t>Aadhaar</w:t>
      </w:r>
      <w:r w:rsidR="001B5D5F">
        <w:rPr>
          <w:color w:val="auto"/>
          <w:sz w:val="22"/>
          <w:szCs w:val="22"/>
          <w:lang w:val="en-US"/>
        </w:rPr>
        <w:t xml:space="preserve"> Wholesale Trading and Distribution </w:t>
      </w:r>
      <w:r>
        <w:rPr>
          <w:color w:val="auto"/>
          <w:sz w:val="22"/>
          <w:szCs w:val="22"/>
          <w:lang w:val="en-US"/>
        </w:rPr>
        <w:t>Limited</w:t>
      </w:r>
      <w:r w:rsidRPr="008308D5">
        <w:rPr>
          <w:color w:val="auto"/>
          <w:sz w:val="22"/>
          <w:szCs w:val="22"/>
        </w:rPr>
        <w:t xml:space="preserve"> will be FCFF as it represents the benefits a</w:t>
      </w:r>
      <w:r w:rsidR="001B5D5F">
        <w:rPr>
          <w:color w:val="auto"/>
          <w:sz w:val="22"/>
          <w:szCs w:val="22"/>
        </w:rPr>
        <w:t>ttrib</w:t>
      </w:r>
      <w:r w:rsidRPr="008308D5">
        <w:rPr>
          <w:color w:val="auto"/>
          <w:sz w:val="22"/>
          <w:szCs w:val="22"/>
        </w:rPr>
        <w:t>u</w:t>
      </w:r>
      <w:r w:rsidR="001B5D5F">
        <w:rPr>
          <w:color w:val="auto"/>
          <w:sz w:val="22"/>
          <w:szCs w:val="22"/>
        </w:rPr>
        <w:t>t</w:t>
      </w:r>
      <w:r w:rsidRPr="008308D5">
        <w:rPr>
          <w:color w:val="auto"/>
          <w:sz w:val="22"/>
          <w:szCs w:val="22"/>
        </w:rPr>
        <w:t>able to all the stakeholders in the Business enterprise.</w:t>
      </w:r>
      <w:r w:rsidRPr="00987B89">
        <w:rPr>
          <w:color w:val="auto"/>
          <w:sz w:val="22"/>
          <w:szCs w:val="22"/>
        </w:rPr>
        <w:t xml:space="preserve"> </w:t>
      </w:r>
    </w:p>
    <w:p w14:paraId="311D962C" w14:textId="77777777" w:rsidR="000423CA" w:rsidRDefault="000423CA" w:rsidP="000423CA">
      <w:pPr>
        <w:pStyle w:val="Default"/>
        <w:spacing w:after="240" w:line="360" w:lineRule="auto"/>
        <w:ind w:right="-23" w:firstLine="142"/>
        <w:rPr>
          <w:b/>
          <w:color w:val="auto"/>
          <w:sz w:val="22"/>
          <w:szCs w:val="22"/>
        </w:rPr>
      </w:pPr>
      <w:r w:rsidRPr="006F5C85">
        <w:rPr>
          <w:b/>
          <w:color w:val="auto"/>
          <w:sz w:val="22"/>
          <w:szCs w:val="22"/>
        </w:rPr>
        <w:t>FCFF Model Formula and Key Inputs:</w:t>
      </w:r>
    </w:p>
    <w:p w14:paraId="5716EFD3" w14:textId="77777777" w:rsidR="000423CA" w:rsidRDefault="000423CA" w:rsidP="000423CA">
      <w:pPr>
        <w:pStyle w:val="Default"/>
        <w:spacing w:after="240" w:line="360" w:lineRule="auto"/>
        <w:ind w:right="-23"/>
        <w:jc w:val="center"/>
        <w:rPr>
          <w:b/>
          <w:color w:val="auto"/>
          <w:sz w:val="22"/>
          <w:szCs w:val="22"/>
          <w:u w:val="single"/>
        </w:rPr>
      </w:pPr>
      <w:r w:rsidRPr="006F5C85">
        <w:rPr>
          <w:noProof/>
          <w:color w:val="auto"/>
          <w:sz w:val="22"/>
          <w:szCs w:val="22"/>
          <w:lang w:eastAsia="en-IN"/>
        </w:rPr>
        <w:drawing>
          <wp:inline distT="0" distB="0" distL="0" distR="0" wp14:anchorId="7B2CA01F" wp14:editId="4897DAFF">
            <wp:extent cx="3819525" cy="790575"/>
            <wp:effectExtent l="19050" t="19050" r="28575" b="28575"/>
            <wp:docPr id="1409" name="Picture 1409"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C:\Users\Saransh\Downloads\FireShot\FireShot Capture 48 - Free Cash Flow Valuation - ppt downlo_ - http___slideplayer.com_slide_1392792_.png"/>
                    <pic:cNvPicPr>
                      <a:picLocks noChangeAspect="1" noChangeArrowheads="1"/>
                    </pic:cNvPicPr>
                  </pic:nvPicPr>
                  <pic:blipFill rotWithShape="1">
                    <a:blip r:embed="rId20">
                      <a:extLst>
                        <a:ext uri="{28A0092B-C50C-407E-A947-70E740481C1C}">
                          <a14:useLocalDpi xmlns:a14="http://schemas.microsoft.com/office/drawing/2010/main" val="0"/>
                        </a:ext>
                      </a:extLst>
                    </a:blip>
                    <a:srcRect l="4503" t="42819" r="50767" b="10060"/>
                    <a:stretch/>
                  </pic:blipFill>
                  <pic:spPr bwMode="auto">
                    <a:xfrm>
                      <a:off x="0" y="0"/>
                      <a:ext cx="3819525" cy="790575"/>
                    </a:xfrm>
                    <a:prstGeom prst="rect">
                      <a:avLst/>
                    </a:prstGeom>
                    <a:noFill/>
                    <a:ln w="3175"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25FB4353" w14:textId="77777777" w:rsidR="000423CA" w:rsidRDefault="000423CA">
      <w:pPr>
        <w:pStyle w:val="Default"/>
        <w:numPr>
          <w:ilvl w:val="0"/>
          <w:numId w:val="27"/>
        </w:numPr>
        <w:spacing w:after="240" w:line="360" w:lineRule="auto"/>
        <w:ind w:left="426" w:right="-23" w:hanging="284"/>
        <w:jc w:val="both"/>
        <w:rPr>
          <w:color w:val="auto"/>
          <w:sz w:val="22"/>
          <w:szCs w:val="22"/>
        </w:rPr>
      </w:pPr>
      <w:r w:rsidRPr="00943F6E">
        <w:rPr>
          <w:b/>
          <w:color w:val="auto"/>
          <w:sz w:val="22"/>
          <w:szCs w:val="22"/>
        </w:rPr>
        <w:t>Free Cash Flow to Firm (FCFF)</w:t>
      </w:r>
      <w:r w:rsidRPr="00943F6E">
        <w:rPr>
          <w:b/>
          <w:bCs/>
          <w:color w:val="auto"/>
          <w:sz w:val="22"/>
          <w:szCs w:val="22"/>
        </w:rPr>
        <w:t>:</w:t>
      </w:r>
      <w:r w:rsidRPr="00943F6E">
        <w:rPr>
          <w:color w:val="auto"/>
          <w:sz w:val="22"/>
          <w:szCs w:val="22"/>
        </w:rPr>
        <w:t xml:space="preserve"> FCFF </w:t>
      </w:r>
      <w:r w:rsidRPr="00943F6E">
        <w:rPr>
          <w:sz w:val="22"/>
          <w:szCs w:val="22"/>
        </w:rPr>
        <w:t xml:space="preserve">is </w:t>
      </w:r>
      <w:r w:rsidRPr="00943F6E">
        <w:rPr>
          <w:color w:val="auto"/>
          <w:sz w:val="22"/>
          <w:szCs w:val="22"/>
        </w:rPr>
        <w:t>the </w:t>
      </w:r>
      <w:hyperlink r:id="rId21" w:history="1">
        <w:r w:rsidRPr="00943F6E">
          <w:rPr>
            <w:rStyle w:val="Hyperlink"/>
            <w:color w:val="auto"/>
            <w:sz w:val="22"/>
            <w:szCs w:val="22"/>
            <w:u w:val="none"/>
          </w:rPr>
          <w:t>cash</w:t>
        </w:r>
      </w:hyperlink>
      <w:r w:rsidRPr="00943F6E">
        <w:rPr>
          <w:color w:val="auto"/>
          <w:sz w:val="22"/>
          <w:szCs w:val="22"/>
        </w:rPr>
        <w:t> available to pay investors after a company pays its costs of doing business, invests in short-term assets like </w:t>
      </w:r>
      <w:hyperlink r:id="rId22" w:history="1">
        <w:r w:rsidRPr="00943F6E">
          <w:rPr>
            <w:rStyle w:val="Hyperlink"/>
            <w:color w:val="auto"/>
            <w:sz w:val="22"/>
            <w:szCs w:val="22"/>
            <w:u w:val="none"/>
          </w:rPr>
          <w:t>inventory</w:t>
        </w:r>
      </w:hyperlink>
      <w:r w:rsidRPr="00943F6E">
        <w:rPr>
          <w:color w:val="auto"/>
          <w:sz w:val="22"/>
          <w:szCs w:val="22"/>
        </w:rPr>
        <w:t>, and invests in assets like property, plants and equipment.</w:t>
      </w:r>
    </w:p>
    <w:p w14:paraId="3352A08B" w14:textId="77777777" w:rsidR="000423CA" w:rsidRPr="00B64458" w:rsidRDefault="000423CA" w:rsidP="000423CA">
      <w:pPr>
        <w:pStyle w:val="Default"/>
        <w:spacing w:after="240" w:line="360" w:lineRule="auto"/>
        <w:ind w:left="426" w:right="-23"/>
        <w:jc w:val="both"/>
        <w:rPr>
          <w:color w:val="auto"/>
          <w:sz w:val="22"/>
          <w:szCs w:val="22"/>
        </w:rPr>
      </w:pPr>
      <w:r w:rsidRPr="00B64458">
        <w:rPr>
          <w:bCs/>
          <w:i/>
          <w:iCs/>
          <w:color w:val="auto"/>
          <w:sz w:val="22"/>
          <w:szCs w:val="22"/>
        </w:rPr>
        <w:t>FCFF = Net Income + Non-Cash Charges + Interest (1 - tax rate) – Working Capital Investment – Fixed Capital Investment.</w:t>
      </w:r>
    </w:p>
    <w:p w14:paraId="03E5C2BA" w14:textId="77777777" w:rsidR="000423CA" w:rsidRPr="00237E8A" w:rsidRDefault="000423CA">
      <w:pPr>
        <w:pStyle w:val="Default"/>
        <w:numPr>
          <w:ilvl w:val="0"/>
          <w:numId w:val="27"/>
        </w:numPr>
        <w:spacing w:after="240" w:line="360" w:lineRule="auto"/>
        <w:ind w:left="426" w:right="-23" w:hanging="284"/>
        <w:jc w:val="both"/>
        <w:rPr>
          <w:b/>
          <w:i/>
          <w:color w:val="auto"/>
          <w:sz w:val="22"/>
          <w:szCs w:val="22"/>
        </w:rPr>
      </w:pPr>
      <w:r w:rsidRPr="006F5C85">
        <w:rPr>
          <w:b/>
          <w:sz w:val="22"/>
          <w:szCs w:val="22"/>
        </w:rPr>
        <w:t>Weighted Average Cost of Capital (WACC)</w:t>
      </w:r>
      <w:r w:rsidRPr="00940E9E">
        <w:rPr>
          <w:b/>
          <w:bCs/>
          <w:sz w:val="22"/>
          <w:szCs w:val="22"/>
        </w:rPr>
        <w:t>:</w:t>
      </w:r>
      <w:r>
        <w:rPr>
          <w:b/>
          <w:i/>
          <w:color w:val="auto"/>
          <w:sz w:val="22"/>
          <w:szCs w:val="22"/>
        </w:rPr>
        <w:t xml:space="preserve"> </w:t>
      </w:r>
      <w:bookmarkStart w:id="21" w:name="_Hlk120802501"/>
      <w:r w:rsidRPr="00943F6E">
        <w:rPr>
          <w:sz w:val="22"/>
          <w:szCs w:val="22"/>
        </w:rPr>
        <w:t xml:space="preserve">The weighted average cost of capital (WACC) is the rate that a company is expected to pay on average to all its security </w:t>
      </w:r>
      <w:r w:rsidRPr="00943F6E">
        <w:rPr>
          <w:color w:val="auto"/>
          <w:sz w:val="22"/>
          <w:szCs w:val="22"/>
        </w:rPr>
        <w:t xml:space="preserve">holders to finance its assets. The WACC is commonly referred to as the firm’s cost of capital. WACC is used as the discount rate to discount FCFF. </w:t>
      </w:r>
      <w:bookmarkEnd w:id="21"/>
    </w:p>
    <w:p w14:paraId="206BFEF6" w14:textId="77777777" w:rsidR="000423CA" w:rsidRPr="006F5C85" w:rsidRDefault="000423CA" w:rsidP="004149CC">
      <w:pPr>
        <w:pStyle w:val="Default"/>
        <w:spacing w:after="240" w:line="360" w:lineRule="auto"/>
        <w:ind w:left="426" w:right="-23"/>
        <w:jc w:val="center"/>
        <w:rPr>
          <w:b/>
          <w:i/>
          <w:color w:val="auto"/>
          <w:sz w:val="22"/>
          <w:szCs w:val="22"/>
        </w:rPr>
      </w:pPr>
      <w:r w:rsidRPr="006F5C85">
        <w:rPr>
          <w:b/>
          <w:i/>
          <w:noProof/>
          <w:color w:val="auto"/>
          <w:sz w:val="22"/>
          <w:szCs w:val="22"/>
          <w:lang w:eastAsia="en-IN"/>
        </w:rPr>
        <w:drawing>
          <wp:inline distT="0" distB="0" distL="0" distR="0" wp14:anchorId="14F8F188" wp14:editId="70968EF3">
            <wp:extent cx="4276725" cy="685800"/>
            <wp:effectExtent l="19050" t="19050" r="28575" b="19050"/>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6725" cy="685800"/>
                    </a:xfrm>
                    <a:prstGeom prst="rect">
                      <a:avLst/>
                    </a:prstGeom>
                    <a:noFill/>
                    <a:ln w="3175">
                      <a:solidFill>
                        <a:schemeClr val="tx1"/>
                      </a:solidFill>
                    </a:ln>
                  </pic:spPr>
                </pic:pic>
              </a:graphicData>
            </a:graphic>
          </wp:inline>
        </w:drawing>
      </w:r>
    </w:p>
    <w:p w14:paraId="6A20EF58" w14:textId="77777777" w:rsidR="000423CA" w:rsidRDefault="000423CA" w:rsidP="004149CC">
      <w:pPr>
        <w:pStyle w:val="Default"/>
        <w:spacing w:line="360" w:lineRule="auto"/>
        <w:ind w:left="426" w:right="-23"/>
        <w:jc w:val="both"/>
        <w:rPr>
          <w:color w:val="222222"/>
          <w:sz w:val="22"/>
          <w:szCs w:val="22"/>
          <w:shd w:val="clear" w:color="auto" w:fill="FFFFFF"/>
        </w:rPr>
      </w:pPr>
      <w:r w:rsidRPr="006F5C85">
        <w:rPr>
          <w:color w:val="auto"/>
          <w:sz w:val="22"/>
          <w:szCs w:val="22"/>
        </w:rPr>
        <w:t>Where</w:t>
      </w:r>
      <w:r w:rsidRPr="006F5C85">
        <w:rPr>
          <w:color w:val="222222"/>
          <w:sz w:val="22"/>
          <w:szCs w:val="22"/>
          <w:shd w:val="clear" w:color="auto" w:fill="FFFFFF"/>
        </w:rPr>
        <w:t xml:space="preserve"> D is the total debt, E is the shareholders equity and K</w:t>
      </w:r>
      <w:r w:rsidRPr="006F5C85">
        <w:rPr>
          <w:color w:val="222222"/>
          <w:sz w:val="22"/>
          <w:szCs w:val="22"/>
          <w:shd w:val="clear" w:color="auto" w:fill="FFFFFF"/>
          <w:vertAlign w:val="subscript"/>
        </w:rPr>
        <w:t xml:space="preserve">d </w:t>
      </w:r>
      <w:r w:rsidRPr="006F5C85">
        <w:rPr>
          <w:color w:val="222222"/>
          <w:sz w:val="22"/>
          <w:szCs w:val="22"/>
          <w:shd w:val="clear" w:color="auto" w:fill="FFFFFF"/>
        </w:rPr>
        <w:t>and K</w:t>
      </w:r>
      <w:r w:rsidRPr="006F5C85">
        <w:rPr>
          <w:color w:val="222222"/>
          <w:sz w:val="22"/>
          <w:szCs w:val="22"/>
          <w:shd w:val="clear" w:color="auto" w:fill="FFFFFF"/>
          <w:vertAlign w:val="subscript"/>
        </w:rPr>
        <w:t>e</w:t>
      </w:r>
      <w:r w:rsidRPr="006F5C85">
        <w:rPr>
          <w:color w:val="222222"/>
          <w:sz w:val="22"/>
          <w:szCs w:val="22"/>
          <w:shd w:val="clear" w:color="auto" w:fill="FFFFFF"/>
        </w:rPr>
        <w:t xml:space="preserve"> are the cost of debt and</w:t>
      </w:r>
      <w:r>
        <w:rPr>
          <w:color w:val="222222"/>
          <w:sz w:val="22"/>
          <w:szCs w:val="22"/>
          <w:shd w:val="clear" w:color="auto" w:fill="FFFFFF"/>
        </w:rPr>
        <w:t xml:space="preserve"> cost of equity, respectively. </w:t>
      </w:r>
    </w:p>
    <w:p w14:paraId="0C8AE3DB" w14:textId="77777777" w:rsidR="000423CA" w:rsidRDefault="000423CA" w:rsidP="000423CA">
      <w:pPr>
        <w:pStyle w:val="Default"/>
        <w:spacing w:line="360" w:lineRule="auto"/>
        <w:ind w:left="567" w:right="-23"/>
        <w:jc w:val="both"/>
        <w:rPr>
          <w:color w:val="222222"/>
          <w:sz w:val="22"/>
          <w:szCs w:val="22"/>
          <w:shd w:val="clear" w:color="auto" w:fill="FFFFFF"/>
        </w:rPr>
      </w:pPr>
    </w:p>
    <w:p w14:paraId="4753F6B7" w14:textId="798F8D52" w:rsidR="000423CA" w:rsidRPr="00F72935" w:rsidRDefault="000423CA" w:rsidP="009A48EC">
      <w:pPr>
        <w:pStyle w:val="Default"/>
        <w:numPr>
          <w:ilvl w:val="0"/>
          <w:numId w:val="26"/>
        </w:numPr>
        <w:spacing w:line="360" w:lineRule="auto"/>
        <w:ind w:left="142" w:right="16" w:hanging="426"/>
        <w:jc w:val="both"/>
        <w:rPr>
          <w:b/>
          <w:color w:val="auto"/>
          <w:sz w:val="22"/>
          <w:szCs w:val="22"/>
        </w:rPr>
      </w:pPr>
      <w:r w:rsidRPr="00F72935">
        <w:rPr>
          <w:b/>
          <w:color w:val="auto"/>
          <w:sz w:val="22"/>
          <w:szCs w:val="22"/>
        </w:rPr>
        <w:t>CALCULATION OF FREE CASH FLOW TO FIRM:</w:t>
      </w:r>
    </w:p>
    <w:p w14:paraId="132D79EE" w14:textId="1A894B25" w:rsidR="00294466" w:rsidRDefault="00294466" w:rsidP="00294466">
      <w:pPr>
        <w:pStyle w:val="Default"/>
        <w:ind w:right="16"/>
        <w:jc w:val="right"/>
        <w:rPr>
          <w:b/>
          <w:color w:val="auto"/>
          <w:sz w:val="22"/>
          <w:szCs w:val="22"/>
        </w:rPr>
      </w:pPr>
      <w:r w:rsidRPr="004149CC">
        <w:rPr>
          <w:bCs/>
          <w:color w:val="auto"/>
          <w:sz w:val="18"/>
          <w:szCs w:val="18"/>
        </w:rPr>
        <w:t xml:space="preserve">(Value in INR </w:t>
      </w:r>
      <w:r w:rsidR="00B467DA">
        <w:rPr>
          <w:bCs/>
          <w:color w:val="auto"/>
          <w:sz w:val="18"/>
          <w:szCs w:val="18"/>
        </w:rPr>
        <w:t>Lakh</w:t>
      </w:r>
      <w:r w:rsidRPr="004149CC">
        <w:rPr>
          <w:bCs/>
          <w:color w:val="auto"/>
          <w:sz w:val="18"/>
          <w:szCs w:val="18"/>
        </w:rPr>
        <w: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219"/>
        <w:gridCol w:w="1219"/>
        <w:gridCol w:w="1219"/>
        <w:gridCol w:w="1219"/>
        <w:gridCol w:w="1220"/>
      </w:tblGrid>
      <w:tr w:rsidR="004477CB" w:rsidRPr="00294466" w14:paraId="3F235628" w14:textId="77777777" w:rsidTr="004477CB">
        <w:trPr>
          <w:trHeight w:val="360"/>
        </w:trPr>
        <w:tc>
          <w:tcPr>
            <w:tcW w:w="3260" w:type="dxa"/>
            <w:vMerge w:val="restart"/>
            <w:shd w:val="clear" w:color="000000" w:fill="002060"/>
            <w:vAlign w:val="center"/>
            <w:hideMark/>
          </w:tcPr>
          <w:p w14:paraId="11D6A2A1" w14:textId="2D6A9F56" w:rsidR="004477CB" w:rsidRPr="00294466" w:rsidRDefault="004477CB" w:rsidP="004477CB">
            <w:pPr>
              <w:spacing w:after="0" w:line="360" w:lineRule="auto"/>
              <w:rPr>
                <w:rFonts w:asciiTheme="minorHAnsi" w:hAnsiTheme="minorHAnsi" w:cstheme="minorHAnsi"/>
                <w:b/>
                <w:bCs/>
                <w:color w:val="FFFFFF"/>
                <w:sz w:val="22"/>
                <w:szCs w:val="22"/>
                <w:lang w:val="en-IN" w:eastAsia="en-IN"/>
              </w:rPr>
            </w:pPr>
            <w:r w:rsidRPr="00294466">
              <w:rPr>
                <w:rFonts w:asciiTheme="minorHAnsi" w:hAnsiTheme="minorHAnsi" w:cstheme="minorHAnsi"/>
                <w:b/>
                <w:bCs/>
                <w:color w:val="FFFFFF"/>
                <w:sz w:val="22"/>
                <w:szCs w:val="22"/>
                <w:lang w:val="en-IN" w:eastAsia="en-IN"/>
              </w:rPr>
              <w:t>Particulars</w:t>
            </w:r>
          </w:p>
        </w:tc>
        <w:tc>
          <w:tcPr>
            <w:tcW w:w="1219" w:type="dxa"/>
            <w:shd w:val="clear" w:color="000000" w:fill="002060"/>
            <w:vAlign w:val="center"/>
            <w:hideMark/>
          </w:tcPr>
          <w:p w14:paraId="7229B288" w14:textId="552DCEDA" w:rsidR="004477CB" w:rsidRPr="00294466" w:rsidRDefault="004477CB" w:rsidP="004477CB">
            <w:pPr>
              <w:spacing w:after="0" w:line="360" w:lineRule="auto"/>
              <w:ind w:left="-104" w:right="-129"/>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Mar-24</w:t>
            </w:r>
          </w:p>
        </w:tc>
        <w:tc>
          <w:tcPr>
            <w:tcW w:w="1219" w:type="dxa"/>
            <w:shd w:val="clear" w:color="000000" w:fill="002060"/>
            <w:vAlign w:val="center"/>
            <w:hideMark/>
          </w:tcPr>
          <w:p w14:paraId="44B30683" w14:textId="220BA6CE" w:rsidR="004477CB" w:rsidRPr="00294466" w:rsidRDefault="004477CB" w:rsidP="004477CB">
            <w:pPr>
              <w:spacing w:after="0" w:line="360" w:lineRule="auto"/>
              <w:ind w:left="-104" w:right="-129"/>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Mar-25</w:t>
            </w:r>
          </w:p>
        </w:tc>
        <w:tc>
          <w:tcPr>
            <w:tcW w:w="1219" w:type="dxa"/>
            <w:shd w:val="clear" w:color="000000" w:fill="002060"/>
            <w:vAlign w:val="center"/>
            <w:hideMark/>
          </w:tcPr>
          <w:p w14:paraId="230DBA37" w14:textId="20D068CA" w:rsidR="004477CB" w:rsidRPr="00294466" w:rsidRDefault="004477CB" w:rsidP="004477CB">
            <w:pPr>
              <w:spacing w:after="0" w:line="360" w:lineRule="auto"/>
              <w:ind w:left="-104" w:right="-129"/>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Mar-26</w:t>
            </w:r>
          </w:p>
        </w:tc>
        <w:tc>
          <w:tcPr>
            <w:tcW w:w="1219" w:type="dxa"/>
            <w:shd w:val="clear" w:color="000000" w:fill="002060"/>
            <w:vAlign w:val="center"/>
            <w:hideMark/>
          </w:tcPr>
          <w:p w14:paraId="60AD95AA" w14:textId="1348867E" w:rsidR="004477CB" w:rsidRPr="00294466" w:rsidRDefault="004477CB" w:rsidP="004477CB">
            <w:pPr>
              <w:spacing w:after="0" w:line="360" w:lineRule="auto"/>
              <w:ind w:left="-104" w:right="-129"/>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Mar-27</w:t>
            </w:r>
          </w:p>
        </w:tc>
        <w:tc>
          <w:tcPr>
            <w:tcW w:w="1220" w:type="dxa"/>
            <w:shd w:val="clear" w:color="000000" w:fill="002060"/>
            <w:vAlign w:val="center"/>
            <w:hideMark/>
          </w:tcPr>
          <w:p w14:paraId="7E5371BF" w14:textId="50EE2481" w:rsidR="004477CB" w:rsidRPr="00294466" w:rsidRDefault="004477CB" w:rsidP="004477CB">
            <w:pPr>
              <w:spacing w:after="0" w:line="360" w:lineRule="auto"/>
              <w:ind w:left="-104" w:right="-129"/>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Mar-28</w:t>
            </w:r>
          </w:p>
        </w:tc>
      </w:tr>
      <w:tr w:rsidR="004477CB" w:rsidRPr="00294466" w14:paraId="30107290" w14:textId="77777777" w:rsidTr="004477CB">
        <w:trPr>
          <w:trHeight w:val="360"/>
        </w:trPr>
        <w:tc>
          <w:tcPr>
            <w:tcW w:w="3260" w:type="dxa"/>
            <w:vMerge/>
            <w:shd w:val="clear" w:color="000000" w:fill="002060"/>
            <w:vAlign w:val="center"/>
            <w:hideMark/>
          </w:tcPr>
          <w:p w14:paraId="49AD22E2" w14:textId="084BB32B" w:rsidR="004477CB" w:rsidRPr="00294466" w:rsidRDefault="004477CB" w:rsidP="004477CB">
            <w:pPr>
              <w:spacing w:after="0" w:line="360" w:lineRule="auto"/>
              <w:rPr>
                <w:rFonts w:asciiTheme="minorHAnsi" w:hAnsiTheme="minorHAnsi" w:cstheme="minorHAnsi"/>
                <w:b/>
                <w:bCs/>
                <w:color w:val="FFFFFF"/>
                <w:sz w:val="22"/>
                <w:szCs w:val="22"/>
                <w:lang w:val="en-IN" w:eastAsia="en-IN"/>
              </w:rPr>
            </w:pPr>
          </w:p>
        </w:tc>
        <w:tc>
          <w:tcPr>
            <w:tcW w:w="1219" w:type="dxa"/>
            <w:shd w:val="clear" w:color="000000" w:fill="002060"/>
            <w:vAlign w:val="center"/>
            <w:hideMark/>
          </w:tcPr>
          <w:p w14:paraId="12201697" w14:textId="7576F6D5" w:rsidR="004477CB" w:rsidRPr="00294466" w:rsidRDefault="004477CB" w:rsidP="004477CB">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Projected</w:t>
            </w:r>
          </w:p>
        </w:tc>
        <w:tc>
          <w:tcPr>
            <w:tcW w:w="1219" w:type="dxa"/>
            <w:shd w:val="clear" w:color="000000" w:fill="002060"/>
            <w:vAlign w:val="center"/>
            <w:hideMark/>
          </w:tcPr>
          <w:p w14:paraId="740F5434" w14:textId="3E589F7F" w:rsidR="004477CB" w:rsidRPr="00294466" w:rsidRDefault="004477CB" w:rsidP="004477CB">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Projected</w:t>
            </w:r>
          </w:p>
        </w:tc>
        <w:tc>
          <w:tcPr>
            <w:tcW w:w="1219" w:type="dxa"/>
            <w:shd w:val="clear" w:color="000000" w:fill="002060"/>
            <w:vAlign w:val="center"/>
            <w:hideMark/>
          </w:tcPr>
          <w:p w14:paraId="0B1E3552" w14:textId="3186EF1E" w:rsidR="004477CB" w:rsidRPr="00294466" w:rsidRDefault="004477CB" w:rsidP="004477CB">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Projected</w:t>
            </w:r>
          </w:p>
        </w:tc>
        <w:tc>
          <w:tcPr>
            <w:tcW w:w="1219" w:type="dxa"/>
            <w:shd w:val="clear" w:color="000000" w:fill="002060"/>
            <w:vAlign w:val="center"/>
            <w:hideMark/>
          </w:tcPr>
          <w:p w14:paraId="20F049F5" w14:textId="52CBA749" w:rsidR="004477CB" w:rsidRPr="00294466" w:rsidRDefault="004477CB" w:rsidP="004477CB">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Projected</w:t>
            </w:r>
          </w:p>
        </w:tc>
        <w:tc>
          <w:tcPr>
            <w:tcW w:w="1220" w:type="dxa"/>
            <w:shd w:val="clear" w:color="000000" w:fill="002060"/>
            <w:vAlign w:val="center"/>
            <w:hideMark/>
          </w:tcPr>
          <w:p w14:paraId="3D51F433" w14:textId="6F11A5EC" w:rsidR="004477CB" w:rsidRPr="00294466" w:rsidRDefault="004477CB" w:rsidP="004477CB">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Projected</w:t>
            </w:r>
          </w:p>
        </w:tc>
      </w:tr>
      <w:tr w:rsidR="00D17A69" w:rsidRPr="00294466" w14:paraId="5CAA46BC" w14:textId="77777777" w:rsidTr="00D17A69">
        <w:trPr>
          <w:trHeight w:val="300"/>
        </w:trPr>
        <w:tc>
          <w:tcPr>
            <w:tcW w:w="3260" w:type="dxa"/>
            <w:shd w:val="clear" w:color="auto" w:fill="auto"/>
            <w:vAlign w:val="center"/>
            <w:hideMark/>
          </w:tcPr>
          <w:p w14:paraId="0207BDC8" w14:textId="57F68FAC" w:rsidR="00D17A69" w:rsidRPr="00294466" w:rsidRDefault="00D17A69" w:rsidP="00D17A69">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Revenue</w:t>
            </w:r>
          </w:p>
        </w:tc>
        <w:tc>
          <w:tcPr>
            <w:tcW w:w="1219" w:type="dxa"/>
            <w:shd w:val="clear" w:color="auto" w:fill="auto"/>
            <w:noWrap/>
            <w:vAlign w:val="center"/>
            <w:hideMark/>
          </w:tcPr>
          <w:p w14:paraId="7E084F5C" w14:textId="664E3179"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30,003.65</w:t>
            </w:r>
          </w:p>
        </w:tc>
        <w:tc>
          <w:tcPr>
            <w:tcW w:w="1219" w:type="dxa"/>
            <w:shd w:val="clear" w:color="auto" w:fill="auto"/>
            <w:noWrap/>
            <w:vAlign w:val="center"/>
            <w:hideMark/>
          </w:tcPr>
          <w:p w14:paraId="1FD974FC" w14:textId="2D6DB2B2"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31,503.84</w:t>
            </w:r>
          </w:p>
        </w:tc>
        <w:tc>
          <w:tcPr>
            <w:tcW w:w="1219" w:type="dxa"/>
            <w:shd w:val="clear" w:color="auto" w:fill="auto"/>
            <w:noWrap/>
            <w:vAlign w:val="center"/>
            <w:hideMark/>
          </w:tcPr>
          <w:p w14:paraId="7469BBFD" w14:textId="47054EEC"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33,079.03</w:t>
            </w:r>
          </w:p>
        </w:tc>
        <w:tc>
          <w:tcPr>
            <w:tcW w:w="1219" w:type="dxa"/>
            <w:shd w:val="clear" w:color="auto" w:fill="auto"/>
            <w:noWrap/>
            <w:vAlign w:val="center"/>
            <w:hideMark/>
          </w:tcPr>
          <w:p w14:paraId="175DCDF3" w14:textId="028E5DB8"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34,732.98</w:t>
            </w:r>
          </w:p>
        </w:tc>
        <w:tc>
          <w:tcPr>
            <w:tcW w:w="1220" w:type="dxa"/>
            <w:shd w:val="clear" w:color="auto" w:fill="auto"/>
            <w:noWrap/>
            <w:vAlign w:val="center"/>
            <w:hideMark/>
          </w:tcPr>
          <w:p w14:paraId="04B2B2A1" w14:textId="7094A539"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36,469.63</w:t>
            </w:r>
          </w:p>
        </w:tc>
      </w:tr>
      <w:tr w:rsidR="00D17A69" w:rsidRPr="00294466" w14:paraId="18C80F42" w14:textId="77777777" w:rsidTr="00D17A69">
        <w:trPr>
          <w:trHeight w:val="300"/>
        </w:trPr>
        <w:tc>
          <w:tcPr>
            <w:tcW w:w="3260" w:type="dxa"/>
            <w:shd w:val="clear" w:color="auto" w:fill="auto"/>
            <w:vAlign w:val="center"/>
          </w:tcPr>
          <w:p w14:paraId="790F48D6" w14:textId="55080505" w:rsidR="00D17A69" w:rsidRDefault="00D17A69" w:rsidP="00D17A69">
            <w:pPr>
              <w:spacing w:after="0" w:line="360" w:lineRule="auto"/>
              <w:rPr>
                <w:rFonts w:ascii="Calibri" w:hAnsi="Calibri" w:cs="Calibri"/>
                <w:color w:val="000000"/>
                <w:sz w:val="22"/>
                <w:szCs w:val="22"/>
              </w:rPr>
            </w:pPr>
            <w:r>
              <w:rPr>
                <w:rFonts w:ascii="Calibri" w:hAnsi="Calibri" w:cs="Calibri"/>
                <w:color w:val="000000"/>
                <w:sz w:val="22"/>
                <w:szCs w:val="22"/>
              </w:rPr>
              <w:t>Other Income</w:t>
            </w:r>
          </w:p>
        </w:tc>
        <w:tc>
          <w:tcPr>
            <w:tcW w:w="1219" w:type="dxa"/>
            <w:shd w:val="clear" w:color="auto" w:fill="auto"/>
            <w:noWrap/>
            <w:vAlign w:val="center"/>
          </w:tcPr>
          <w:p w14:paraId="5A6A3BF7" w14:textId="5F1CECCF" w:rsidR="00D17A69" w:rsidRDefault="00D17A69" w:rsidP="00D17A69">
            <w:pPr>
              <w:spacing w:after="0" w:line="360" w:lineRule="auto"/>
              <w:jc w:val="center"/>
              <w:rPr>
                <w:rFonts w:ascii="Calibri" w:hAnsi="Calibri" w:cs="Calibri"/>
                <w:color w:val="000000"/>
                <w:sz w:val="22"/>
                <w:szCs w:val="22"/>
              </w:rPr>
            </w:pPr>
            <w:r>
              <w:rPr>
                <w:rFonts w:ascii="Calibri" w:hAnsi="Calibri" w:cs="Calibri"/>
                <w:color w:val="000000"/>
                <w:sz w:val="22"/>
                <w:szCs w:val="22"/>
              </w:rPr>
              <w:t>138.20</w:t>
            </w:r>
          </w:p>
        </w:tc>
        <w:tc>
          <w:tcPr>
            <w:tcW w:w="1219" w:type="dxa"/>
            <w:shd w:val="clear" w:color="auto" w:fill="auto"/>
            <w:noWrap/>
            <w:vAlign w:val="center"/>
          </w:tcPr>
          <w:p w14:paraId="388B673F" w14:textId="1DB28AA3" w:rsidR="00D17A69" w:rsidRDefault="00D17A69" w:rsidP="00D17A69">
            <w:pPr>
              <w:spacing w:after="0" w:line="360" w:lineRule="auto"/>
              <w:jc w:val="center"/>
              <w:rPr>
                <w:rFonts w:ascii="Calibri" w:hAnsi="Calibri" w:cs="Calibri"/>
                <w:color w:val="000000"/>
                <w:sz w:val="22"/>
                <w:szCs w:val="22"/>
              </w:rPr>
            </w:pPr>
            <w:r>
              <w:rPr>
                <w:rFonts w:ascii="Calibri" w:hAnsi="Calibri" w:cs="Calibri"/>
                <w:color w:val="000000"/>
                <w:sz w:val="22"/>
                <w:szCs w:val="22"/>
              </w:rPr>
              <w:t>145.11</w:t>
            </w:r>
          </w:p>
        </w:tc>
        <w:tc>
          <w:tcPr>
            <w:tcW w:w="1219" w:type="dxa"/>
            <w:shd w:val="clear" w:color="auto" w:fill="auto"/>
            <w:noWrap/>
            <w:vAlign w:val="center"/>
          </w:tcPr>
          <w:p w14:paraId="5704A0AB" w14:textId="13CFF6D1" w:rsidR="00D17A69" w:rsidRDefault="00D17A69" w:rsidP="00D17A69">
            <w:pPr>
              <w:spacing w:after="0" w:line="360" w:lineRule="auto"/>
              <w:jc w:val="center"/>
              <w:rPr>
                <w:rFonts w:ascii="Calibri" w:hAnsi="Calibri" w:cs="Calibri"/>
                <w:color w:val="000000"/>
                <w:sz w:val="22"/>
                <w:szCs w:val="22"/>
              </w:rPr>
            </w:pPr>
            <w:r>
              <w:rPr>
                <w:rFonts w:ascii="Calibri" w:hAnsi="Calibri" w:cs="Calibri"/>
                <w:color w:val="000000"/>
                <w:sz w:val="22"/>
                <w:szCs w:val="22"/>
              </w:rPr>
              <w:t>152.36</w:t>
            </w:r>
          </w:p>
        </w:tc>
        <w:tc>
          <w:tcPr>
            <w:tcW w:w="1219" w:type="dxa"/>
            <w:shd w:val="clear" w:color="auto" w:fill="auto"/>
            <w:noWrap/>
            <w:vAlign w:val="center"/>
          </w:tcPr>
          <w:p w14:paraId="6794B695" w14:textId="26369BA4" w:rsidR="00D17A69" w:rsidRDefault="00D17A69" w:rsidP="00D17A69">
            <w:pPr>
              <w:spacing w:after="0" w:line="360" w:lineRule="auto"/>
              <w:jc w:val="center"/>
              <w:rPr>
                <w:rFonts w:ascii="Calibri" w:hAnsi="Calibri" w:cs="Calibri"/>
                <w:color w:val="000000"/>
                <w:sz w:val="22"/>
                <w:szCs w:val="22"/>
              </w:rPr>
            </w:pPr>
            <w:r>
              <w:rPr>
                <w:rFonts w:ascii="Calibri" w:hAnsi="Calibri" w:cs="Calibri"/>
                <w:color w:val="000000"/>
                <w:sz w:val="22"/>
                <w:szCs w:val="22"/>
              </w:rPr>
              <w:t>159.98</w:t>
            </w:r>
          </w:p>
        </w:tc>
        <w:tc>
          <w:tcPr>
            <w:tcW w:w="1220" w:type="dxa"/>
            <w:shd w:val="clear" w:color="auto" w:fill="auto"/>
            <w:noWrap/>
            <w:vAlign w:val="center"/>
          </w:tcPr>
          <w:p w14:paraId="4F2D52A3" w14:textId="787D9138" w:rsidR="00D17A69" w:rsidRDefault="00D17A69" w:rsidP="00D17A69">
            <w:pPr>
              <w:spacing w:after="0" w:line="360" w:lineRule="auto"/>
              <w:jc w:val="center"/>
              <w:rPr>
                <w:rFonts w:ascii="Calibri" w:hAnsi="Calibri" w:cs="Calibri"/>
                <w:color w:val="000000"/>
                <w:sz w:val="22"/>
                <w:szCs w:val="22"/>
              </w:rPr>
            </w:pPr>
            <w:r>
              <w:rPr>
                <w:rFonts w:ascii="Calibri" w:hAnsi="Calibri" w:cs="Calibri"/>
                <w:color w:val="000000"/>
                <w:sz w:val="22"/>
                <w:szCs w:val="22"/>
              </w:rPr>
              <w:t>167.98</w:t>
            </w:r>
          </w:p>
        </w:tc>
      </w:tr>
      <w:tr w:rsidR="00D17A69" w:rsidRPr="00294466" w14:paraId="3F31A948" w14:textId="77777777" w:rsidTr="00D17A69">
        <w:trPr>
          <w:trHeight w:val="300"/>
        </w:trPr>
        <w:tc>
          <w:tcPr>
            <w:tcW w:w="3260" w:type="dxa"/>
            <w:shd w:val="clear" w:color="auto" w:fill="DEEAF6" w:themeFill="accent1" w:themeFillTint="33"/>
            <w:vAlign w:val="center"/>
            <w:hideMark/>
          </w:tcPr>
          <w:p w14:paraId="0B6880CD" w14:textId="3F13E0E3" w:rsidR="00D17A69" w:rsidRPr="00294466" w:rsidRDefault="00D17A69" w:rsidP="00D17A69">
            <w:pPr>
              <w:spacing w:after="0" w:line="360"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t>Total Income</w:t>
            </w:r>
          </w:p>
        </w:tc>
        <w:tc>
          <w:tcPr>
            <w:tcW w:w="1219" w:type="dxa"/>
            <w:shd w:val="clear" w:color="auto" w:fill="DEEAF6" w:themeFill="accent1" w:themeFillTint="33"/>
            <w:noWrap/>
            <w:vAlign w:val="center"/>
            <w:hideMark/>
          </w:tcPr>
          <w:p w14:paraId="4321FE88" w14:textId="19271EDB"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30,141.85</w:t>
            </w:r>
          </w:p>
        </w:tc>
        <w:tc>
          <w:tcPr>
            <w:tcW w:w="1219" w:type="dxa"/>
            <w:shd w:val="clear" w:color="auto" w:fill="DEEAF6" w:themeFill="accent1" w:themeFillTint="33"/>
            <w:noWrap/>
            <w:vAlign w:val="center"/>
            <w:hideMark/>
          </w:tcPr>
          <w:p w14:paraId="0A2E7AE1" w14:textId="3FD022D4"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31,648.94</w:t>
            </w:r>
          </w:p>
        </w:tc>
        <w:tc>
          <w:tcPr>
            <w:tcW w:w="1219" w:type="dxa"/>
            <w:shd w:val="clear" w:color="auto" w:fill="DEEAF6" w:themeFill="accent1" w:themeFillTint="33"/>
            <w:noWrap/>
            <w:vAlign w:val="center"/>
            <w:hideMark/>
          </w:tcPr>
          <w:p w14:paraId="342CCA8D" w14:textId="3BD195EE"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33,231.39</w:t>
            </w:r>
          </w:p>
        </w:tc>
        <w:tc>
          <w:tcPr>
            <w:tcW w:w="1219" w:type="dxa"/>
            <w:shd w:val="clear" w:color="auto" w:fill="DEEAF6" w:themeFill="accent1" w:themeFillTint="33"/>
            <w:noWrap/>
            <w:vAlign w:val="center"/>
            <w:hideMark/>
          </w:tcPr>
          <w:p w14:paraId="356361A2" w14:textId="0A7B0832"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34,892.96</w:t>
            </w:r>
          </w:p>
        </w:tc>
        <w:tc>
          <w:tcPr>
            <w:tcW w:w="1220" w:type="dxa"/>
            <w:shd w:val="clear" w:color="auto" w:fill="DEEAF6" w:themeFill="accent1" w:themeFillTint="33"/>
            <w:noWrap/>
            <w:vAlign w:val="center"/>
            <w:hideMark/>
          </w:tcPr>
          <w:p w14:paraId="40A55899" w14:textId="7784C2C8"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36,637.61</w:t>
            </w:r>
          </w:p>
        </w:tc>
      </w:tr>
      <w:tr w:rsidR="00D17A69" w:rsidRPr="00294466" w14:paraId="43AA1162" w14:textId="77777777" w:rsidTr="00D17A69">
        <w:trPr>
          <w:trHeight w:val="345"/>
        </w:trPr>
        <w:tc>
          <w:tcPr>
            <w:tcW w:w="3260" w:type="dxa"/>
            <w:shd w:val="clear" w:color="auto" w:fill="auto"/>
            <w:vAlign w:val="center"/>
            <w:hideMark/>
          </w:tcPr>
          <w:p w14:paraId="42C69783" w14:textId="6731937C" w:rsidR="00D17A69" w:rsidRPr="00294466" w:rsidRDefault="00D17A69" w:rsidP="00D17A69">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Cost of Goods Sold</w:t>
            </w:r>
          </w:p>
        </w:tc>
        <w:tc>
          <w:tcPr>
            <w:tcW w:w="1219" w:type="dxa"/>
            <w:shd w:val="clear" w:color="auto" w:fill="auto"/>
            <w:noWrap/>
            <w:vAlign w:val="center"/>
            <w:hideMark/>
          </w:tcPr>
          <w:p w14:paraId="57AF6231" w14:textId="73832E7E"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27,453.34</w:t>
            </w:r>
          </w:p>
        </w:tc>
        <w:tc>
          <w:tcPr>
            <w:tcW w:w="1219" w:type="dxa"/>
            <w:shd w:val="clear" w:color="auto" w:fill="auto"/>
            <w:noWrap/>
            <w:vAlign w:val="center"/>
            <w:hideMark/>
          </w:tcPr>
          <w:p w14:paraId="7E56D753" w14:textId="0D674C0D"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28,826.01</w:t>
            </w:r>
          </w:p>
        </w:tc>
        <w:tc>
          <w:tcPr>
            <w:tcW w:w="1219" w:type="dxa"/>
            <w:shd w:val="clear" w:color="auto" w:fill="auto"/>
            <w:noWrap/>
            <w:vAlign w:val="center"/>
            <w:hideMark/>
          </w:tcPr>
          <w:p w14:paraId="648F9013" w14:textId="1B2CFA16"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30,267.31</w:t>
            </w:r>
          </w:p>
        </w:tc>
        <w:tc>
          <w:tcPr>
            <w:tcW w:w="1219" w:type="dxa"/>
            <w:shd w:val="clear" w:color="auto" w:fill="auto"/>
            <w:noWrap/>
            <w:vAlign w:val="center"/>
            <w:hideMark/>
          </w:tcPr>
          <w:p w14:paraId="72970BBB" w14:textId="6439F144"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31,780.68</w:t>
            </w:r>
          </w:p>
        </w:tc>
        <w:tc>
          <w:tcPr>
            <w:tcW w:w="1220" w:type="dxa"/>
            <w:shd w:val="clear" w:color="auto" w:fill="auto"/>
            <w:noWrap/>
            <w:vAlign w:val="center"/>
            <w:hideMark/>
          </w:tcPr>
          <w:p w14:paraId="27A9F52E" w14:textId="2AC86339"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33,369.71</w:t>
            </w:r>
          </w:p>
        </w:tc>
      </w:tr>
      <w:tr w:rsidR="00D17A69" w:rsidRPr="00294466" w14:paraId="46A70134" w14:textId="77777777" w:rsidTr="00D17A69">
        <w:trPr>
          <w:trHeight w:val="330"/>
        </w:trPr>
        <w:tc>
          <w:tcPr>
            <w:tcW w:w="3260" w:type="dxa"/>
            <w:shd w:val="clear" w:color="auto" w:fill="auto"/>
            <w:vAlign w:val="center"/>
            <w:hideMark/>
          </w:tcPr>
          <w:p w14:paraId="6E69C5E0" w14:textId="42498636" w:rsidR="00D17A69" w:rsidRPr="00294466" w:rsidRDefault="00D17A69" w:rsidP="00D17A69">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lastRenderedPageBreak/>
              <w:t>Employee Benefit Expenses</w:t>
            </w:r>
          </w:p>
        </w:tc>
        <w:tc>
          <w:tcPr>
            <w:tcW w:w="1219" w:type="dxa"/>
            <w:shd w:val="clear" w:color="auto" w:fill="auto"/>
            <w:noWrap/>
            <w:vAlign w:val="center"/>
            <w:hideMark/>
          </w:tcPr>
          <w:p w14:paraId="6AD90414" w14:textId="017CDA72"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1,123.24</w:t>
            </w:r>
          </w:p>
        </w:tc>
        <w:tc>
          <w:tcPr>
            <w:tcW w:w="1219" w:type="dxa"/>
            <w:shd w:val="clear" w:color="auto" w:fill="auto"/>
            <w:noWrap/>
            <w:vAlign w:val="center"/>
            <w:hideMark/>
          </w:tcPr>
          <w:p w14:paraId="227E6E13" w14:textId="5CB884E0"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1,201.86</w:t>
            </w:r>
          </w:p>
        </w:tc>
        <w:tc>
          <w:tcPr>
            <w:tcW w:w="1219" w:type="dxa"/>
            <w:shd w:val="clear" w:color="auto" w:fill="auto"/>
            <w:noWrap/>
            <w:vAlign w:val="center"/>
            <w:hideMark/>
          </w:tcPr>
          <w:p w14:paraId="67519DA6" w14:textId="606B4B16"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1,261.96</w:t>
            </w:r>
          </w:p>
        </w:tc>
        <w:tc>
          <w:tcPr>
            <w:tcW w:w="1219" w:type="dxa"/>
            <w:shd w:val="clear" w:color="auto" w:fill="auto"/>
            <w:noWrap/>
            <w:vAlign w:val="center"/>
            <w:hideMark/>
          </w:tcPr>
          <w:p w14:paraId="4119E5D6" w14:textId="34C35573"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1,325.05</w:t>
            </w:r>
          </w:p>
        </w:tc>
        <w:tc>
          <w:tcPr>
            <w:tcW w:w="1220" w:type="dxa"/>
            <w:shd w:val="clear" w:color="auto" w:fill="auto"/>
            <w:noWrap/>
            <w:vAlign w:val="center"/>
            <w:hideMark/>
          </w:tcPr>
          <w:p w14:paraId="1993183D" w14:textId="783DF4DD"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1,391.31</w:t>
            </w:r>
          </w:p>
        </w:tc>
      </w:tr>
      <w:tr w:rsidR="00D17A69" w:rsidRPr="00294466" w14:paraId="1B43588A" w14:textId="77777777" w:rsidTr="00D17A69">
        <w:trPr>
          <w:trHeight w:val="315"/>
        </w:trPr>
        <w:tc>
          <w:tcPr>
            <w:tcW w:w="3260" w:type="dxa"/>
            <w:shd w:val="clear" w:color="auto" w:fill="auto"/>
            <w:vAlign w:val="center"/>
            <w:hideMark/>
          </w:tcPr>
          <w:p w14:paraId="0FE606C1" w14:textId="692F5552" w:rsidR="00D17A69" w:rsidRPr="00294466" w:rsidRDefault="00D17A69" w:rsidP="00D17A69">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Other Expenses</w:t>
            </w:r>
          </w:p>
        </w:tc>
        <w:tc>
          <w:tcPr>
            <w:tcW w:w="1219" w:type="dxa"/>
            <w:shd w:val="clear" w:color="auto" w:fill="auto"/>
            <w:noWrap/>
            <w:vAlign w:val="center"/>
            <w:hideMark/>
          </w:tcPr>
          <w:p w14:paraId="069DCBF2" w14:textId="03B2D775"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1,500.18</w:t>
            </w:r>
          </w:p>
        </w:tc>
        <w:tc>
          <w:tcPr>
            <w:tcW w:w="1219" w:type="dxa"/>
            <w:shd w:val="clear" w:color="auto" w:fill="auto"/>
            <w:noWrap/>
            <w:vAlign w:val="center"/>
            <w:hideMark/>
          </w:tcPr>
          <w:p w14:paraId="6EA5AE5F" w14:textId="49668041"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1,575.19</w:t>
            </w:r>
          </w:p>
        </w:tc>
        <w:tc>
          <w:tcPr>
            <w:tcW w:w="1219" w:type="dxa"/>
            <w:shd w:val="clear" w:color="auto" w:fill="auto"/>
            <w:noWrap/>
            <w:vAlign w:val="center"/>
            <w:hideMark/>
          </w:tcPr>
          <w:p w14:paraId="651F59D6" w14:textId="1B4D0817"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1,488.56</w:t>
            </w:r>
          </w:p>
        </w:tc>
        <w:tc>
          <w:tcPr>
            <w:tcW w:w="1219" w:type="dxa"/>
            <w:shd w:val="clear" w:color="auto" w:fill="auto"/>
            <w:noWrap/>
            <w:vAlign w:val="center"/>
            <w:hideMark/>
          </w:tcPr>
          <w:p w14:paraId="7EC65329" w14:textId="1E415B27"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1,562.98</w:t>
            </w:r>
          </w:p>
        </w:tc>
        <w:tc>
          <w:tcPr>
            <w:tcW w:w="1220" w:type="dxa"/>
            <w:shd w:val="clear" w:color="auto" w:fill="auto"/>
            <w:noWrap/>
            <w:vAlign w:val="center"/>
            <w:hideMark/>
          </w:tcPr>
          <w:p w14:paraId="197145BB" w14:textId="1BBDD2AE"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1,641.13</w:t>
            </w:r>
          </w:p>
        </w:tc>
      </w:tr>
      <w:tr w:rsidR="00D17A69" w:rsidRPr="00294466" w14:paraId="1EFDDED9" w14:textId="77777777" w:rsidTr="00D17A69">
        <w:trPr>
          <w:trHeight w:val="300"/>
        </w:trPr>
        <w:tc>
          <w:tcPr>
            <w:tcW w:w="3260" w:type="dxa"/>
            <w:shd w:val="clear" w:color="auto" w:fill="DEEAF6" w:themeFill="accent1" w:themeFillTint="33"/>
            <w:vAlign w:val="center"/>
            <w:hideMark/>
          </w:tcPr>
          <w:p w14:paraId="01A872A4" w14:textId="6BB499DD" w:rsidR="00D17A69" w:rsidRPr="00294466" w:rsidRDefault="00D17A69" w:rsidP="00D17A69">
            <w:pPr>
              <w:spacing w:after="0" w:line="360"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t>Total Expenses</w:t>
            </w:r>
          </w:p>
        </w:tc>
        <w:tc>
          <w:tcPr>
            <w:tcW w:w="1219" w:type="dxa"/>
            <w:shd w:val="clear" w:color="auto" w:fill="DEEAF6" w:themeFill="accent1" w:themeFillTint="33"/>
            <w:noWrap/>
            <w:vAlign w:val="center"/>
            <w:hideMark/>
          </w:tcPr>
          <w:p w14:paraId="36429C26" w14:textId="55922C24"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30,076.76</w:t>
            </w:r>
          </w:p>
        </w:tc>
        <w:tc>
          <w:tcPr>
            <w:tcW w:w="1219" w:type="dxa"/>
            <w:shd w:val="clear" w:color="auto" w:fill="DEEAF6" w:themeFill="accent1" w:themeFillTint="33"/>
            <w:noWrap/>
            <w:vAlign w:val="center"/>
            <w:hideMark/>
          </w:tcPr>
          <w:p w14:paraId="346D3BD8" w14:textId="152B10B3"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31,603.06</w:t>
            </w:r>
          </w:p>
        </w:tc>
        <w:tc>
          <w:tcPr>
            <w:tcW w:w="1219" w:type="dxa"/>
            <w:shd w:val="clear" w:color="auto" w:fill="DEEAF6" w:themeFill="accent1" w:themeFillTint="33"/>
            <w:noWrap/>
            <w:vAlign w:val="center"/>
            <w:hideMark/>
          </w:tcPr>
          <w:p w14:paraId="5D9D8AD5" w14:textId="32440A6A"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33,017.82</w:t>
            </w:r>
          </w:p>
        </w:tc>
        <w:tc>
          <w:tcPr>
            <w:tcW w:w="1219" w:type="dxa"/>
            <w:shd w:val="clear" w:color="auto" w:fill="DEEAF6" w:themeFill="accent1" w:themeFillTint="33"/>
            <w:noWrap/>
            <w:vAlign w:val="center"/>
            <w:hideMark/>
          </w:tcPr>
          <w:p w14:paraId="7FE40483" w14:textId="5D29FD14"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34,668.71</w:t>
            </w:r>
          </w:p>
        </w:tc>
        <w:tc>
          <w:tcPr>
            <w:tcW w:w="1220" w:type="dxa"/>
            <w:shd w:val="clear" w:color="auto" w:fill="DEEAF6" w:themeFill="accent1" w:themeFillTint="33"/>
            <w:noWrap/>
            <w:vAlign w:val="center"/>
            <w:hideMark/>
          </w:tcPr>
          <w:p w14:paraId="698E0E72" w14:textId="33535146"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36,402.15</w:t>
            </w:r>
          </w:p>
        </w:tc>
      </w:tr>
      <w:tr w:rsidR="00D17A69" w:rsidRPr="00294466" w14:paraId="3655BCFA" w14:textId="77777777" w:rsidTr="00D17A69">
        <w:trPr>
          <w:trHeight w:val="300"/>
        </w:trPr>
        <w:tc>
          <w:tcPr>
            <w:tcW w:w="3260" w:type="dxa"/>
            <w:shd w:val="clear" w:color="auto" w:fill="DEEAF6" w:themeFill="accent1" w:themeFillTint="33"/>
            <w:vAlign w:val="center"/>
            <w:hideMark/>
          </w:tcPr>
          <w:p w14:paraId="0C5AF697" w14:textId="23604DCF" w:rsidR="00D17A69" w:rsidRPr="00294466" w:rsidRDefault="00D17A69" w:rsidP="00D17A69">
            <w:pPr>
              <w:spacing w:after="0" w:line="360"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t>EBITDA</w:t>
            </w:r>
          </w:p>
        </w:tc>
        <w:tc>
          <w:tcPr>
            <w:tcW w:w="1219" w:type="dxa"/>
            <w:shd w:val="clear" w:color="auto" w:fill="DEEAF6" w:themeFill="accent1" w:themeFillTint="33"/>
            <w:noWrap/>
            <w:vAlign w:val="center"/>
            <w:hideMark/>
          </w:tcPr>
          <w:p w14:paraId="18B2A479" w14:textId="26BC27DD"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65.09</w:t>
            </w:r>
          </w:p>
        </w:tc>
        <w:tc>
          <w:tcPr>
            <w:tcW w:w="1219" w:type="dxa"/>
            <w:shd w:val="clear" w:color="auto" w:fill="DEEAF6" w:themeFill="accent1" w:themeFillTint="33"/>
            <w:noWrap/>
            <w:vAlign w:val="center"/>
            <w:hideMark/>
          </w:tcPr>
          <w:p w14:paraId="185C707B" w14:textId="34A80783"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45.88</w:t>
            </w:r>
          </w:p>
        </w:tc>
        <w:tc>
          <w:tcPr>
            <w:tcW w:w="1219" w:type="dxa"/>
            <w:shd w:val="clear" w:color="auto" w:fill="DEEAF6" w:themeFill="accent1" w:themeFillTint="33"/>
            <w:noWrap/>
            <w:vAlign w:val="center"/>
            <w:hideMark/>
          </w:tcPr>
          <w:p w14:paraId="2D53CCD7" w14:textId="638CDAEE"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213.57</w:t>
            </w:r>
          </w:p>
        </w:tc>
        <w:tc>
          <w:tcPr>
            <w:tcW w:w="1219" w:type="dxa"/>
            <w:shd w:val="clear" w:color="auto" w:fill="DEEAF6" w:themeFill="accent1" w:themeFillTint="33"/>
            <w:noWrap/>
            <w:vAlign w:val="center"/>
            <w:hideMark/>
          </w:tcPr>
          <w:p w14:paraId="02E629C1" w14:textId="7BC27AAD"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224.25</w:t>
            </w:r>
          </w:p>
        </w:tc>
        <w:tc>
          <w:tcPr>
            <w:tcW w:w="1220" w:type="dxa"/>
            <w:shd w:val="clear" w:color="auto" w:fill="DEEAF6" w:themeFill="accent1" w:themeFillTint="33"/>
            <w:noWrap/>
            <w:vAlign w:val="center"/>
            <w:hideMark/>
          </w:tcPr>
          <w:p w14:paraId="52DC75D4" w14:textId="04447190"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235.46</w:t>
            </w:r>
          </w:p>
        </w:tc>
      </w:tr>
      <w:tr w:rsidR="00D17A69" w:rsidRPr="00294466" w14:paraId="2D8CC46B" w14:textId="77777777" w:rsidTr="00D17A69">
        <w:trPr>
          <w:trHeight w:val="300"/>
        </w:trPr>
        <w:tc>
          <w:tcPr>
            <w:tcW w:w="3260" w:type="dxa"/>
            <w:shd w:val="clear" w:color="auto" w:fill="auto"/>
            <w:vAlign w:val="center"/>
            <w:hideMark/>
          </w:tcPr>
          <w:p w14:paraId="123F8AFB" w14:textId="714BB0B9" w:rsidR="00D17A69" w:rsidRPr="00294466" w:rsidRDefault="00D17A69" w:rsidP="00D17A69">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Depreciation and Amortization</w:t>
            </w:r>
          </w:p>
        </w:tc>
        <w:tc>
          <w:tcPr>
            <w:tcW w:w="1219" w:type="dxa"/>
            <w:shd w:val="clear" w:color="auto" w:fill="auto"/>
            <w:noWrap/>
            <w:vAlign w:val="center"/>
            <w:hideMark/>
          </w:tcPr>
          <w:p w14:paraId="2AC36F97" w14:textId="7D1320F7"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460.14</w:t>
            </w:r>
          </w:p>
        </w:tc>
        <w:tc>
          <w:tcPr>
            <w:tcW w:w="1219" w:type="dxa"/>
            <w:shd w:val="clear" w:color="auto" w:fill="auto"/>
            <w:noWrap/>
            <w:vAlign w:val="center"/>
            <w:hideMark/>
          </w:tcPr>
          <w:p w14:paraId="269CB45F" w14:textId="1B049E7D"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381.35</w:t>
            </w:r>
          </w:p>
        </w:tc>
        <w:tc>
          <w:tcPr>
            <w:tcW w:w="1219" w:type="dxa"/>
            <w:shd w:val="clear" w:color="auto" w:fill="auto"/>
            <w:noWrap/>
            <w:vAlign w:val="center"/>
            <w:hideMark/>
          </w:tcPr>
          <w:p w14:paraId="64C0630C" w14:textId="22A6A975"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316.05</w:t>
            </w:r>
          </w:p>
        </w:tc>
        <w:tc>
          <w:tcPr>
            <w:tcW w:w="1219" w:type="dxa"/>
            <w:shd w:val="clear" w:color="auto" w:fill="auto"/>
            <w:noWrap/>
            <w:vAlign w:val="center"/>
            <w:hideMark/>
          </w:tcPr>
          <w:p w14:paraId="43A4A896" w14:textId="49502631"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261.93</w:t>
            </w:r>
          </w:p>
        </w:tc>
        <w:tc>
          <w:tcPr>
            <w:tcW w:w="1220" w:type="dxa"/>
            <w:shd w:val="clear" w:color="auto" w:fill="auto"/>
            <w:noWrap/>
            <w:vAlign w:val="center"/>
            <w:hideMark/>
          </w:tcPr>
          <w:p w14:paraId="1EE46B8B" w14:textId="058C55F6"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217.08</w:t>
            </w:r>
          </w:p>
        </w:tc>
      </w:tr>
      <w:tr w:rsidR="00D17A69" w:rsidRPr="00294466" w14:paraId="77216CF2" w14:textId="77777777" w:rsidTr="00D17A69">
        <w:trPr>
          <w:trHeight w:val="300"/>
        </w:trPr>
        <w:tc>
          <w:tcPr>
            <w:tcW w:w="3260" w:type="dxa"/>
            <w:shd w:val="clear" w:color="auto" w:fill="DEEAF6" w:themeFill="accent1" w:themeFillTint="33"/>
            <w:vAlign w:val="center"/>
            <w:hideMark/>
          </w:tcPr>
          <w:p w14:paraId="0C580A6D" w14:textId="35E3935D" w:rsidR="00D17A69" w:rsidRPr="00294466" w:rsidRDefault="00D17A69" w:rsidP="00D17A69">
            <w:pPr>
              <w:spacing w:after="0" w:line="360"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t>EBIT</w:t>
            </w:r>
          </w:p>
        </w:tc>
        <w:tc>
          <w:tcPr>
            <w:tcW w:w="1219" w:type="dxa"/>
            <w:shd w:val="clear" w:color="auto" w:fill="DEEAF6" w:themeFill="accent1" w:themeFillTint="33"/>
            <w:noWrap/>
            <w:vAlign w:val="center"/>
            <w:hideMark/>
          </w:tcPr>
          <w:p w14:paraId="2894AB00" w14:textId="3AA62450"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-395.05</w:t>
            </w:r>
          </w:p>
        </w:tc>
        <w:tc>
          <w:tcPr>
            <w:tcW w:w="1219" w:type="dxa"/>
            <w:shd w:val="clear" w:color="auto" w:fill="DEEAF6" w:themeFill="accent1" w:themeFillTint="33"/>
            <w:noWrap/>
            <w:vAlign w:val="center"/>
            <w:hideMark/>
          </w:tcPr>
          <w:p w14:paraId="6A70E9B4" w14:textId="305C1B7E"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-335.47</w:t>
            </w:r>
          </w:p>
        </w:tc>
        <w:tc>
          <w:tcPr>
            <w:tcW w:w="1219" w:type="dxa"/>
            <w:shd w:val="clear" w:color="auto" w:fill="DEEAF6" w:themeFill="accent1" w:themeFillTint="33"/>
            <w:noWrap/>
            <w:vAlign w:val="center"/>
            <w:hideMark/>
          </w:tcPr>
          <w:p w14:paraId="08C27BE8" w14:textId="477CC86A"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-102.48</w:t>
            </w:r>
          </w:p>
        </w:tc>
        <w:tc>
          <w:tcPr>
            <w:tcW w:w="1219" w:type="dxa"/>
            <w:shd w:val="clear" w:color="auto" w:fill="DEEAF6" w:themeFill="accent1" w:themeFillTint="33"/>
            <w:noWrap/>
            <w:vAlign w:val="center"/>
            <w:hideMark/>
          </w:tcPr>
          <w:p w14:paraId="28181AC5" w14:textId="333B632D"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-37.68</w:t>
            </w:r>
          </w:p>
        </w:tc>
        <w:tc>
          <w:tcPr>
            <w:tcW w:w="1220" w:type="dxa"/>
            <w:shd w:val="clear" w:color="auto" w:fill="DEEAF6" w:themeFill="accent1" w:themeFillTint="33"/>
            <w:noWrap/>
            <w:vAlign w:val="center"/>
            <w:hideMark/>
          </w:tcPr>
          <w:p w14:paraId="3FC7C6D7" w14:textId="44D0E045"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18.38</w:t>
            </w:r>
          </w:p>
        </w:tc>
      </w:tr>
      <w:tr w:rsidR="00D17A69" w:rsidRPr="00294466" w14:paraId="42EAA0C8" w14:textId="77777777" w:rsidTr="00D17A69">
        <w:trPr>
          <w:trHeight w:val="300"/>
        </w:trPr>
        <w:tc>
          <w:tcPr>
            <w:tcW w:w="3260" w:type="dxa"/>
            <w:shd w:val="clear" w:color="auto" w:fill="auto"/>
            <w:noWrap/>
            <w:vAlign w:val="center"/>
            <w:hideMark/>
          </w:tcPr>
          <w:p w14:paraId="585D660A" w14:textId="7FCF6024" w:rsidR="00D17A69" w:rsidRPr="00294466" w:rsidRDefault="00D17A69" w:rsidP="00D17A69">
            <w:pPr>
              <w:spacing w:after="0" w:line="360" w:lineRule="auto"/>
              <w:rPr>
                <w:rFonts w:asciiTheme="minorHAnsi" w:hAnsiTheme="minorHAnsi" w:cstheme="minorHAnsi"/>
                <w:sz w:val="22"/>
                <w:szCs w:val="22"/>
                <w:lang w:val="en-IN" w:eastAsia="en-IN"/>
              </w:rPr>
            </w:pPr>
            <w:r>
              <w:rPr>
                <w:rFonts w:ascii="Calibri" w:hAnsi="Calibri" w:cs="Calibri"/>
                <w:sz w:val="22"/>
                <w:szCs w:val="22"/>
              </w:rPr>
              <w:t>Less: Taxes (@25.17%)</w:t>
            </w:r>
          </w:p>
        </w:tc>
        <w:tc>
          <w:tcPr>
            <w:tcW w:w="1219" w:type="dxa"/>
            <w:shd w:val="clear" w:color="auto" w:fill="auto"/>
            <w:noWrap/>
            <w:vAlign w:val="center"/>
            <w:hideMark/>
          </w:tcPr>
          <w:p w14:paraId="12207DA7" w14:textId="194DF217"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0.00</w:t>
            </w:r>
          </w:p>
        </w:tc>
        <w:tc>
          <w:tcPr>
            <w:tcW w:w="1219" w:type="dxa"/>
            <w:shd w:val="clear" w:color="auto" w:fill="auto"/>
            <w:noWrap/>
            <w:vAlign w:val="center"/>
            <w:hideMark/>
          </w:tcPr>
          <w:p w14:paraId="0381385A" w14:textId="512544DB"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0.00</w:t>
            </w:r>
          </w:p>
        </w:tc>
        <w:tc>
          <w:tcPr>
            <w:tcW w:w="1219" w:type="dxa"/>
            <w:shd w:val="clear" w:color="auto" w:fill="auto"/>
            <w:noWrap/>
            <w:vAlign w:val="center"/>
            <w:hideMark/>
          </w:tcPr>
          <w:p w14:paraId="0F5B8F84" w14:textId="382C967C"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0.00</w:t>
            </w:r>
          </w:p>
        </w:tc>
        <w:tc>
          <w:tcPr>
            <w:tcW w:w="1219" w:type="dxa"/>
            <w:shd w:val="clear" w:color="auto" w:fill="auto"/>
            <w:noWrap/>
            <w:vAlign w:val="center"/>
            <w:hideMark/>
          </w:tcPr>
          <w:p w14:paraId="469D84FB" w14:textId="0F8553F3"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0.00</w:t>
            </w:r>
          </w:p>
        </w:tc>
        <w:tc>
          <w:tcPr>
            <w:tcW w:w="1220" w:type="dxa"/>
            <w:shd w:val="clear" w:color="auto" w:fill="auto"/>
            <w:noWrap/>
            <w:vAlign w:val="center"/>
            <w:hideMark/>
          </w:tcPr>
          <w:p w14:paraId="24037CB5" w14:textId="5418D132"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4.63</w:t>
            </w:r>
          </w:p>
        </w:tc>
      </w:tr>
      <w:tr w:rsidR="00D17A69" w:rsidRPr="00294466" w14:paraId="66C89E7C" w14:textId="77777777" w:rsidTr="00D17A69">
        <w:trPr>
          <w:trHeight w:val="300"/>
        </w:trPr>
        <w:tc>
          <w:tcPr>
            <w:tcW w:w="3260" w:type="dxa"/>
            <w:shd w:val="clear" w:color="auto" w:fill="DEEAF6" w:themeFill="accent1" w:themeFillTint="33"/>
            <w:noWrap/>
            <w:vAlign w:val="center"/>
            <w:hideMark/>
          </w:tcPr>
          <w:p w14:paraId="3E26F292" w14:textId="117BB376" w:rsidR="00D17A69" w:rsidRPr="00A226D6" w:rsidRDefault="00D17A69" w:rsidP="00D17A69">
            <w:pPr>
              <w:spacing w:after="0" w:line="360" w:lineRule="auto"/>
              <w:rPr>
                <w:rFonts w:asciiTheme="minorHAnsi" w:hAnsiTheme="minorHAnsi" w:cstheme="minorHAnsi"/>
                <w:b/>
                <w:bCs/>
                <w:sz w:val="22"/>
                <w:szCs w:val="22"/>
                <w:lang w:val="en-IN" w:eastAsia="en-IN"/>
              </w:rPr>
            </w:pPr>
            <w:r w:rsidRPr="00A226D6">
              <w:rPr>
                <w:rFonts w:ascii="Calibri" w:hAnsi="Calibri" w:cs="Calibri"/>
                <w:b/>
                <w:bCs/>
                <w:sz w:val="22"/>
                <w:szCs w:val="22"/>
              </w:rPr>
              <w:t>NOPAT</w:t>
            </w:r>
          </w:p>
        </w:tc>
        <w:tc>
          <w:tcPr>
            <w:tcW w:w="1219" w:type="dxa"/>
            <w:shd w:val="clear" w:color="auto" w:fill="DEEAF6" w:themeFill="accent1" w:themeFillTint="33"/>
            <w:noWrap/>
            <w:vAlign w:val="center"/>
            <w:hideMark/>
          </w:tcPr>
          <w:p w14:paraId="7734A3AD" w14:textId="3ED14E78" w:rsidR="00D17A69" w:rsidRPr="00A226D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sz w:val="22"/>
                <w:szCs w:val="22"/>
              </w:rPr>
              <w:t>-395.05</w:t>
            </w:r>
          </w:p>
        </w:tc>
        <w:tc>
          <w:tcPr>
            <w:tcW w:w="1219" w:type="dxa"/>
            <w:shd w:val="clear" w:color="auto" w:fill="DEEAF6" w:themeFill="accent1" w:themeFillTint="33"/>
            <w:noWrap/>
            <w:vAlign w:val="center"/>
            <w:hideMark/>
          </w:tcPr>
          <w:p w14:paraId="39781F7B" w14:textId="10FB341B" w:rsidR="00D17A69" w:rsidRPr="00A226D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sz w:val="22"/>
                <w:szCs w:val="22"/>
              </w:rPr>
              <w:t>-335.47</w:t>
            </w:r>
          </w:p>
        </w:tc>
        <w:tc>
          <w:tcPr>
            <w:tcW w:w="1219" w:type="dxa"/>
            <w:shd w:val="clear" w:color="auto" w:fill="DEEAF6" w:themeFill="accent1" w:themeFillTint="33"/>
            <w:noWrap/>
            <w:vAlign w:val="center"/>
            <w:hideMark/>
          </w:tcPr>
          <w:p w14:paraId="505C806F" w14:textId="05FB589B" w:rsidR="00D17A69" w:rsidRPr="00A226D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sz w:val="22"/>
                <w:szCs w:val="22"/>
              </w:rPr>
              <w:t>-102.48</w:t>
            </w:r>
          </w:p>
        </w:tc>
        <w:tc>
          <w:tcPr>
            <w:tcW w:w="1219" w:type="dxa"/>
            <w:shd w:val="clear" w:color="auto" w:fill="DEEAF6" w:themeFill="accent1" w:themeFillTint="33"/>
            <w:noWrap/>
            <w:vAlign w:val="center"/>
            <w:hideMark/>
          </w:tcPr>
          <w:p w14:paraId="07B7F87F" w14:textId="363D6720" w:rsidR="00D17A69" w:rsidRPr="00A226D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sz w:val="22"/>
                <w:szCs w:val="22"/>
              </w:rPr>
              <w:t>-37.68</w:t>
            </w:r>
          </w:p>
        </w:tc>
        <w:tc>
          <w:tcPr>
            <w:tcW w:w="1220" w:type="dxa"/>
            <w:shd w:val="clear" w:color="auto" w:fill="DEEAF6" w:themeFill="accent1" w:themeFillTint="33"/>
            <w:noWrap/>
            <w:vAlign w:val="center"/>
            <w:hideMark/>
          </w:tcPr>
          <w:p w14:paraId="37C4CF44" w14:textId="50669802" w:rsidR="00D17A69" w:rsidRPr="00A226D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sz w:val="22"/>
                <w:szCs w:val="22"/>
              </w:rPr>
              <w:t>13.76</w:t>
            </w:r>
          </w:p>
        </w:tc>
      </w:tr>
      <w:tr w:rsidR="00D17A69" w:rsidRPr="00294466" w14:paraId="0FD1F2E1" w14:textId="77777777" w:rsidTr="00D17A69">
        <w:trPr>
          <w:trHeight w:val="300"/>
        </w:trPr>
        <w:tc>
          <w:tcPr>
            <w:tcW w:w="3260" w:type="dxa"/>
            <w:shd w:val="clear" w:color="auto" w:fill="auto"/>
            <w:noWrap/>
            <w:vAlign w:val="center"/>
            <w:hideMark/>
          </w:tcPr>
          <w:p w14:paraId="3974D9E8" w14:textId="79E339EB" w:rsidR="00D17A69" w:rsidRPr="00294466" w:rsidRDefault="00D17A69" w:rsidP="00D17A69">
            <w:pPr>
              <w:spacing w:after="0" w:line="360" w:lineRule="auto"/>
              <w:rPr>
                <w:rFonts w:asciiTheme="minorHAnsi" w:hAnsiTheme="minorHAnsi" w:cstheme="minorHAnsi"/>
                <w:b/>
                <w:bCs/>
                <w:sz w:val="22"/>
                <w:szCs w:val="22"/>
                <w:lang w:val="en-IN" w:eastAsia="en-IN"/>
              </w:rPr>
            </w:pPr>
            <w:r>
              <w:rPr>
                <w:rFonts w:ascii="Calibri" w:hAnsi="Calibri" w:cs="Calibri"/>
                <w:sz w:val="22"/>
                <w:szCs w:val="22"/>
              </w:rPr>
              <w:t>ADD: Depreciation</w:t>
            </w:r>
          </w:p>
        </w:tc>
        <w:tc>
          <w:tcPr>
            <w:tcW w:w="1219" w:type="dxa"/>
            <w:shd w:val="clear" w:color="auto" w:fill="auto"/>
            <w:noWrap/>
            <w:vAlign w:val="center"/>
            <w:hideMark/>
          </w:tcPr>
          <w:p w14:paraId="52D87179" w14:textId="2C2711C2"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460.14</w:t>
            </w:r>
          </w:p>
        </w:tc>
        <w:tc>
          <w:tcPr>
            <w:tcW w:w="1219" w:type="dxa"/>
            <w:shd w:val="clear" w:color="auto" w:fill="auto"/>
            <w:noWrap/>
            <w:vAlign w:val="center"/>
            <w:hideMark/>
          </w:tcPr>
          <w:p w14:paraId="548600C7" w14:textId="631C4F87"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381.35</w:t>
            </w:r>
          </w:p>
        </w:tc>
        <w:tc>
          <w:tcPr>
            <w:tcW w:w="1219" w:type="dxa"/>
            <w:shd w:val="clear" w:color="auto" w:fill="auto"/>
            <w:noWrap/>
            <w:vAlign w:val="center"/>
            <w:hideMark/>
          </w:tcPr>
          <w:p w14:paraId="33D8B99F" w14:textId="0A97D9AB"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316.05</w:t>
            </w:r>
          </w:p>
        </w:tc>
        <w:tc>
          <w:tcPr>
            <w:tcW w:w="1219" w:type="dxa"/>
            <w:shd w:val="clear" w:color="auto" w:fill="auto"/>
            <w:noWrap/>
            <w:vAlign w:val="center"/>
            <w:hideMark/>
          </w:tcPr>
          <w:p w14:paraId="1C55CEBF" w14:textId="7E9EE6EB"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261.93</w:t>
            </w:r>
          </w:p>
        </w:tc>
        <w:tc>
          <w:tcPr>
            <w:tcW w:w="1220" w:type="dxa"/>
            <w:shd w:val="clear" w:color="auto" w:fill="auto"/>
            <w:noWrap/>
            <w:vAlign w:val="center"/>
            <w:hideMark/>
          </w:tcPr>
          <w:p w14:paraId="22E941E4" w14:textId="7924E15A"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217.08</w:t>
            </w:r>
          </w:p>
        </w:tc>
      </w:tr>
      <w:tr w:rsidR="00D17A69" w:rsidRPr="00294466" w14:paraId="3FD4A82F" w14:textId="77777777" w:rsidTr="00D17A69">
        <w:trPr>
          <w:trHeight w:val="300"/>
        </w:trPr>
        <w:tc>
          <w:tcPr>
            <w:tcW w:w="3260" w:type="dxa"/>
            <w:shd w:val="clear" w:color="auto" w:fill="auto"/>
            <w:noWrap/>
            <w:vAlign w:val="center"/>
            <w:hideMark/>
          </w:tcPr>
          <w:p w14:paraId="045F53A5" w14:textId="0DBF9C2A" w:rsidR="00D17A69" w:rsidRPr="00294466" w:rsidRDefault="00D17A69" w:rsidP="00D17A69">
            <w:pPr>
              <w:spacing w:after="0" w:line="276" w:lineRule="auto"/>
              <w:rPr>
                <w:rFonts w:asciiTheme="minorHAnsi" w:hAnsiTheme="minorHAnsi" w:cstheme="minorHAnsi"/>
                <w:sz w:val="22"/>
                <w:szCs w:val="22"/>
                <w:lang w:val="en-IN" w:eastAsia="en-IN"/>
              </w:rPr>
            </w:pPr>
            <w:r>
              <w:rPr>
                <w:rFonts w:ascii="Calibri" w:hAnsi="Calibri" w:cs="Calibri"/>
                <w:sz w:val="22"/>
                <w:szCs w:val="22"/>
              </w:rPr>
              <w:t>Less: Capex</w:t>
            </w:r>
          </w:p>
        </w:tc>
        <w:tc>
          <w:tcPr>
            <w:tcW w:w="1219" w:type="dxa"/>
            <w:shd w:val="clear" w:color="auto" w:fill="auto"/>
            <w:noWrap/>
            <w:vAlign w:val="center"/>
            <w:hideMark/>
          </w:tcPr>
          <w:p w14:paraId="5818935E" w14:textId="1881A74D"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0.00</w:t>
            </w:r>
          </w:p>
        </w:tc>
        <w:tc>
          <w:tcPr>
            <w:tcW w:w="1219" w:type="dxa"/>
            <w:shd w:val="clear" w:color="auto" w:fill="auto"/>
            <w:noWrap/>
            <w:vAlign w:val="center"/>
            <w:hideMark/>
          </w:tcPr>
          <w:p w14:paraId="41DA605B" w14:textId="1F7542E3"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0.00</w:t>
            </w:r>
          </w:p>
        </w:tc>
        <w:tc>
          <w:tcPr>
            <w:tcW w:w="1219" w:type="dxa"/>
            <w:shd w:val="clear" w:color="auto" w:fill="auto"/>
            <w:noWrap/>
            <w:vAlign w:val="center"/>
            <w:hideMark/>
          </w:tcPr>
          <w:p w14:paraId="71AF496A" w14:textId="6D0A1D20"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0.00</w:t>
            </w:r>
          </w:p>
        </w:tc>
        <w:tc>
          <w:tcPr>
            <w:tcW w:w="1219" w:type="dxa"/>
            <w:shd w:val="clear" w:color="auto" w:fill="auto"/>
            <w:noWrap/>
            <w:vAlign w:val="center"/>
            <w:hideMark/>
          </w:tcPr>
          <w:p w14:paraId="6CA056D9" w14:textId="4AA3ABD5"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0.00</w:t>
            </w:r>
          </w:p>
        </w:tc>
        <w:tc>
          <w:tcPr>
            <w:tcW w:w="1220" w:type="dxa"/>
            <w:shd w:val="clear" w:color="auto" w:fill="auto"/>
            <w:noWrap/>
            <w:vAlign w:val="center"/>
            <w:hideMark/>
          </w:tcPr>
          <w:p w14:paraId="5E30C009" w14:textId="265992DE"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0.00</w:t>
            </w:r>
          </w:p>
        </w:tc>
      </w:tr>
      <w:tr w:rsidR="00D17A69" w:rsidRPr="00294466" w14:paraId="0E8B592B" w14:textId="77777777" w:rsidTr="00D17A69">
        <w:trPr>
          <w:trHeight w:val="300"/>
        </w:trPr>
        <w:tc>
          <w:tcPr>
            <w:tcW w:w="3260" w:type="dxa"/>
            <w:shd w:val="clear" w:color="auto" w:fill="auto"/>
            <w:noWrap/>
            <w:vAlign w:val="center"/>
            <w:hideMark/>
          </w:tcPr>
          <w:p w14:paraId="5C44F48E" w14:textId="0AF04F14" w:rsidR="00D17A69" w:rsidRPr="00294466" w:rsidRDefault="00D17A69" w:rsidP="00D17A69">
            <w:pPr>
              <w:spacing w:after="0" w:line="276" w:lineRule="auto"/>
              <w:rPr>
                <w:rFonts w:asciiTheme="minorHAnsi" w:hAnsiTheme="minorHAnsi" w:cstheme="minorHAnsi"/>
                <w:sz w:val="22"/>
                <w:szCs w:val="22"/>
                <w:lang w:val="en-IN" w:eastAsia="en-IN"/>
              </w:rPr>
            </w:pPr>
            <w:r>
              <w:rPr>
                <w:rFonts w:ascii="Calibri" w:hAnsi="Calibri" w:cs="Calibri"/>
                <w:sz w:val="22"/>
                <w:szCs w:val="22"/>
              </w:rPr>
              <w:t>Less: Change in WC</w:t>
            </w:r>
          </w:p>
        </w:tc>
        <w:tc>
          <w:tcPr>
            <w:tcW w:w="1219" w:type="dxa"/>
            <w:shd w:val="clear" w:color="auto" w:fill="auto"/>
            <w:noWrap/>
            <w:vAlign w:val="center"/>
            <w:hideMark/>
          </w:tcPr>
          <w:p w14:paraId="5C66D17D" w14:textId="7D1084FC"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-664.79</w:t>
            </w:r>
          </w:p>
        </w:tc>
        <w:tc>
          <w:tcPr>
            <w:tcW w:w="1219" w:type="dxa"/>
            <w:shd w:val="clear" w:color="auto" w:fill="auto"/>
            <w:noWrap/>
            <w:vAlign w:val="center"/>
            <w:hideMark/>
          </w:tcPr>
          <w:p w14:paraId="6F7F8372" w14:textId="66202540"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-56.57</w:t>
            </w:r>
          </w:p>
        </w:tc>
        <w:tc>
          <w:tcPr>
            <w:tcW w:w="1219" w:type="dxa"/>
            <w:shd w:val="clear" w:color="auto" w:fill="auto"/>
            <w:noWrap/>
            <w:vAlign w:val="center"/>
            <w:hideMark/>
          </w:tcPr>
          <w:p w14:paraId="09E2A0DB" w14:textId="4E34CAE3"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-58.26</w:t>
            </w:r>
          </w:p>
        </w:tc>
        <w:tc>
          <w:tcPr>
            <w:tcW w:w="1219" w:type="dxa"/>
            <w:shd w:val="clear" w:color="auto" w:fill="auto"/>
            <w:noWrap/>
            <w:vAlign w:val="center"/>
            <w:hideMark/>
          </w:tcPr>
          <w:p w14:paraId="5641AF86" w14:textId="0731BBCE"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-62.33</w:t>
            </w:r>
          </w:p>
        </w:tc>
        <w:tc>
          <w:tcPr>
            <w:tcW w:w="1220" w:type="dxa"/>
            <w:shd w:val="clear" w:color="auto" w:fill="auto"/>
            <w:noWrap/>
            <w:vAlign w:val="center"/>
            <w:hideMark/>
          </w:tcPr>
          <w:p w14:paraId="30F789D6" w14:textId="52BC76DB"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-63.91</w:t>
            </w:r>
          </w:p>
        </w:tc>
      </w:tr>
      <w:tr w:rsidR="00D17A69" w:rsidRPr="00294466" w14:paraId="61F51870" w14:textId="77777777" w:rsidTr="00D17A69">
        <w:trPr>
          <w:trHeight w:val="300"/>
        </w:trPr>
        <w:tc>
          <w:tcPr>
            <w:tcW w:w="3260" w:type="dxa"/>
            <w:shd w:val="clear" w:color="auto" w:fill="DEEAF6" w:themeFill="accent1" w:themeFillTint="33"/>
            <w:noWrap/>
            <w:vAlign w:val="center"/>
            <w:hideMark/>
          </w:tcPr>
          <w:p w14:paraId="12E871B5" w14:textId="6971DEDA" w:rsidR="00D17A69" w:rsidRPr="00294466" w:rsidRDefault="00D17A69" w:rsidP="00D17A69">
            <w:pPr>
              <w:spacing w:after="0" w:line="360" w:lineRule="auto"/>
              <w:rPr>
                <w:rFonts w:asciiTheme="minorHAnsi" w:hAnsiTheme="minorHAnsi" w:cstheme="minorHAnsi"/>
                <w:sz w:val="22"/>
                <w:szCs w:val="22"/>
                <w:lang w:val="en-IN" w:eastAsia="en-IN"/>
              </w:rPr>
            </w:pPr>
            <w:r>
              <w:rPr>
                <w:rFonts w:ascii="Calibri" w:hAnsi="Calibri" w:cs="Calibri"/>
                <w:b/>
                <w:bCs/>
                <w:sz w:val="22"/>
                <w:szCs w:val="22"/>
              </w:rPr>
              <w:t>Unlevered Free Cash Flow (UFCF)/ FCFF</w:t>
            </w:r>
          </w:p>
        </w:tc>
        <w:tc>
          <w:tcPr>
            <w:tcW w:w="1219" w:type="dxa"/>
            <w:shd w:val="clear" w:color="auto" w:fill="DEEAF6" w:themeFill="accent1" w:themeFillTint="33"/>
            <w:noWrap/>
            <w:vAlign w:val="center"/>
            <w:hideMark/>
          </w:tcPr>
          <w:p w14:paraId="7A5EF13C" w14:textId="667950B9"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b/>
                <w:bCs/>
                <w:sz w:val="22"/>
                <w:szCs w:val="22"/>
              </w:rPr>
              <w:t>729.88</w:t>
            </w:r>
          </w:p>
        </w:tc>
        <w:tc>
          <w:tcPr>
            <w:tcW w:w="1219" w:type="dxa"/>
            <w:shd w:val="clear" w:color="auto" w:fill="DEEAF6" w:themeFill="accent1" w:themeFillTint="33"/>
            <w:noWrap/>
            <w:vAlign w:val="center"/>
            <w:hideMark/>
          </w:tcPr>
          <w:p w14:paraId="27598BC0" w14:textId="36F5F21D"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b/>
                <w:bCs/>
                <w:sz w:val="22"/>
                <w:szCs w:val="22"/>
              </w:rPr>
              <w:t>102.45</w:t>
            </w:r>
          </w:p>
        </w:tc>
        <w:tc>
          <w:tcPr>
            <w:tcW w:w="1219" w:type="dxa"/>
            <w:shd w:val="clear" w:color="auto" w:fill="DEEAF6" w:themeFill="accent1" w:themeFillTint="33"/>
            <w:noWrap/>
            <w:vAlign w:val="center"/>
            <w:hideMark/>
          </w:tcPr>
          <w:p w14:paraId="31530F74" w14:textId="46746195"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b/>
                <w:bCs/>
                <w:sz w:val="22"/>
                <w:szCs w:val="22"/>
              </w:rPr>
              <w:t>271.82</w:t>
            </w:r>
          </w:p>
        </w:tc>
        <w:tc>
          <w:tcPr>
            <w:tcW w:w="1219" w:type="dxa"/>
            <w:shd w:val="clear" w:color="auto" w:fill="DEEAF6" w:themeFill="accent1" w:themeFillTint="33"/>
            <w:noWrap/>
            <w:vAlign w:val="center"/>
            <w:hideMark/>
          </w:tcPr>
          <w:p w14:paraId="5A84B2A6" w14:textId="4AC447DA"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b/>
                <w:bCs/>
                <w:sz w:val="22"/>
                <w:szCs w:val="22"/>
              </w:rPr>
              <w:t>286.58</w:t>
            </w:r>
          </w:p>
        </w:tc>
        <w:tc>
          <w:tcPr>
            <w:tcW w:w="1220" w:type="dxa"/>
            <w:shd w:val="clear" w:color="auto" w:fill="DEEAF6" w:themeFill="accent1" w:themeFillTint="33"/>
            <w:noWrap/>
            <w:vAlign w:val="center"/>
            <w:hideMark/>
          </w:tcPr>
          <w:p w14:paraId="2FC67E85" w14:textId="53F8A2A1"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b/>
                <w:bCs/>
                <w:sz w:val="22"/>
                <w:szCs w:val="22"/>
              </w:rPr>
              <w:t>294.74</w:t>
            </w:r>
          </w:p>
        </w:tc>
      </w:tr>
      <w:tr w:rsidR="00D17A69" w:rsidRPr="00294466" w14:paraId="3F78CAE5" w14:textId="77777777" w:rsidTr="00D17A69">
        <w:trPr>
          <w:trHeight w:val="300"/>
        </w:trPr>
        <w:tc>
          <w:tcPr>
            <w:tcW w:w="3260" w:type="dxa"/>
            <w:shd w:val="clear" w:color="auto" w:fill="DEEAF6" w:themeFill="accent1" w:themeFillTint="33"/>
            <w:noWrap/>
            <w:vAlign w:val="bottom"/>
          </w:tcPr>
          <w:p w14:paraId="1FC17643" w14:textId="4DAB34AF" w:rsidR="00D17A69" w:rsidRDefault="00D17A69" w:rsidP="00D17A69">
            <w:pPr>
              <w:spacing w:after="0" w:line="360" w:lineRule="auto"/>
              <w:rPr>
                <w:rFonts w:ascii="Calibri" w:hAnsi="Calibri" w:cs="Calibri"/>
                <w:b/>
                <w:bCs/>
                <w:sz w:val="22"/>
                <w:szCs w:val="22"/>
              </w:rPr>
            </w:pPr>
            <w:r>
              <w:rPr>
                <w:rFonts w:ascii="Calibri" w:hAnsi="Calibri" w:cs="Calibri"/>
                <w:b/>
                <w:bCs/>
                <w:color w:val="000000"/>
                <w:sz w:val="22"/>
                <w:szCs w:val="22"/>
              </w:rPr>
              <w:t>FCFF for Remaining Year</w:t>
            </w:r>
          </w:p>
        </w:tc>
        <w:tc>
          <w:tcPr>
            <w:tcW w:w="1219" w:type="dxa"/>
            <w:shd w:val="clear" w:color="auto" w:fill="DEEAF6" w:themeFill="accent1" w:themeFillTint="33"/>
            <w:noWrap/>
            <w:vAlign w:val="center"/>
          </w:tcPr>
          <w:p w14:paraId="5BE2B1EB" w14:textId="4F44B9E5" w:rsidR="00D17A69" w:rsidRDefault="00D17A69" w:rsidP="00D17A69">
            <w:pPr>
              <w:spacing w:after="0" w:line="360" w:lineRule="auto"/>
              <w:jc w:val="center"/>
              <w:rPr>
                <w:rFonts w:ascii="Calibri" w:hAnsi="Calibri" w:cs="Calibri"/>
                <w:b/>
                <w:bCs/>
                <w:sz w:val="22"/>
                <w:szCs w:val="22"/>
              </w:rPr>
            </w:pPr>
            <w:r>
              <w:rPr>
                <w:rFonts w:ascii="Calibri" w:hAnsi="Calibri" w:cs="Calibri"/>
                <w:b/>
                <w:bCs/>
                <w:color w:val="000000"/>
                <w:sz w:val="22"/>
                <w:szCs w:val="22"/>
              </w:rPr>
              <w:t>315.08</w:t>
            </w:r>
          </w:p>
        </w:tc>
        <w:tc>
          <w:tcPr>
            <w:tcW w:w="1219" w:type="dxa"/>
            <w:shd w:val="clear" w:color="auto" w:fill="DEEAF6" w:themeFill="accent1" w:themeFillTint="33"/>
            <w:noWrap/>
            <w:vAlign w:val="center"/>
          </w:tcPr>
          <w:p w14:paraId="22D06C73" w14:textId="7E44CBBE" w:rsidR="00D17A69" w:rsidRDefault="00D17A69" w:rsidP="00D17A69">
            <w:pPr>
              <w:spacing w:after="0" w:line="360" w:lineRule="auto"/>
              <w:jc w:val="center"/>
              <w:rPr>
                <w:rFonts w:ascii="Calibri" w:hAnsi="Calibri" w:cs="Calibri"/>
                <w:b/>
                <w:bCs/>
                <w:sz w:val="22"/>
                <w:szCs w:val="22"/>
              </w:rPr>
            </w:pPr>
            <w:r>
              <w:rPr>
                <w:rFonts w:ascii="Calibri" w:hAnsi="Calibri" w:cs="Calibri"/>
                <w:b/>
                <w:bCs/>
                <w:color w:val="000000"/>
                <w:sz w:val="22"/>
                <w:szCs w:val="22"/>
              </w:rPr>
              <w:t>102.45</w:t>
            </w:r>
          </w:p>
        </w:tc>
        <w:tc>
          <w:tcPr>
            <w:tcW w:w="1219" w:type="dxa"/>
            <w:shd w:val="clear" w:color="auto" w:fill="DEEAF6" w:themeFill="accent1" w:themeFillTint="33"/>
            <w:noWrap/>
            <w:vAlign w:val="center"/>
          </w:tcPr>
          <w:p w14:paraId="30DD36B8" w14:textId="061582C4" w:rsidR="00D17A69" w:rsidRDefault="00D17A69" w:rsidP="00D17A69">
            <w:pPr>
              <w:spacing w:after="0" w:line="360" w:lineRule="auto"/>
              <w:jc w:val="center"/>
              <w:rPr>
                <w:rFonts w:ascii="Calibri" w:hAnsi="Calibri" w:cs="Calibri"/>
                <w:b/>
                <w:bCs/>
                <w:sz w:val="22"/>
                <w:szCs w:val="22"/>
              </w:rPr>
            </w:pPr>
            <w:r>
              <w:rPr>
                <w:rFonts w:ascii="Calibri" w:hAnsi="Calibri" w:cs="Calibri"/>
                <w:b/>
                <w:bCs/>
                <w:color w:val="000000"/>
                <w:sz w:val="22"/>
                <w:szCs w:val="22"/>
              </w:rPr>
              <w:t>271.82</w:t>
            </w:r>
          </w:p>
        </w:tc>
        <w:tc>
          <w:tcPr>
            <w:tcW w:w="1219" w:type="dxa"/>
            <w:shd w:val="clear" w:color="auto" w:fill="DEEAF6" w:themeFill="accent1" w:themeFillTint="33"/>
            <w:noWrap/>
            <w:vAlign w:val="center"/>
          </w:tcPr>
          <w:p w14:paraId="3188FA80" w14:textId="5F0F5456" w:rsidR="00D17A69" w:rsidRDefault="00D17A69" w:rsidP="00D17A69">
            <w:pPr>
              <w:spacing w:after="0" w:line="360" w:lineRule="auto"/>
              <w:jc w:val="center"/>
              <w:rPr>
                <w:rFonts w:ascii="Calibri" w:hAnsi="Calibri" w:cs="Calibri"/>
                <w:b/>
                <w:bCs/>
                <w:sz w:val="22"/>
                <w:szCs w:val="22"/>
              </w:rPr>
            </w:pPr>
            <w:r>
              <w:rPr>
                <w:rFonts w:ascii="Calibri" w:hAnsi="Calibri" w:cs="Calibri"/>
                <w:b/>
                <w:bCs/>
                <w:color w:val="000000"/>
                <w:sz w:val="22"/>
                <w:szCs w:val="22"/>
              </w:rPr>
              <w:t>286.58</w:t>
            </w:r>
          </w:p>
        </w:tc>
        <w:tc>
          <w:tcPr>
            <w:tcW w:w="1220" w:type="dxa"/>
            <w:shd w:val="clear" w:color="auto" w:fill="DEEAF6" w:themeFill="accent1" w:themeFillTint="33"/>
            <w:noWrap/>
            <w:vAlign w:val="center"/>
          </w:tcPr>
          <w:p w14:paraId="6EFEC92E" w14:textId="68C925AB" w:rsidR="00D17A69" w:rsidRDefault="00D17A69" w:rsidP="00D17A69">
            <w:pPr>
              <w:spacing w:after="0" w:line="360" w:lineRule="auto"/>
              <w:jc w:val="center"/>
              <w:rPr>
                <w:rFonts w:ascii="Calibri" w:hAnsi="Calibri" w:cs="Calibri"/>
                <w:b/>
                <w:bCs/>
                <w:sz w:val="22"/>
                <w:szCs w:val="22"/>
              </w:rPr>
            </w:pPr>
            <w:r>
              <w:rPr>
                <w:rFonts w:ascii="Calibri" w:hAnsi="Calibri" w:cs="Calibri"/>
                <w:b/>
                <w:bCs/>
                <w:color w:val="000000"/>
                <w:sz w:val="22"/>
                <w:szCs w:val="22"/>
              </w:rPr>
              <w:t>294.74</w:t>
            </w:r>
          </w:p>
        </w:tc>
      </w:tr>
      <w:tr w:rsidR="004477CB" w:rsidRPr="00294466" w14:paraId="10F26DB0" w14:textId="77777777" w:rsidTr="004477CB">
        <w:trPr>
          <w:trHeight w:val="300"/>
        </w:trPr>
        <w:tc>
          <w:tcPr>
            <w:tcW w:w="3260" w:type="dxa"/>
            <w:shd w:val="clear" w:color="auto" w:fill="auto"/>
            <w:noWrap/>
            <w:vAlign w:val="center"/>
            <w:hideMark/>
          </w:tcPr>
          <w:p w14:paraId="0A4765B7" w14:textId="77777777" w:rsidR="004477CB" w:rsidRPr="00294466" w:rsidRDefault="004477CB" w:rsidP="004477CB">
            <w:pPr>
              <w:spacing w:after="0" w:line="360" w:lineRule="auto"/>
              <w:rPr>
                <w:rFonts w:asciiTheme="minorHAnsi" w:hAnsiTheme="minorHAnsi" w:cstheme="minorHAnsi"/>
                <w:b/>
                <w:bCs/>
                <w:sz w:val="22"/>
                <w:szCs w:val="22"/>
                <w:lang w:val="en-IN" w:eastAsia="en-IN"/>
              </w:rPr>
            </w:pPr>
            <w:r w:rsidRPr="00294466">
              <w:rPr>
                <w:rFonts w:asciiTheme="minorHAnsi" w:hAnsiTheme="minorHAnsi" w:cstheme="minorHAnsi"/>
                <w:b/>
                <w:bCs/>
                <w:sz w:val="22"/>
                <w:szCs w:val="22"/>
                <w:lang w:val="en-IN" w:eastAsia="en-IN"/>
              </w:rPr>
              <w:t>Discount Rate (WACC)</w:t>
            </w:r>
          </w:p>
        </w:tc>
        <w:tc>
          <w:tcPr>
            <w:tcW w:w="6096" w:type="dxa"/>
            <w:gridSpan w:val="5"/>
            <w:shd w:val="clear" w:color="auto" w:fill="auto"/>
            <w:noWrap/>
            <w:vAlign w:val="center"/>
            <w:hideMark/>
          </w:tcPr>
          <w:p w14:paraId="3ACD4FCC" w14:textId="1E75A036" w:rsidR="004477CB" w:rsidRPr="00294466" w:rsidRDefault="00A226D6" w:rsidP="004477CB">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14.98</w:t>
            </w:r>
            <w:r w:rsidR="004477CB" w:rsidRPr="00294466">
              <w:rPr>
                <w:rFonts w:asciiTheme="minorHAnsi" w:hAnsiTheme="minorHAnsi" w:cstheme="minorHAnsi"/>
                <w:color w:val="000000"/>
                <w:sz w:val="22"/>
                <w:szCs w:val="22"/>
                <w:lang w:val="en-IN" w:eastAsia="en-IN"/>
              </w:rPr>
              <w:t>%</w:t>
            </w:r>
          </w:p>
        </w:tc>
      </w:tr>
      <w:tr w:rsidR="004477CB" w:rsidRPr="00294466" w14:paraId="1C0465FA" w14:textId="77777777" w:rsidTr="004477CB">
        <w:trPr>
          <w:trHeight w:val="300"/>
        </w:trPr>
        <w:tc>
          <w:tcPr>
            <w:tcW w:w="3260" w:type="dxa"/>
            <w:shd w:val="clear" w:color="auto" w:fill="auto"/>
            <w:noWrap/>
            <w:vAlign w:val="center"/>
            <w:hideMark/>
          </w:tcPr>
          <w:p w14:paraId="3F66A705" w14:textId="77777777" w:rsidR="004477CB" w:rsidRPr="00294466" w:rsidRDefault="004477CB" w:rsidP="004477CB">
            <w:pPr>
              <w:spacing w:after="0" w:line="360" w:lineRule="auto"/>
              <w:rPr>
                <w:rFonts w:asciiTheme="minorHAnsi" w:hAnsiTheme="minorHAnsi" w:cstheme="minorHAnsi"/>
                <w:b/>
                <w:bCs/>
                <w:sz w:val="22"/>
                <w:szCs w:val="22"/>
                <w:lang w:val="en-IN" w:eastAsia="en-IN"/>
              </w:rPr>
            </w:pPr>
            <w:r w:rsidRPr="00294466">
              <w:rPr>
                <w:rFonts w:asciiTheme="minorHAnsi" w:hAnsiTheme="minorHAnsi" w:cstheme="minorHAnsi"/>
                <w:b/>
                <w:bCs/>
                <w:sz w:val="22"/>
                <w:szCs w:val="22"/>
                <w:lang w:val="en-IN" w:eastAsia="en-IN"/>
              </w:rPr>
              <w:t>Growth Rate</w:t>
            </w:r>
          </w:p>
        </w:tc>
        <w:tc>
          <w:tcPr>
            <w:tcW w:w="6096" w:type="dxa"/>
            <w:gridSpan w:val="5"/>
            <w:shd w:val="clear" w:color="auto" w:fill="auto"/>
            <w:noWrap/>
            <w:vAlign w:val="center"/>
            <w:hideMark/>
          </w:tcPr>
          <w:p w14:paraId="7B71B0B3" w14:textId="0970E4B9" w:rsidR="004477CB" w:rsidRPr="00294466" w:rsidRDefault="00694E39" w:rsidP="004477CB">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2.00</w:t>
            </w:r>
            <w:r w:rsidR="004477CB" w:rsidRPr="00294466">
              <w:rPr>
                <w:rFonts w:asciiTheme="minorHAnsi" w:hAnsiTheme="minorHAnsi" w:cstheme="minorHAnsi"/>
                <w:color w:val="000000"/>
                <w:sz w:val="22"/>
                <w:szCs w:val="22"/>
                <w:lang w:val="en-IN" w:eastAsia="en-IN"/>
              </w:rPr>
              <w:t>%</w:t>
            </w:r>
          </w:p>
        </w:tc>
      </w:tr>
      <w:tr w:rsidR="00694E39" w:rsidRPr="00294466" w14:paraId="3A4DDAC7" w14:textId="77777777" w:rsidTr="004D207E">
        <w:trPr>
          <w:trHeight w:val="315"/>
        </w:trPr>
        <w:tc>
          <w:tcPr>
            <w:tcW w:w="3260" w:type="dxa"/>
            <w:shd w:val="clear" w:color="auto" w:fill="auto"/>
            <w:noWrap/>
            <w:vAlign w:val="center"/>
            <w:hideMark/>
          </w:tcPr>
          <w:p w14:paraId="6FC8DB12" w14:textId="77777777" w:rsidR="00694E39" w:rsidRPr="00294466" w:rsidRDefault="00694E39" w:rsidP="00694E39">
            <w:pPr>
              <w:spacing w:after="0" w:line="360" w:lineRule="auto"/>
              <w:rPr>
                <w:rFonts w:asciiTheme="minorHAnsi" w:hAnsiTheme="minorHAnsi" w:cstheme="minorHAnsi"/>
                <w:sz w:val="22"/>
                <w:szCs w:val="22"/>
                <w:lang w:val="en-IN" w:eastAsia="en-IN"/>
              </w:rPr>
            </w:pPr>
            <w:r w:rsidRPr="00294466">
              <w:rPr>
                <w:rFonts w:asciiTheme="minorHAnsi" w:hAnsiTheme="minorHAnsi" w:cstheme="minorHAnsi"/>
                <w:sz w:val="22"/>
                <w:szCs w:val="22"/>
                <w:lang w:val="en-IN" w:eastAsia="en-IN"/>
              </w:rPr>
              <w:t>Period</w:t>
            </w:r>
          </w:p>
        </w:tc>
        <w:tc>
          <w:tcPr>
            <w:tcW w:w="1219" w:type="dxa"/>
            <w:shd w:val="clear" w:color="auto" w:fill="auto"/>
            <w:noWrap/>
            <w:vAlign w:val="bottom"/>
            <w:hideMark/>
          </w:tcPr>
          <w:p w14:paraId="078924AC" w14:textId="67D38EB8" w:rsidR="00694E39" w:rsidRPr="00294466" w:rsidRDefault="00694E39" w:rsidP="00694E3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0.43</w:t>
            </w:r>
          </w:p>
        </w:tc>
        <w:tc>
          <w:tcPr>
            <w:tcW w:w="1219" w:type="dxa"/>
            <w:shd w:val="clear" w:color="auto" w:fill="auto"/>
            <w:noWrap/>
            <w:vAlign w:val="bottom"/>
            <w:hideMark/>
          </w:tcPr>
          <w:p w14:paraId="335099F3" w14:textId="232FFE52" w:rsidR="00694E39" w:rsidRPr="00294466" w:rsidRDefault="00694E39" w:rsidP="00694E3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1.43</w:t>
            </w:r>
          </w:p>
        </w:tc>
        <w:tc>
          <w:tcPr>
            <w:tcW w:w="1219" w:type="dxa"/>
            <w:shd w:val="clear" w:color="auto" w:fill="auto"/>
            <w:noWrap/>
            <w:vAlign w:val="bottom"/>
            <w:hideMark/>
          </w:tcPr>
          <w:p w14:paraId="362ED359" w14:textId="3DB04E0D" w:rsidR="00694E39" w:rsidRPr="00294466" w:rsidRDefault="00694E39" w:rsidP="00694E3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2.43</w:t>
            </w:r>
          </w:p>
        </w:tc>
        <w:tc>
          <w:tcPr>
            <w:tcW w:w="1219" w:type="dxa"/>
            <w:shd w:val="clear" w:color="auto" w:fill="auto"/>
            <w:noWrap/>
            <w:vAlign w:val="bottom"/>
            <w:hideMark/>
          </w:tcPr>
          <w:p w14:paraId="3D6ECF87" w14:textId="6CD0B6DB" w:rsidR="00694E39" w:rsidRPr="00294466" w:rsidRDefault="00694E39" w:rsidP="00694E3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3.43</w:t>
            </w:r>
          </w:p>
        </w:tc>
        <w:tc>
          <w:tcPr>
            <w:tcW w:w="1220" w:type="dxa"/>
            <w:shd w:val="clear" w:color="auto" w:fill="auto"/>
            <w:noWrap/>
            <w:vAlign w:val="bottom"/>
            <w:hideMark/>
          </w:tcPr>
          <w:p w14:paraId="5F1C51D9" w14:textId="1606B520" w:rsidR="00694E39" w:rsidRPr="00294466" w:rsidRDefault="00694E39" w:rsidP="00694E39">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4.43</w:t>
            </w:r>
          </w:p>
        </w:tc>
      </w:tr>
      <w:tr w:rsidR="00A226D6" w:rsidRPr="00294466" w14:paraId="51558A59" w14:textId="77777777" w:rsidTr="004D207E">
        <w:trPr>
          <w:trHeight w:val="315"/>
        </w:trPr>
        <w:tc>
          <w:tcPr>
            <w:tcW w:w="3260" w:type="dxa"/>
            <w:shd w:val="clear" w:color="auto" w:fill="auto"/>
            <w:noWrap/>
            <w:vAlign w:val="center"/>
            <w:hideMark/>
          </w:tcPr>
          <w:p w14:paraId="57CEDDFB" w14:textId="77777777" w:rsidR="00A226D6" w:rsidRPr="00294466" w:rsidRDefault="00A226D6" w:rsidP="00A226D6">
            <w:pPr>
              <w:spacing w:after="0" w:line="360" w:lineRule="auto"/>
              <w:rPr>
                <w:rFonts w:asciiTheme="minorHAnsi" w:hAnsiTheme="minorHAnsi" w:cstheme="minorHAnsi"/>
                <w:sz w:val="22"/>
                <w:szCs w:val="22"/>
                <w:lang w:val="en-IN" w:eastAsia="en-IN"/>
              </w:rPr>
            </w:pPr>
            <w:r w:rsidRPr="00294466">
              <w:rPr>
                <w:rFonts w:asciiTheme="minorHAnsi" w:hAnsiTheme="minorHAnsi" w:cstheme="minorHAnsi"/>
                <w:sz w:val="22"/>
                <w:szCs w:val="22"/>
                <w:lang w:val="en-IN" w:eastAsia="en-IN"/>
              </w:rPr>
              <w:t>Discount Factor</w:t>
            </w:r>
          </w:p>
        </w:tc>
        <w:tc>
          <w:tcPr>
            <w:tcW w:w="1219" w:type="dxa"/>
            <w:shd w:val="clear" w:color="auto" w:fill="auto"/>
            <w:noWrap/>
            <w:vAlign w:val="bottom"/>
            <w:hideMark/>
          </w:tcPr>
          <w:p w14:paraId="3626D048" w14:textId="688F24FC" w:rsidR="00A226D6" w:rsidRPr="00294466" w:rsidRDefault="00A226D6" w:rsidP="00A226D6">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0.94</w:t>
            </w:r>
          </w:p>
        </w:tc>
        <w:tc>
          <w:tcPr>
            <w:tcW w:w="1219" w:type="dxa"/>
            <w:shd w:val="clear" w:color="auto" w:fill="auto"/>
            <w:noWrap/>
            <w:vAlign w:val="bottom"/>
            <w:hideMark/>
          </w:tcPr>
          <w:p w14:paraId="0A113BCB" w14:textId="25CEC615" w:rsidR="00A226D6" w:rsidRPr="00294466" w:rsidRDefault="00A226D6" w:rsidP="00A226D6">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0.82</w:t>
            </w:r>
          </w:p>
        </w:tc>
        <w:tc>
          <w:tcPr>
            <w:tcW w:w="1219" w:type="dxa"/>
            <w:shd w:val="clear" w:color="auto" w:fill="auto"/>
            <w:noWrap/>
            <w:vAlign w:val="bottom"/>
            <w:hideMark/>
          </w:tcPr>
          <w:p w14:paraId="522F81DC" w14:textId="5D61D387" w:rsidR="00A226D6" w:rsidRPr="00294466" w:rsidRDefault="00A226D6" w:rsidP="00A226D6">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0.71</w:t>
            </w:r>
          </w:p>
        </w:tc>
        <w:tc>
          <w:tcPr>
            <w:tcW w:w="1219" w:type="dxa"/>
            <w:shd w:val="clear" w:color="auto" w:fill="auto"/>
            <w:noWrap/>
            <w:vAlign w:val="bottom"/>
            <w:hideMark/>
          </w:tcPr>
          <w:p w14:paraId="0395A7B9" w14:textId="5A1EF7F9" w:rsidR="00A226D6" w:rsidRPr="00294466" w:rsidRDefault="00A226D6" w:rsidP="00A226D6">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0.62</w:t>
            </w:r>
          </w:p>
        </w:tc>
        <w:tc>
          <w:tcPr>
            <w:tcW w:w="1220" w:type="dxa"/>
            <w:shd w:val="clear" w:color="auto" w:fill="auto"/>
            <w:noWrap/>
            <w:vAlign w:val="bottom"/>
            <w:hideMark/>
          </w:tcPr>
          <w:p w14:paraId="1F500CAC" w14:textId="5A9973D8" w:rsidR="00A226D6" w:rsidRPr="00294466" w:rsidRDefault="00A226D6" w:rsidP="00A226D6">
            <w:pPr>
              <w:spacing w:after="0" w:line="360" w:lineRule="auto"/>
              <w:jc w:val="center"/>
              <w:rPr>
                <w:rFonts w:asciiTheme="minorHAnsi" w:hAnsiTheme="minorHAnsi" w:cstheme="minorHAnsi"/>
                <w:color w:val="000000"/>
                <w:sz w:val="22"/>
                <w:szCs w:val="22"/>
                <w:lang w:val="en-IN" w:eastAsia="en-IN"/>
              </w:rPr>
            </w:pPr>
            <w:r>
              <w:rPr>
                <w:rFonts w:ascii="Calibri" w:hAnsi="Calibri" w:cs="Calibri"/>
                <w:sz w:val="22"/>
                <w:szCs w:val="22"/>
              </w:rPr>
              <w:t>0.54</w:t>
            </w:r>
          </w:p>
        </w:tc>
      </w:tr>
      <w:tr w:rsidR="00D17A69" w:rsidRPr="00294466" w14:paraId="616402B6" w14:textId="77777777" w:rsidTr="00571CBC">
        <w:trPr>
          <w:trHeight w:val="300"/>
        </w:trPr>
        <w:tc>
          <w:tcPr>
            <w:tcW w:w="3260" w:type="dxa"/>
            <w:shd w:val="clear" w:color="auto" w:fill="auto"/>
            <w:noWrap/>
            <w:vAlign w:val="center"/>
            <w:hideMark/>
          </w:tcPr>
          <w:p w14:paraId="59A95C36" w14:textId="77777777" w:rsidR="00D17A69" w:rsidRPr="00294466" w:rsidRDefault="00D17A69" w:rsidP="00D17A69">
            <w:pPr>
              <w:spacing w:after="0" w:line="360" w:lineRule="auto"/>
              <w:rPr>
                <w:rFonts w:asciiTheme="minorHAnsi" w:hAnsiTheme="minorHAnsi" w:cstheme="minorHAnsi"/>
                <w:color w:val="000000"/>
                <w:sz w:val="22"/>
                <w:szCs w:val="22"/>
                <w:lang w:val="en-IN" w:eastAsia="en-IN"/>
              </w:rPr>
            </w:pPr>
            <w:r w:rsidRPr="00294466">
              <w:rPr>
                <w:rFonts w:asciiTheme="minorHAnsi" w:hAnsiTheme="minorHAnsi" w:cstheme="minorHAnsi"/>
                <w:color w:val="000000"/>
                <w:sz w:val="22"/>
                <w:szCs w:val="22"/>
                <w:lang w:val="en-IN" w:eastAsia="en-IN"/>
              </w:rPr>
              <w:t>Terminal Value</w:t>
            </w:r>
          </w:p>
        </w:tc>
        <w:tc>
          <w:tcPr>
            <w:tcW w:w="1219" w:type="dxa"/>
            <w:shd w:val="clear" w:color="auto" w:fill="auto"/>
            <w:noWrap/>
            <w:vAlign w:val="bottom"/>
            <w:hideMark/>
          </w:tcPr>
          <w:p w14:paraId="51436253" w14:textId="77777777"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p>
        </w:tc>
        <w:tc>
          <w:tcPr>
            <w:tcW w:w="1219" w:type="dxa"/>
            <w:shd w:val="clear" w:color="auto" w:fill="auto"/>
            <w:noWrap/>
            <w:vAlign w:val="bottom"/>
            <w:hideMark/>
          </w:tcPr>
          <w:p w14:paraId="211FFAC6" w14:textId="77777777" w:rsidR="00D17A69" w:rsidRPr="00294466" w:rsidRDefault="00D17A69" w:rsidP="00D17A69">
            <w:pPr>
              <w:spacing w:after="0" w:line="360" w:lineRule="auto"/>
              <w:jc w:val="center"/>
              <w:rPr>
                <w:rFonts w:asciiTheme="minorHAnsi" w:hAnsiTheme="minorHAnsi" w:cstheme="minorHAnsi"/>
                <w:sz w:val="22"/>
                <w:szCs w:val="22"/>
                <w:lang w:val="en-IN" w:eastAsia="en-IN"/>
              </w:rPr>
            </w:pPr>
          </w:p>
        </w:tc>
        <w:tc>
          <w:tcPr>
            <w:tcW w:w="1219" w:type="dxa"/>
            <w:shd w:val="clear" w:color="auto" w:fill="auto"/>
            <w:noWrap/>
            <w:vAlign w:val="bottom"/>
            <w:hideMark/>
          </w:tcPr>
          <w:p w14:paraId="62E431A1" w14:textId="77777777" w:rsidR="00D17A69" w:rsidRPr="00294466" w:rsidRDefault="00D17A69" w:rsidP="00D17A69">
            <w:pPr>
              <w:spacing w:after="0" w:line="360" w:lineRule="auto"/>
              <w:jc w:val="center"/>
              <w:rPr>
                <w:rFonts w:asciiTheme="minorHAnsi" w:hAnsiTheme="minorHAnsi" w:cstheme="minorHAnsi"/>
                <w:sz w:val="22"/>
                <w:szCs w:val="22"/>
                <w:lang w:val="en-IN" w:eastAsia="en-IN"/>
              </w:rPr>
            </w:pPr>
          </w:p>
        </w:tc>
        <w:tc>
          <w:tcPr>
            <w:tcW w:w="1219" w:type="dxa"/>
            <w:shd w:val="clear" w:color="auto" w:fill="auto"/>
            <w:noWrap/>
            <w:vAlign w:val="bottom"/>
            <w:hideMark/>
          </w:tcPr>
          <w:p w14:paraId="6750D410" w14:textId="77777777" w:rsidR="00D17A69" w:rsidRPr="00294466" w:rsidRDefault="00D17A69" w:rsidP="00D17A69">
            <w:pPr>
              <w:spacing w:after="0" w:line="360" w:lineRule="auto"/>
              <w:jc w:val="center"/>
              <w:rPr>
                <w:rFonts w:asciiTheme="minorHAnsi" w:hAnsiTheme="minorHAnsi" w:cstheme="minorHAnsi"/>
                <w:sz w:val="22"/>
                <w:szCs w:val="22"/>
                <w:lang w:val="en-IN" w:eastAsia="en-IN"/>
              </w:rPr>
            </w:pPr>
          </w:p>
        </w:tc>
        <w:tc>
          <w:tcPr>
            <w:tcW w:w="1220" w:type="dxa"/>
            <w:shd w:val="clear" w:color="auto" w:fill="auto"/>
            <w:noWrap/>
            <w:vAlign w:val="bottom"/>
            <w:hideMark/>
          </w:tcPr>
          <w:p w14:paraId="22E45D34" w14:textId="68AD4E47" w:rsidR="00D17A69" w:rsidRPr="00310827" w:rsidRDefault="00D17A69" w:rsidP="00D17A69">
            <w:pPr>
              <w:jc w:val="center"/>
              <w:rPr>
                <w:rFonts w:ascii="Calibri" w:hAnsi="Calibri" w:cs="Calibri"/>
                <w:color w:val="000000"/>
                <w:sz w:val="22"/>
                <w:szCs w:val="22"/>
                <w:lang w:val="en-IN"/>
              </w:rPr>
            </w:pPr>
            <w:r>
              <w:rPr>
                <w:rFonts w:ascii="Calibri" w:hAnsi="Calibri" w:cs="Calibri"/>
                <w:sz w:val="22"/>
                <w:szCs w:val="22"/>
              </w:rPr>
              <w:t>2,316.90</w:t>
            </w:r>
          </w:p>
        </w:tc>
      </w:tr>
      <w:tr w:rsidR="00D17A69" w:rsidRPr="00294466" w14:paraId="1C081E6E" w14:textId="77777777" w:rsidTr="00233D17">
        <w:trPr>
          <w:trHeight w:val="300"/>
        </w:trPr>
        <w:tc>
          <w:tcPr>
            <w:tcW w:w="3260" w:type="dxa"/>
            <w:shd w:val="clear" w:color="auto" w:fill="DEEAF6" w:themeFill="accent1" w:themeFillTint="33"/>
            <w:noWrap/>
            <w:vAlign w:val="center"/>
            <w:hideMark/>
          </w:tcPr>
          <w:p w14:paraId="54C8DB01" w14:textId="77777777" w:rsidR="00D17A69" w:rsidRPr="00294466" w:rsidRDefault="00D17A69" w:rsidP="00D17A69">
            <w:pPr>
              <w:spacing w:after="0" w:line="360" w:lineRule="auto"/>
              <w:rPr>
                <w:rFonts w:asciiTheme="minorHAnsi" w:hAnsiTheme="minorHAnsi" w:cstheme="minorHAnsi"/>
                <w:b/>
                <w:bCs/>
                <w:sz w:val="22"/>
                <w:szCs w:val="22"/>
                <w:lang w:val="en-IN" w:eastAsia="en-IN"/>
              </w:rPr>
            </w:pPr>
            <w:r w:rsidRPr="00294466">
              <w:rPr>
                <w:rFonts w:asciiTheme="minorHAnsi" w:hAnsiTheme="minorHAnsi" w:cstheme="minorHAnsi"/>
                <w:b/>
                <w:bCs/>
                <w:sz w:val="22"/>
                <w:szCs w:val="22"/>
                <w:lang w:val="en-IN" w:eastAsia="en-IN"/>
              </w:rPr>
              <w:t>PV of FCFF</w:t>
            </w:r>
          </w:p>
        </w:tc>
        <w:tc>
          <w:tcPr>
            <w:tcW w:w="1219" w:type="dxa"/>
            <w:shd w:val="clear" w:color="auto" w:fill="DEEAF6" w:themeFill="accent1" w:themeFillTint="33"/>
            <w:noWrap/>
            <w:vAlign w:val="bottom"/>
            <w:hideMark/>
          </w:tcPr>
          <w:p w14:paraId="38869BDE" w14:textId="45F4A7BA"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rPr>
              <w:t>296.66</w:t>
            </w:r>
          </w:p>
        </w:tc>
        <w:tc>
          <w:tcPr>
            <w:tcW w:w="1219" w:type="dxa"/>
            <w:shd w:val="clear" w:color="auto" w:fill="DEEAF6" w:themeFill="accent1" w:themeFillTint="33"/>
            <w:noWrap/>
            <w:vAlign w:val="bottom"/>
            <w:hideMark/>
          </w:tcPr>
          <w:p w14:paraId="1F1659B5" w14:textId="2B079313"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rPr>
              <w:t>83.90</w:t>
            </w:r>
          </w:p>
        </w:tc>
        <w:tc>
          <w:tcPr>
            <w:tcW w:w="1219" w:type="dxa"/>
            <w:shd w:val="clear" w:color="auto" w:fill="DEEAF6" w:themeFill="accent1" w:themeFillTint="33"/>
            <w:noWrap/>
            <w:vAlign w:val="bottom"/>
            <w:hideMark/>
          </w:tcPr>
          <w:p w14:paraId="377C483A" w14:textId="5046F0C4"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rPr>
              <w:t>193.60</w:t>
            </w:r>
          </w:p>
        </w:tc>
        <w:tc>
          <w:tcPr>
            <w:tcW w:w="1219" w:type="dxa"/>
            <w:shd w:val="clear" w:color="auto" w:fill="DEEAF6" w:themeFill="accent1" w:themeFillTint="33"/>
            <w:noWrap/>
            <w:vAlign w:val="bottom"/>
            <w:hideMark/>
          </w:tcPr>
          <w:p w14:paraId="35EB99E2" w14:textId="35B4D18C"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rPr>
              <w:t>177.53</w:t>
            </w:r>
          </w:p>
        </w:tc>
        <w:tc>
          <w:tcPr>
            <w:tcW w:w="1220" w:type="dxa"/>
            <w:shd w:val="clear" w:color="auto" w:fill="DEEAF6" w:themeFill="accent1" w:themeFillTint="33"/>
            <w:noWrap/>
            <w:vAlign w:val="bottom"/>
            <w:hideMark/>
          </w:tcPr>
          <w:p w14:paraId="2A7B5183" w14:textId="12BED242" w:rsidR="00D17A69" w:rsidRPr="00294466"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rPr>
              <w:t>158.80</w:t>
            </w:r>
          </w:p>
        </w:tc>
      </w:tr>
      <w:tr w:rsidR="00D17A69" w:rsidRPr="00294466" w14:paraId="272B728B" w14:textId="77777777" w:rsidTr="00571CBC">
        <w:trPr>
          <w:trHeight w:val="300"/>
        </w:trPr>
        <w:tc>
          <w:tcPr>
            <w:tcW w:w="3260" w:type="dxa"/>
            <w:shd w:val="clear" w:color="auto" w:fill="auto"/>
            <w:noWrap/>
            <w:vAlign w:val="center"/>
            <w:hideMark/>
          </w:tcPr>
          <w:p w14:paraId="7E8420AC" w14:textId="77777777" w:rsidR="00D17A69" w:rsidRPr="00294466" w:rsidRDefault="00D17A69" w:rsidP="00D17A69">
            <w:pPr>
              <w:spacing w:after="0" w:line="360" w:lineRule="auto"/>
              <w:rPr>
                <w:rFonts w:asciiTheme="minorHAnsi" w:hAnsiTheme="minorHAnsi" w:cstheme="minorHAnsi"/>
                <w:b/>
                <w:bCs/>
                <w:sz w:val="22"/>
                <w:szCs w:val="22"/>
                <w:lang w:val="en-IN" w:eastAsia="en-IN"/>
              </w:rPr>
            </w:pPr>
            <w:r w:rsidRPr="00294466">
              <w:rPr>
                <w:rFonts w:asciiTheme="minorHAnsi" w:hAnsiTheme="minorHAnsi" w:cstheme="minorHAnsi"/>
                <w:b/>
                <w:bCs/>
                <w:sz w:val="22"/>
                <w:szCs w:val="22"/>
                <w:lang w:val="en-IN" w:eastAsia="en-IN"/>
              </w:rPr>
              <w:t>PV of terminal Value</w:t>
            </w:r>
          </w:p>
        </w:tc>
        <w:tc>
          <w:tcPr>
            <w:tcW w:w="1219" w:type="dxa"/>
            <w:shd w:val="clear" w:color="auto" w:fill="auto"/>
            <w:noWrap/>
            <w:vAlign w:val="bottom"/>
            <w:hideMark/>
          </w:tcPr>
          <w:p w14:paraId="2DE667F6" w14:textId="77777777" w:rsidR="00D17A69" w:rsidRPr="00294466" w:rsidRDefault="00D17A69" w:rsidP="00D17A69">
            <w:pPr>
              <w:spacing w:after="0" w:line="360" w:lineRule="auto"/>
              <w:jc w:val="center"/>
              <w:rPr>
                <w:rFonts w:asciiTheme="minorHAnsi" w:hAnsiTheme="minorHAnsi" w:cstheme="minorHAnsi"/>
                <w:b/>
                <w:bCs/>
                <w:sz w:val="22"/>
                <w:szCs w:val="22"/>
                <w:lang w:val="en-IN" w:eastAsia="en-IN"/>
              </w:rPr>
            </w:pPr>
          </w:p>
        </w:tc>
        <w:tc>
          <w:tcPr>
            <w:tcW w:w="1219" w:type="dxa"/>
            <w:shd w:val="clear" w:color="auto" w:fill="auto"/>
            <w:noWrap/>
            <w:vAlign w:val="bottom"/>
            <w:hideMark/>
          </w:tcPr>
          <w:p w14:paraId="7B2F1D68" w14:textId="77777777" w:rsidR="00D17A69" w:rsidRPr="00294466" w:rsidRDefault="00D17A69" w:rsidP="00D17A69">
            <w:pPr>
              <w:spacing w:after="0" w:line="360" w:lineRule="auto"/>
              <w:jc w:val="center"/>
              <w:rPr>
                <w:rFonts w:asciiTheme="minorHAnsi" w:hAnsiTheme="minorHAnsi" w:cstheme="minorHAnsi"/>
                <w:sz w:val="22"/>
                <w:szCs w:val="22"/>
                <w:lang w:val="en-IN" w:eastAsia="en-IN"/>
              </w:rPr>
            </w:pPr>
          </w:p>
        </w:tc>
        <w:tc>
          <w:tcPr>
            <w:tcW w:w="1219" w:type="dxa"/>
            <w:shd w:val="clear" w:color="auto" w:fill="auto"/>
            <w:noWrap/>
            <w:vAlign w:val="bottom"/>
            <w:hideMark/>
          </w:tcPr>
          <w:p w14:paraId="59882534" w14:textId="77777777" w:rsidR="00D17A69" w:rsidRPr="00294466" w:rsidRDefault="00D17A69" w:rsidP="00D17A69">
            <w:pPr>
              <w:spacing w:after="0" w:line="360" w:lineRule="auto"/>
              <w:jc w:val="center"/>
              <w:rPr>
                <w:rFonts w:asciiTheme="minorHAnsi" w:hAnsiTheme="minorHAnsi" w:cstheme="minorHAnsi"/>
                <w:sz w:val="22"/>
                <w:szCs w:val="22"/>
                <w:lang w:val="en-IN" w:eastAsia="en-IN"/>
              </w:rPr>
            </w:pPr>
          </w:p>
        </w:tc>
        <w:tc>
          <w:tcPr>
            <w:tcW w:w="1219" w:type="dxa"/>
            <w:shd w:val="clear" w:color="auto" w:fill="auto"/>
            <w:noWrap/>
            <w:vAlign w:val="bottom"/>
            <w:hideMark/>
          </w:tcPr>
          <w:p w14:paraId="570810A2" w14:textId="77777777" w:rsidR="00D17A69" w:rsidRPr="00294466" w:rsidRDefault="00D17A69" w:rsidP="00D17A69">
            <w:pPr>
              <w:spacing w:after="0" w:line="360" w:lineRule="auto"/>
              <w:jc w:val="center"/>
              <w:rPr>
                <w:rFonts w:asciiTheme="minorHAnsi" w:hAnsiTheme="minorHAnsi" w:cstheme="minorHAnsi"/>
                <w:sz w:val="22"/>
                <w:szCs w:val="22"/>
                <w:lang w:val="en-IN" w:eastAsia="en-IN"/>
              </w:rPr>
            </w:pPr>
          </w:p>
        </w:tc>
        <w:tc>
          <w:tcPr>
            <w:tcW w:w="1220" w:type="dxa"/>
            <w:shd w:val="clear" w:color="auto" w:fill="auto"/>
            <w:noWrap/>
            <w:vAlign w:val="bottom"/>
            <w:hideMark/>
          </w:tcPr>
          <w:p w14:paraId="6B730166" w14:textId="121E81E3" w:rsidR="00D17A69" w:rsidRPr="00294466" w:rsidRDefault="00D17A69" w:rsidP="00D17A69">
            <w:pPr>
              <w:spacing w:after="0" w:line="360" w:lineRule="auto"/>
              <w:jc w:val="center"/>
              <w:rPr>
                <w:rFonts w:asciiTheme="minorHAnsi" w:hAnsiTheme="minorHAnsi" w:cstheme="minorHAnsi"/>
                <w:color w:val="000000"/>
                <w:sz w:val="22"/>
                <w:szCs w:val="22"/>
                <w:lang w:val="en-IN" w:eastAsia="en-IN"/>
              </w:rPr>
            </w:pPr>
            <w:r>
              <w:rPr>
                <w:rFonts w:ascii="Calibri" w:hAnsi="Calibri" w:cs="Calibri"/>
                <w:b/>
                <w:bCs/>
                <w:sz w:val="22"/>
                <w:szCs w:val="22"/>
              </w:rPr>
              <w:t>1,248.29</w:t>
            </w:r>
          </w:p>
        </w:tc>
      </w:tr>
      <w:tr w:rsidR="00D17A69" w:rsidRPr="00294466" w14:paraId="37725479" w14:textId="77777777" w:rsidTr="0083355C">
        <w:trPr>
          <w:trHeight w:val="300"/>
        </w:trPr>
        <w:tc>
          <w:tcPr>
            <w:tcW w:w="3260" w:type="dxa"/>
            <w:shd w:val="clear" w:color="auto" w:fill="DEEAF6" w:themeFill="accent1" w:themeFillTint="33"/>
            <w:noWrap/>
            <w:vAlign w:val="center"/>
            <w:hideMark/>
          </w:tcPr>
          <w:p w14:paraId="48D5F425" w14:textId="77777777" w:rsidR="00D17A69" w:rsidRPr="00694E39" w:rsidRDefault="00D17A69" w:rsidP="00D17A69">
            <w:pPr>
              <w:spacing w:after="0" w:line="360" w:lineRule="auto"/>
              <w:rPr>
                <w:rFonts w:asciiTheme="minorHAnsi" w:hAnsiTheme="minorHAnsi" w:cstheme="minorHAnsi"/>
                <w:b/>
                <w:bCs/>
                <w:sz w:val="22"/>
                <w:szCs w:val="22"/>
                <w:lang w:val="en-IN" w:eastAsia="en-IN"/>
              </w:rPr>
            </w:pPr>
            <w:r w:rsidRPr="00694E39">
              <w:rPr>
                <w:rFonts w:asciiTheme="minorHAnsi" w:hAnsiTheme="minorHAnsi" w:cstheme="minorHAnsi"/>
                <w:b/>
                <w:bCs/>
                <w:sz w:val="22"/>
                <w:szCs w:val="22"/>
                <w:lang w:val="en-IN" w:eastAsia="en-IN"/>
              </w:rPr>
              <w:t>PV of FCFF + PV of TV</w:t>
            </w:r>
          </w:p>
        </w:tc>
        <w:tc>
          <w:tcPr>
            <w:tcW w:w="1219" w:type="dxa"/>
            <w:shd w:val="clear" w:color="auto" w:fill="DEEAF6" w:themeFill="accent1" w:themeFillTint="33"/>
            <w:noWrap/>
            <w:vAlign w:val="bottom"/>
            <w:hideMark/>
          </w:tcPr>
          <w:p w14:paraId="53040B61" w14:textId="697AE819" w:rsidR="00D17A69" w:rsidRPr="00694E39"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rPr>
              <w:t>296.66</w:t>
            </w:r>
          </w:p>
        </w:tc>
        <w:tc>
          <w:tcPr>
            <w:tcW w:w="1219" w:type="dxa"/>
            <w:shd w:val="clear" w:color="auto" w:fill="DEEAF6" w:themeFill="accent1" w:themeFillTint="33"/>
            <w:noWrap/>
            <w:vAlign w:val="bottom"/>
            <w:hideMark/>
          </w:tcPr>
          <w:p w14:paraId="5D355D35" w14:textId="11DF5DC0" w:rsidR="00D17A69" w:rsidRPr="00694E39"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rPr>
              <w:t>83.90</w:t>
            </w:r>
          </w:p>
        </w:tc>
        <w:tc>
          <w:tcPr>
            <w:tcW w:w="1219" w:type="dxa"/>
            <w:shd w:val="clear" w:color="auto" w:fill="DEEAF6" w:themeFill="accent1" w:themeFillTint="33"/>
            <w:noWrap/>
            <w:vAlign w:val="bottom"/>
            <w:hideMark/>
          </w:tcPr>
          <w:p w14:paraId="63459358" w14:textId="72A44E12" w:rsidR="00D17A69" w:rsidRPr="00694E39"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rPr>
              <w:t>193.60</w:t>
            </w:r>
          </w:p>
        </w:tc>
        <w:tc>
          <w:tcPr>
            <w:tcW w:w="1219" w:type="dxa"/>
            <w:shd w:val="clear" w:color="auto" w:fill="DEEAF6" w:themeFill="accent1" w:themeFillTint="33"/>
            <w:noWrap/>
            <w:vAlign w:val="bottom"/>
            <w:hideMark/>
          </w:tcPr>
          <w:p w14:paraId="7F326FAE" w14:textId="4353DBA3" w:rsidR="00D17A69" w:rsidRPr="00694E39"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rPr>
              <w:t>177.53</w:t>
            </w:r>
          </w:p>
        </w:tc>
        <w:tc>
          <w:tcPr>
            <w:tcW w:w="1220" w:type="dxa"/>
            <w:shd w:val="clear" w:color="auto" w:fill="DEEAF6" w:themeFill="accent1" w:themeFillTint="33"/>
            <w:noWrap/>
            <w:vAlign w:val="bottom"/>
            <w:hideMark/>
          </w:tcPr>
          <w:p w14:paraId="4CF368CF" w14:textId="2B534121" w:rsidR="00D17A69" w:rsidRPr="00694E39" w:rsidRDefault="00D17A69" w:rsidP="00D17A6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rPr>
              <w:t>1,407.09</w:t>
            </w:r>
          </w:p>
        </w:tc>
      </w:tr>
      <w:tr w:rsidR="004477CB" w:rsidRPr="00294466" w14:paraId="1C7E7778" w14:textId="77777777" w:rsidTr="004477CB">
        <w:trPr>
          <w:trHeight w:val="300"/>
        </w:trPr>
        <w:tc>
          <w:tcPr>
            <w:tcW w:w="3260" w:type="dxa"/>
            <w:shd w:val="clear" w:color="000000" w:fill="002060"/>
            <w:noWrap/>
            <w:vAlign w:val="center"/>
            <w:hideMark/>
          </w:tcPr>
          <w:p w14:paraId="381F7C0D" w14:textId="699982CF" w:rsidR="004477CB" w:rsidRPr="00294466" w:rsidRDefault="004477CB" w:rsidP="004477CB">
            <w:pPr>
              <w:spacing w:after="0" w:line="360" w:lineRule="auto"/>
              <w:ind w:right="-105"/>
              <w:rPr>
                <w:rFonts w:asciiTheme="minorHAnsi" w:hAnsiTheme="minorHAnsi" w:cstheme="minorHAnsi"/>
                <w:b/>
                <w:bCs/>
                <w:color w:val="FFFFFF"/>
                <w:sz w:val="22"/>
                <w:szCs w:val="22"/>
                <w:lang w:val="en-IN" w:eastAsia="en-IN"/>
              </w:rPr>
            </w:pPr>
            <w:r w:rsidRPr="00294466">
              <w:rPr>
                <w:rFonts w:asciiTheme="minorHAnsi" w:hAnsiTheme="minorHAnsi" w:cstheme="minorHAnsi"/>
                <w:b/>
                <w:bCs/>
                <w:color w:val="FFFFFF"/>
                <w:sz w:val="22"/>
                <w:szCs w:val="22"/>
                <w:lang w:val="en-IN" w:eastAsia="en-IN"/>
              </w:rPr>
              <w:t>Enterprise Value of the Firm</w:t>
            </w:r>
          </w:p>
        </w:tc>
        <w:tc>
          <w:tcPr>
            <w:tcW w:w="6096" w:type="dxa"/>
            <w:gridSpan w:val="5"/>
            <w:shd w:val="clear" w:color="000000" w:fill="002060"/>
            <w:noWrap/>
            <w:vAlign w:val="center"/>
            <w:hideMark/>
          </w:tcPr>
          <w:p w14:paraId="795D4896" w14:textId="5DE122E4" w:rsidR="004477CB" w:rsidRPr="00294466" w:rsidRDefault="00D17A69" w:rsidP="004477CB">
            <w:pPr>
              <w:spacing w:after="0" w:line="360"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2,158.77</w:t>
            </w:r>
            <w:r w:rsidR="004477CB">
              <w:rPr>
                <w:rFonts w:asciiTheme="minorHAnsi" w:hAnsiTheme="minorHAnsi" w:cstheme="minorHAnsi"/>
                <w:b/>
                <w:bCs/>
                <w:color w:val="FFFFFF"/>
                <w:sz w:val="22"/>
                <w:szCs w:val="22"/>
                <w:lang w:val="en-IN" w:eastAsia="en-IN"/>
              </w:rPr>
              <w:t xml:space="preserve"> </w:t>
            </w:r>
            <w:r w:rsidR="00694E39">
              <w:rPr>
                <w:rFonts w:asciiTheme="minorHAnsi" w:hAnsiTheme="minorHAnsi" w:cstheme="minorHAnsi"/>
                <w:b/>
                <w:bCs/>
                <w:color w:val="FFFFFF"/>
                <w:sz w:val="22"/>
                <w:szCs w:val="22"/>
                <w:lang w:val="en-IN" w:eastAsia="en-IN"/>
              </w:rPr>
              <w:t>Lakh</w:t>
            </w:r>
            <w:r w:rsidR="004477CB" w:rsidRPr="00294466">
              <w:rPr>
                <w:rFonts w:asciiTheme="minorHAnsi" w:hAnsiTheme="minorHAnsi" w:cstheme="minorHAnsi"/>
                <w:b/>
                <w:bCs/>
                <w:color w:val="FFFFFF"/>
                <w:sz w:val="22"/>
                <w:szCs w:val="22"/>
                <w:lang w:val="en-IN" w:eastAsia="en-IN"/>
              </w:rPr>
              <w:t>s</w:t>
            </w:r>
          </w:p>
        </w:tc>
      </w:tr>
    </w:tbl>
    <w:p w14:paraId="1159C338" w14:textId="5D2D4509" w:rsidR="00627755" w:rsidRDefault="00627755">
      <w:pPr>
        <w:rPr>
          <w:rFonts w:ascii="Arial" w:hAnsi="Arial" w:cs="Arial"/>
          <w:b/>
          <w:color w:val="000000"/>
          <w:sz w:val="22"/>
          <w:szCs w:val="22"/>
          <w:lang w:val="en-IN"/>
        </w:rPr>
      </w:pPr>
    </w:p>
    <w:p w14:paraId="4A2A5CDF" w14:textId="72390AA1" w:rsidR="00FA5B7B" w:rsidRPr="0098039F" w:rsidRDefault="008E1BCD">
      <w:pPr>
        <w:pStyle w:val="Default"/>
        <w:numPr>
          <w:ilvl w:val="0"/>
          <w:numId w:val="26"/>
        </w:numPr>
        <w:spacing w:line="360" w:lineRule="auto"/>
        <w:ind w:left="142" w:right="16" w:hanging="426"/>
        <w:jc w:val="both"/>
        <w:rPr>
          <w:sz w:val="22"/>
          <w:szCs w:val="22"/>
        </w:rPr>
      </w:pPr>
      <w:r w:rsidRPr="0098039F">
        <w:rPr>
          <w:b/>
          <w:sz w:val="22"/>
          <w:szCs w:val="22"/>
        </w:rPr>
        <w:t>KEY INPUTS USED TO DISCOUNT CASH FLOWS DURING THE PROJECTION PERIOD:</w:t>
      </w:r>
    </w:p>
    <w:p w14:paraId="5639B39F" w14:textId="2C28C68B" w:rsidR="00FA5B7B" w:rsidRPr="00BC727E" w:rsidRDefault="00FA5B7B" w:rsidP="00303EBE">
      <w:pPr>
        <w:tabs>
          <w:tab w:val="left" w:pos="360"/>
        </w:tabs>
        <w:spacing w:after="0" w:line="360" w:lineRule="auto"/>
        <w:jc w:val="center"/>
        <w:rPr>
          <w:rFonts w:ascii="Arial" w:hAnsi="Arial" w:cs="Arial"/>
          <w:b/>
          <w:sz w:val="6"/>
          <w:szCs w:val="8"/>
          <w:u w:val="single"/>
        </w:rPr>
      </w:pPr>
    </w:p>
    <w:tbl>
      <w:tblPr>
        <w:tblW w:w="4827" w:type="pct"/>
        <w:tblInd w:w="137" w:type="dxa"/>
        <w:tblLayout w:type="fixed"/>
        <w:tblLook w:val="04A0" w:firstRow="1" w:lastRow="0" w:firstColumn="1" w:lastColumn="0" w:noHBand="0" w:noVBand="1"/>
      </w:tblPr>
      <w:tblGrid>
        <w:gridCol w:w="6804"/>
        <w:gridCol w:w="2334"/>
      </w:tblGrid>
      <w:tr w:rsidR="0008705A" w:rsidRPr="0098039F" w14:paraId="4584A7FE" w14:textId="77777777" w:rsidTr="000206F8">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7EACC814" w14:textId="77777777" w:rsidR="0008705A" w:rsidRPr="0098039F" w:rsidRDefault="00345D47" w:rsidP="00303EBE">
            <w:pPr>
              <w:spacing w:after="0" w:line="360" w:lineRule="auto"/>
              <w:jc w:val="center"/>
              <w:rPr>
                <w:rFonts w:asciiTheme="minorHAnsi" w:hAnsiTheme="minorHAnsi" w:cstheme="minorHAnsi"/>
                <w:b/>
                <w:bCs/>
                <w:color w:val="FFFFFF"/>
                <w:sz w:val="22"/>
                <w:szCs w:val="22"/>
                <w:lang w:val="en-IN" w:eastAsia="en-IN"/>
              </w:rPr>
            </w:pPr>
            <w:r w:rsidRPr="0098039F">
              <w:rPr>
                <w:rFonts w:asciiTheme="minorHAnsi" w:hAnsiTheme="minorHAnsi" w:cstheme="minorHAnsi"/>
                <w:b/>
                <w:bCs/>
                <w:color w:val="FFFFFF"/>
                <w:sz w:val="22"/>
                <w:szCs w:val="22"/>
                <w:lang w:val="en-IN" w:eastAsia="en-IN"/>
              </w:rPr>
              <w:t>Inputs</w:t>
            </w:r>
          </w:p>
        </w:tc>
      </w:tr>
      <w:tr w:rsidR="0008705A" w:rsidRPr="0098039F" w14:paraId="70254624" w14:textId="77777777" w:rsidTr="000206F8">
        <w:trPr>
          <w:trHeight w:val="288"/>
        </w:trPr>
        <w:tc>
          <w:tcPr>
            <w:tcW w:w="3723" w:type="pct"/>
            <w:tcBorders>
              <w:top w:val="nil"/>
              <w:left w:val="single" w:sz="4" w:space="0" w:color="auto"/>
              <w:bottom w:val="single" w:sz="4" w:space="0" w:color="auto"/>
              <w:right w:val="single" w:sz="4" w:space="0" w:color="auto"/>
            </w:tcBorders>
            <w:shd w:val="clear" w:color="auto" w:fill="auto"/>
            <w:noWrap/>
            <w:hideMark/>
          </w:tcPr>
          <w:p w14:paraId="0D2D9783" w14:textId="77777777" w:rsidR="0008705A" w:rsidRPr="0098039F" w:rsidRDefault="0008705A" w:rsidP="00303EBE">
            <w:pPr>
              <w:spacing w:after="0" w:line="360" w:lineRule="auto"/>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Valuation Date</w:t>
            </w:r>
          </w:p>
        </w:tc>
        <w:tc>
          <w:tcPr>
            <w:tcW w:w="1277" w:type="pct"/>
            <w:tcBorders>
              <w:top w:val="nil"/>
              <w:left w:val="nil"/>
              <w:bottom w:val="single" w:sz="4" w:space="0" w:color="auto"/>
              <w:right w:val="single" w:sz="4" w:space="0" w:color="auto"/>
            </w:tcBorders>
            <w:shd w:val="clear" w:color="auto" w:fill="auto"/>
            <w:noWrap/>
            <w:vAlign w:val="center"/>
            <w:hideMark/>
          </w:tcPr>
          <w:p w14:paraId="291A4712" w14:textId="42EE2EEE" w:rsidR="0008705A" w:rsidRPr="0098039F" w:rsidRDefault="00F72935" w:rsidP="00303EBE">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25</w:t>
            </w:r>
            <w:r w:rsidRPr="00F72935">
              <w:rPr>
                <w:rFonts w:asciiTheme="minorHAnsi" w:hAnsiTheme="minorHAnsi" w:cstheme="minorHAnsi"/>
                <w:b/>
                <w:bCs/>
                <w:color w:val="000000"/>
                <w:sz w:val="22"/>
                <w:szCs w:val="22"/>
                <w:vertAlign w:val="superscript"/>
                <w:lang w:val="en-IN" w:eastAsia="en-IN"/>
              </w:rPr>
              <w:t>th</w:t>
            </w:r>
            <w:r>
              <w:rPr>
                <w:rFonts w:asciiTheme="minorHAnsi" w:hAnsiTheme="minorHAnsi" w:cstheme="minorHAnsi"/>
                <w:b/>
                <w:bCs/>
                <w:color w:val="000000"/>
                <w:sz w:val="22"/>
                <w:szCs w:val="22"/>
                <w:lang w:val="en-IN" w:eastAsia="en-IN"/>
              </w:rPr>
              <w:t xml:space="preserve"> October</w:t>
            </w:r>
            <w:r w:rsidR="00303EBE">
              <w:rPr>
                <w:rFonts w:asciiTheme="minorHAnsi" w:hAnsiTheme="minorHAnsi" w:cstheme="minorHAnsi"/>
                <w:b/>
                <w:bCs/>
                <w:color w:val="000000"/>
                <w:sz w:val="22"/>
                <w:szCs w:val="22"/>
                <w:lang w:val="en-IN" w:eastAsia="en-IN"/>
              </w:rPr>
              <w:t xml:space="preserve"> 2023</w:t>
            </w:r>
          </w:p>
        </w:tc>
      </w:tr>
      <w:tr w:rsidR="0008705A" w:rsidRPr="0098039F" w14:paraId="4D8EA9DC" w14:textId="77777777" w:rsidTr="000206F8">
        <w:trPr>
          <w:trHeight w:val="288"/>
        </w:trPr>
        <w:tc>
          <w:tcPr>
            <w:tcW w:w="3723" w:type="pct"/>
            <w:tcBorders>
              <w:top w:val="nil"/>
              <w:left w:val="single" w:sz="4" w:space="0" w:color="auto"/>
              <w:bottom w:val="single" w:sz="4" w:space="0" w:color="auto"/>
              <w:right w:val="single" w:sz="4" w:space="0" w:color="auto"/>
            </w:tcBorders>
            <w:shd w:val="clear" w:color="auto" w:fill="auto"/>
            <w:noWrap/>
            <w:hideMark/>
          </w:tcPr>
          <w:p w14:paraId="6100D3A7" w14:textId="77777777" w:rsidR="0008705A" w:rsidRPr="0098039F" w:rsidRDefault="0008705A" w:rsidP="00303EBE">
            <w:pPr>
              <w:spacing w:after="0" w:line="360" w:lineRule="auto"/>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Discount Rate</w:t>
            </w:r>
          </w:p>
        </w:tc>
        <w:tc>
          <w:tcPr>
            <w:tcW w:w="1277" w:type="pct"/>
            <w:tcBorders>
              <w:top w:val="nil"/>
              <w:left w:val="nil"/>
              <w:bottom w:val="single" w:sz="4" w:space="0" w:color="auto"/>
              <w:right w:val="single" w:sz="4" w:space="0" w:color="auto"/>
            </w:tcBorders>
            <w:shd w:val="clear" w:color="auto" w:fill="auto"/>
            <w:noWrap/>
            <w:vAlign w:val="center"/>
            <w:hideMark/>
          </w:tcPr>
          <w:p w14:paraId="77C4A22E" w14:textId="39E357FC" w:rsidR="0008705A" w:rsidRPr="0098039F" w:rsidRDefault="00303EBE" w:rsidP="00303EBE">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w:t>
            </w:r>
            <w:r w:rsidR="00A226D6">
              <w:rPr>
                <w:rFonts w:asciiTheme="minorHAnsi" w:hAnsiTheme="minorHAnsi" w:cstheme="minorHAnsi"/>
                <w:b/>
                <w:bCs/>
                <w:color w:val="000000"/>
                <w:sz w:val="22"/>
                <w:szCs w:val="22"/>
                <w:lang w:val="en-IN" w:eastAsia="en-IN"/>
              </w:rPr>
              <w:t>4</w:t>
            </w:r>
            <w:r w:rsidR="00F72935">
              <w:rPr>
                <w:rFonts w:asciiTheme="minorHAnsi" w:hAnsiTheme="minorHAnsi" w:cstheme="minorHAnsi"/>
                <w:b/>
                <w:bCs/>
                <w:color w:val="000000"/>
                <w:sz w:val="22"/>
                <w:szCs w:val="22"/>
                <w:lang w:val="en-IN" w:eastAsia="en-IN"/>
              </w:rPr>
              <w:t>.</w:t>
            </w:r>
            <w:r w:rsidR="00A226D6">
              <w:rPr>
                <w:rFonts w:asciiTheme="minorHAnsi" w:hAnsiTheme="minorHAnsi" w:cstheme="minorHAnsi"/>
                <w:b/>
                <w:bCs/>
                <w:color w:val="000000"/>
                <w:sz w:val="22"/>
                <w:szCs w:val="22"/>
                <w:lang w:val="en-IN" w:eastAsia="en-IN"/>
              </w:rPr>
              <w:t>9</w:t>
            </w:r>
            <w:r w:rsidR="00F72935">
              <w:rPr>
                <w:rFonts w:asciiTheme="minorHAnsi" w:hAnsiTheme="minorHAnsi" w:cstheme="minorHAnsi"/>
                <w:b/>
                <w:bCs/>
                <w:color w:val="000000"/>
                <w:sz w:val="22"/>
                <w:szCs w:val="22"/>
                <w:lang w:val="en-IN" w:eastAsia="en-IN"/>
              </w:rPr>
              <w:t>8</w:t>
            </w:r>
            <w:r w:rsidR="00025D26" w:rsidRPr="0098039F">
              <w:rPr>
                <w:rFonts w:asciiTheme="minorHAnsi" w:hAnsiTheme="minorHAnsi" w:cstheme="minorHAnsi"/>
                <w:b/>
                <w:bCs/>
                <w:color w:val="000000"/>
                <w:sz w:val="22"/>
                <w:szCs w:val="22"/>
                <w:lang w:val="en-IN" w:eastAsia="en-IN"/>
              </w:rPr>
              <w:t xml:space="preserve"> </w:t>
            </w:r>
            <w:r w:rsidR="0008705A" w:rsidRPr="0098039F">
              <w:rPr>
                <w:rFonts w:asciiTheme="minorHAnsi" w:hAnsiTheme="minorHAnsi" w:cstheme="minorHAnsi"/>
                <w:b/>
                <w:bCs/>
                <w:color w:val="000000"/>
                <w:sz w:val="22"/>
                <w:szCs w:val="22"/>
                <w:lang w:val="en-IN" w:eastAsia="en-IN"/>
              </w:rPr>
              <w:t>%</w:t>
            </w:r>
          </w:p>
        </w:tc>
      </w:tr>
      <w:tr w:rsidR="0008705A" w:rsidRPr="0098039F" w14:paraId="6FC4911F" w14:textId="77777777" w:rsidTr="000206F8">
        <w:trPr>
          <w:trHeight w:val="288"/>
        </w:trPr>
        <w:tc>
          <w:tcPr>
            <w:tcW w:w="3723" w:type="pct"/>
            <w:tcBorders>
              <w:top w:val="nil"/>
              <w:left w:val="single" w:sz="4" w:space="0" w:color="auto"/>
              <w:bottom w:val="single" w:sz="4" w:space="0" w:color="auto"/>
              <w:right w:val="single" w:sz="4" w:space="0" w:color="auto"/>
            </w:tcBorders>
            <w:shd w:val="clear" w:color="auto" w:fill="auto"/>
            <w:noWrap/>
            <w:hideMark/>
          </w:tcPr>
          <w:p w14:paraId="75172D2B" w14:textId="77777777" w:rsidR="0008705A" w:rsidRPr="0098039F" w:rsidRDefault="0008705A" w:rsidP="00303EBE">
            <w:pPr>
              <w:spacing w:after="0" w:line="360" w:lineRule="auto"/>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Discount Rate Change</w:t>
            </w:r>
          </w:p>
        </w:tc>
        <w:tc>
          <w:tcPr>
            <w:tcW w:w="1277" w:type="pct"/>
            <w:tcBorders>
              <w:top w:val="nil"/>
              <w:left w:val="nil"/>
              <w:bottom w:val="single" w:sz="4" w:space="0" w:color="auto"/>
              <w:right w:val="single" w:sz="4" w:space="0" w:color="auto"/>
            </w:tcBorders>
            <w:shd w:val="clear" w:color="auto" w:fill="auto"/>
            <w:noWrap/>
            <w:vAlign w:val="center"/>
            <w:hideMark/>
          </w:tcPr>
          <w:p w14:paraId="152CB911" w14:textId="7CA906FB" w:rsidR="0008705A" w:rsidRPr="0098039F" w:rsidRDefault="0079596E" w:rsidP="009A48EC">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w:t>
            </w:r>
            <w:r w:rsidR="0008705A" w:rsidRPr="0098039F">
              <w:rPr>
                <w:rFonts w:asciiTheme="minorHAnsi" w:hAnsiTheme="minorHAnsi" w:cstheme="minorHAnsi"/>
                <w:b/>
                <w:bCs/>
                <w:color w:val="000000"/>
                <w:sz w:val="22"/>
                <w:szCs w:val="22"/>
                <w:lang w:val="en-IN" w:eastAsia="en-IN"/>
              </w:rPr>
              <w:t>%</w:t>
            </w:r>
          </w:p>
        </w:tc>
      </w:tr>
      <w:tr w:rsidR="0008705A" w:rsidRPr="0098039F" w14:paraId="239C05FD" w14:textId="77777777" w:rsidTr="000206F8">
        <w:trPr>
          <w:trHeight w:val="288"/>
        </w:trPr>
        <w:tc>
          <w:tcPr>
            <w:tcW w:w="3723" w:type="pct"/>
            <w:tcBorders>
              <w:top w:val="nil"/>
              <w:left w:val="single" w:sz="4" w:space="0" w:color="auto"/>
              <w:bottom w:val="single" w:sz="4" w:space="0" w:color="auto"/>
              <w:right w:val="single" w:sz="4" w:space="0" w:color="auto"/>
            </w:tcBorders>
            <w:shd w:val="clear" w:color="auto" w:fill="auto"/>
            <w:noWrap/>
            <w:hideMark/>
          </w:tcPr>
          <w:p w14:paraId="2E53400A" w14:textId="77777777" w:rsidR="0008705A" w:rsidRPr="0098039F" w:rsidRDefault="0008705A" w:rsidP="00303EBE">
            <w:pPr>
              <w:spacing w:after="0" w:line="360" w:lineRule="auto"/>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Tax Rate</w:t>
            </w:r>
          </w:p>
        </w:tc>
        <w:tc>
          <w:tcPr>
            <w:tcW w:w="1277" w:type="pct"/>
            <w:tcBorders>
              <w:top w:val="nil"/>
              <w:left w:val="nil"/>
              <w:bottom w:val="single" w:sz="4" w:space="0" w:color="auto"/>
              <w:right w:val="single" w:sz="4" w:space="0" w:color="auto"/>
            </w:tcBorders>
            <w:shd w:val="clear" w:color="auto" w:fill="auto"/>
            <w:noWrap/>
            <w:vAlign w:val="center"/>
            <w:hideMark/>
          </w:tcPr>
          <w:p w14:paraId="4ACC8876" w14:textId="2C023254" w:rsidR="0008705A" w:rsidRPr="0098039F" w:rsidRDefault="001558DF" w:rsidP="00303EBE">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2</w:t>
            </w:r>
            <w:r w:rsidR="00F72935">
              <w:rPr>
                <w:rFonts w:asciiTheme="minorHAnsi" w:hAnsiTheme="minorHAnsi" w:cstheme="minorHAnsi"/>
                <w:b/>
                <w:bCs/>
                <w:color w:val="000000"/>
                <w:sz w:val="22"/>
                <w:szCs w:val="22"/>
                <w:lang w:val="en-IN" w:eastAsia="en-IN"/>
              </w:rPr>
              <w:t>5.17</w:t>
            </w:r>
            <w:r w:rsidR="00025D26" w:rsidRPr="0098039F">
              <w:rPr>
                <w:rFonts w:asciiTheme="minorHAnsi" w:hAnsiTheme="minorHAnsi" w:cstheme="minorHAnsi"/>
                <w:b/>
                <w:bCs/>
                <w:color w:val="000000"/>
                <w:sz w:val="22"/>
                <w:szCs w:val="22"/>
                <w:lang w:val="en-IN" w:eastAsia="en-IN"/>
              </w:rPr>
              <w:t xml:space="preserve"> %</w:t>
            </w:r>
          </w:p>
        </w:tc>
      </w:tr>
    </w:tbl>
    <w:p w14:paraId="06496958" w14:textId="77777777" w:rsidR="005B69A9" w:rsidRDefault="005B69A9" w:rsidP="00B467DA">
      <w:pPr>
        <w:tabs>
          <w:tab w:val="left" w:pos="360"/>
        </w:tabs>
        <w:spacing w:before="240" w:line="360" w:lineRule="auto"/>
        <w:jc w:val="center"/>
        <w:rPr>
          <w:rFonts w:ascii="Arial" w:hAnsi="Arial" w:cs="Arial"/>
          <w:b/>
          <w:sz w:val="22"/>
          <w:u w:val="single"/>
        </w:rPr>
      </w:pPr>
    </w:p>
    <w:p w14:paraId="4376F990" w14:textId="77777777" w:rsidR="005B69A9" w:rsidRDefault="005B69A9">
      <w:pPr>
        <w:rPr>
          <w:rFonts w:ascii="Arial" w:hAnsi="Arial" w:cs="Arial"/>
          <w:b/>
          <w:sz w:val="22"/>
          <w:u w:val="single"/>
        </w:rPr>
      </w:pPr>
      <w:r>
        <w:rPr>
          <w:rFonts w:ascii="Arial" w:hAnsi="Arial" w:cs="Arial"/>
          <w:b/>
          <w:sz w:val="22"/>
          <w:u w:val="single"/>
        </w:rPr>
        <w:br w:type="page"/>
      </w:r>
    </w:p>
    <w:p w14:paraId="6222A4EF" w14:textId="495B0260" w:rsidR="00FA5B7B" w:rsidRDefault="00FA5B7B" w:rsidP="00B467DA">
      <w:pPr>
        <w:tabs>
          <w:tab w:val="left" w:pos="360"/>
        </w:tabs>
        <w:spacing w:before="240" w:line="360" w:lineRule="auto"/>
        <w:jc w:val="center"/>
        <w:rPr>
          <w:rFonts w:ascii="Arial" w:hAnsi="Arial" w:cs="Arial"/>
          <w:b/>
          <w:sz w:val="22"/>
          <w:u w:val="single"/>
        </w:rPr>
      </w:pPr>
      <w:r w:rsidRPr="00345D47">
        <w:rPr>
          <w:rFonts w:ascii="Arial" w:hAnsi="Arial" w:cs="Arial"/>
          <w:b/>
          <w:sz w:val="22"/>
          <w:u w:val="single"/>
        </w:rPr>
        <w:lastRenderedPageBreak/>
        <w:t xml:space="preserve">Calculation of WACC for </w:t>
      </w:r>
      <w:r w:rsidR="00B467DA">
        <w:rPr>
          <w:rFonts w:ascii="Arial" w:hAnsi="Arial" w:cs="Arial"/>
          <w:b/>
          <w:sz w:val="22"/>
          <w:u w:val="single"/>
        </w:rPr>
        <w:t>‘AADHAAR’</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2552"/>
        <w:gridCol w:w="1984"/>
        <w:gridCol w:w="1985"/>
      </w:tblGrid>
      <w:tr w:rsidR="00B467DA" w14:paraId="7A09B6CD" w14:textId="77777777" w:rsidTr="000206F8">
        <w:trPr>
          <w:trHeight w:val="300"/>
        </w:trPr>
        <w:tc>
          <w:tcPr>
            <w:tcW w:w="9469" w:type="dxa"/>
            <w:gridSpan w:val="4"/>
            <w:shd w:val="clear" w:color="000000" w:fill="002060"/>
            <w:noWrap/>
            <w:vAlign w:val="bottom"/>
            <w:hideMark/>
          </w:tcPr>
          <w:p w14:paraId="6215D142" w14:textId="77777777" w:rsidR="00B467DA" w:rsidRPr="00B467DA" w:rsidRDefault="00B467DA" w:rsidP="00B467DA">
            <w:pPr>
              <w:spacing w:after="0" w:line="360" w:lineRule="auto"/>
              <w:jc w:val="center"/>
              <w:rPr>
                <w:rFonts w:asciiTheme="minorHAnsi" w:hAnsiTheme="minorHAnsi" w:cstheme="minorHAnsi"/>
                <w:b/>
                <w:bCs/>
                <w:color w:val="FFFFFF"/>
                <w:sz w:val="22"/>
                <w:szCs w:val="22"/>
                <w:lang w:val="en-IN"/>
              </w:rPr>
            </w:pPr>
            <w:r w:rsidRPr="00B467DA">
              <w:rPr>
                <w:rFonts w:asciiTheme="minorHAnsi" w:hAnsiTheme="minorHAnsi" w:cstheme="minorHAnsi"/>
                <w:b/>
                <w:bCs/>
                <w:color w:val="FFFFFF"/>
                <w:sz w:val="22"/>
                <w:szCs w:val="22"/>
              </w:rPr>
              <w:t>Weighted Average Cost of Capital</w:t>
            </w:r>
          </w:p>
        </w:tc>
      </w:tr>
      <w:tr w:rsidR="00B467DA" w14:paraId="63510601" w14:textId="77777777" w:rsidTr="000206F8">
        <w:trPr>
          <w:trHeight w:val="300"/>
        </w:trPr>
        <w:tc>
          <w:tcPr>
            <w:tcW w:w="2948" w:type="dxa"/>
            <w:shd w:val="clear" w:color="auto" w:fill="DEEAF6" w:themeFill="accent1" w:themeFillTint="33"/>
            <w:noWrap/>
            <w:vAlign w:val="center"/>
            <w:hideMark/>
          </w:tcPr>
          <w:p w14:paraId="61B6D0E7" w14:textId="77777777" w:rsidR="00B467DA" w:rsidRPr="00B467DA" w:rsidRDefault="00B467DA" w:rsidP="00B467DA">
            <w:pPr>
              <w:spacing w:after="0" w:line="360" w:lineRule="auto"/>
              <w:jc w:val="center"/>
              <w:rPr>
                <w:rFonts w:asciiTheme="minorHAnsi" w:hAnsiTheme="minorHAnsi" w:cstheme="minorHAnsi"/>
                <w:b/>
                <w:bCs/>
                <w:sz w:val="22"/>
                <w:szCs w:val="22"/>
              </w:rPr>
            </w:pPr>
            <w:r w:rsidRPr="00B467DA">
              <w:rPr>
                <w:rFonts w:asciiTheme="minorHAnsi" w:hAnsiTheme="minorHAnsi" w:cstheme="minorHAnsi"/>
                <w:b/>
                <w:bCs/>
                <w:sz w:val="22"/>
                <w:szCs w:val="22"/>
              </w:rPr>
              <w:t>Particular</w:t>
            </w:r>
          </w:p>
        </w:tc>
        <w:tc>
          <w:tcPr>
            <w:tcW w:w="2552" w:type="dxa"/>
            <w:shd w:val="clear" w:color="auto" w:fill="DEEAF6" w:themeFill="accent1" w:themeFillTint="33"/>
            <w:noWrap/>
            <w:vAlign w:val="center"/>
            <w:hideMark/>
          </w:tcPr>
          <w:p w14:paraId="3D7926A1" w14:textId="77777777" w:rsidR="00B467DA" w:rsidRPr="00B467DA" w:rsidRDefault="00B467DA" w:rsidP="00B467DA">
            <w:pPr>
              <w:spacing w:after="0" w:line="360" w:lineRule="auto"/>
              <w:jc w:val="center"/>
              <w:rPr>
                <w:rFonts w:asciiTheme="minorHAnsi" w:hAnsiTheme="minorHAnsi" w:cstheme="minorHAnsi"/>
                <w:b/>
                <w:bCs/>
                <w:sz w:val="22"/>
                <w:szCs w:val="22"/>
              </w:rPr>
            </w:pPr>
            <w:r w:rsidRPr="00B467DA">
              <w:rPr>
                <w:rFonts w:asciiTheme="minorHAnsi" w:hAnsiTheme="minorHAnsi" w:cstheme="minorHAnsi"/>
                <w:b/>
                <w:bCs/>
                <w:sz w:val="22"/>
                <w:szCs w:val="22"/>
              </w:rPr>
              <w:t>Amount</w:t>
            </w:r>
          </w:p>
        </w:tc>
        <w:tc>
          <w:tcPr>
            <w:tcW w:w="1984" w:type="dxa"/>
            <w:shd w:val="clear" w:color="auto" w:fill="DEEAF6" w:themeFill="accent1" w:themeFillTint="33"/>
            <w:noWrap/>
            <w:vAlign w:val="center"/>
            <w:hideMark/>
          </w:tcPr>
          <w:p w14:paraId="6BCBB9DD" w14:textId="77777777" w:rsidR="00B467DA" w:rsidRPr="00B467DA" w:rsidRDefault="00B467DA" w:rsidP="00B467DA">
            <w:pPr>
              <w:spacing w:after="0" w:line="360" w:lineRule="auto"/>
              <w:jc w:val="center"/>
              <w:rPr>
                <w:rFonts w:asciiTheme="minorHAnsi" w:hAnsiTheme="minorHAnsi" w:cstheme="minorHAnsi"/>
                <w:b/>
                <w:bCs/>
                <w:sz w:val="22"/>
                <w:szCs w:val="22"/>
              </w:rPr>
            </w:pPr>
            <w:r w:rsidRPr="00B467DA">
              <w:rPr>
                <w:rFonts w:asciiTheme="minorHAnsi" w:hAnsiTheme="minorHAnsi" w:cstheme="minorHAnsi"/>
                <w:b/>
                <w:bCs/>
                <w:sz w:val="22"/>
                <w:szCs w:val="22"/>
              </w:rPr>
              <w:t>Weightage</w:t>
            </w:r>
          </w:p>
        </w:tc>
        <w:tc>
          <w:tcPr>
            <w:tcW w:w="1985" w:type="dxa"/>
            <w:shd w:val="clear" w:color="auto" w:fill="DEEAF6" w:themeFill="accent1" w:themeFillTint="33"/>
            <w:noWrap/>
            <w:vAlign w:val="center"/>
            <w:hideMark/>
          </w:tcPr>
          <w:p w14:paraId="01A64927" w14:textId="77777777" w:rsidR="00B467DA" w:rsidRPr="00B467DA" w:rsidRDefault="00B467DA" w:rsidP="00B467DA">
            <w:pPr>
              <w:spacing w:after="0" w:line="360" w:lineRule="auto"/>
              <w:jc w:val="center"/>
              <w:rPr>
                <w:rFonts w:asciiTheme="minorHAnsi" w:hAnsiTheme="minorHAnsi" w:cstheme="minorHAnsi"/>
                <w:b/>
                <w:bCs/>
                <w:sz w:val="22"/>
                <w:szCs w:val="22"/>
              </w:rPr>
            </w:pPr>
            <w:r w:rsidRPr="00B467DA">
              <w:rPr>
                <w:rFonts w:asciiTheme="minorHAnsi" w:hAnsiTheme="minorHAnsi" w:cstheme="minorHAnsi"/>
                <w:b/>
                <w:bCs/>
                <w:sz w:val="22"/>
                <w:szCs w:val="22"/>
              </w:rPr>
              <w:t>Discount Rate</w:t>
            </w:r>
          </w:p>
        </w:tc>
      </w:tr>
      <w:tr w:rsidR="00B467DA" w14:paraId="22D0BE6B" w14:textId="77777777" w:rsidTr="000206F8">
        <w:trPr>
          <w:trHeight w:val="300"/>
        </w:trPr>
        <w:tc>
          <w:tcPr>
            <w:tcW w:w="9469" w:type="dxa"/>
            <w:gridSpan w:val="4"/>
            <w:shd w:val="clear" w:color="auto" w:fill="auto"/>
            <w:noWrap/>
            <w:vAlign w:val="bottom"/>
            <w:hideMark/>
          </w:tcPr>
          <w:p w14:paraId="36602DFB" w14:textId="77777777" w:rsidR="00B467DA" w:rsidRPr="00B467DA" w:rsidRDefault="00B467DA" w:rsidP="00B467DA">
            <w:pPr>
              <w:spacing w:after="0" w:line="360" w:lineRule="auto"/>
              <w:jc w:val="right"/>
              <w:rPr>
                <w:rFonts w:asciiTheme="minorHAnsi" w:hAnsiTheme="minorHAnsi" w:cstheme="minorHAnsi"/>
                <w:i/>
                <w:iCs/>
                <w:sz w:val="22"/>
                <w:szCs w:val="22"/>
              </w:rPr>
            </w:pPr>
            <w:r w:rsidRPr="00B467DA">
              <w:rPr>
                <w:rFonts w:asciiTheme="minorHAnsi" w:hAnsiTheme="minorHAnsi" w:cstheme="minorHAnsi"/>
                <w:i/>
                <w:iCs/>
                <w:sz w:val="18"/>
                <w:szCs w:val="18"/>
              </w:rPr>
              <w:t>INR Lakhs, Unless Otherwise Specified</w:t>
            </w:r>
          </w:p>
        </w:tc>
      </w:tr>
      <w:tr w:rsidR="00694E39" w14:paraId="65A8676A" w14:textId="77777777" w:rsidTr="000206F8">
        <w:trPr>
          <w:trHeight w:val="300"/>
        </w:trPr>
        <w:tc>
          <w:tcPr>
            <w:tcW w:w="2948" w:type="dxa"/>
            <w:shd w:val="clear" w:color="auto" w:fill="auto"/>
            <w:noWrap/>
            <w:vAlign w:val="bottom"/>
            <w:hideMark/>
          </w:tcPr>
          <w:p w14:paraId="3D25C63E" w14:textId="77777777" w:rsidR="00B467DA" w:rsidRPr="00B467DA" w:rsidRDefault="00B467DA" w:rsidP="00B467DA">
            <w:pPr>
              <w:spacing w:after="0" w:line="360" w:lineRule="auto"/>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Equity</w:t>
            </w:r>
          </w:p>
        </w:tc>
        <w:tc>
          <w:tcPr>
            <w:tcW w:w="2552" w:type="dxa"/>
            <w:shd w:val="clear" w:color="auto" w:fill="auto"/>
            <w:noWrap/>
            <w:vAlign w:val="center"/>
            <w:hideMark/>
          </w:tcPr>
          <w:p w14:paraId="6D331B47" w14:textId="264D9D97" w:rsidR="00B467DA" w:rsidRPr="00B467DA" w:rsidRDefault="00B467DA" w:rsidP="00B467DA">
            <w:pPr>
              <w:spacing w:after="0" w:line="360" w:lineRule="auto"/>
              <w:jc w:val="center"/>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7,740.00</w:t>
            </w:r>
          </w:p>
        </w:tc>
        <w:tc>
          <w:tcPr>
            <w:tcW w:w="1984" w:type="dxa"/>
            <w:shd w:val="clear" w:color="auto" w:fill="auto"/>
            <w:noWrap/>
            <w:vAlign w:val="center"/>
            <w:hideMark/>
          </w:tcPr>
          <w:p w14:paraId="5CAA5C11" w14:textId="77777777" w:rsidR="00B467DA" w:rsidRPr="00B467DA" w:rsidRDefault="00B467DA" w:rsidP="00B467DA">
            <w:pPr>
              <w:spacing w:after="0" w:line="360" w:lineRule="auto"/>
              <w:jc w:val="center"/>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46.44%</w:t>
            </w:r>
          </w:p>
        </w:tc>
        <w:tc>
          <w:tcPr>
            <w:tcW w:w="1985" w:type="dxa"/>
            <w:shd w:val="clear" w:color="auto" w:fill="auto"/>
            <w:noWrap/>
            <w:vAlign w:val="center"/>
            <w:hideMark/>
          </w:tcPr>
          <w:p w14:paraId="0E9AD9F6" w14:textId="5E09CE6A" w:rsidR="00B467DA" w:rsidRPr="00B467DA" w:rsidRDefault="00B467DA" w:rsidP="00B467DA">
            <w:pPr>
              <w:spacing w:after="0" w:line="360" w:lineRule="auto"/>
              <w:jc w:val="center"/>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1</w:t>
            </w:r>
            <w:r w:rsidR="00A226D6">
              <w:rPr>
                <w:rFonts w:asciiTheme="minorHAnsi" w:hAnsiTheme="minorHAnsi" w:cstheme="minorHAnsi"/>
                <w:b/>
                <w:bCs/>
                <w:color w:val="000000"/>
                <w:sz w:val="22"/>
                <w:szCs w:val="22"/>
              </w:rPr>
              <w:t>5</w:t>
            </w:r>
            <w:r w:rsidRPr="00B467DA">
              <w:rPr>
                <w:rFonts w:asciiTheme="minorHAnsi" w:hAnsiTheme="minorHAnsi" w:cstheme="minorHAnsi"/>
                <w:b/>
                <w:bCs/>
                <w:color w:val="000000"/>
                <w:sz w:val="22"/>
                <w:szCs w:val="22"/>
              </w:rPr>
              <w:t>.00%</w:t>
            </w:r>
          </w:p>
        </w:tc>
      </w:tr>
      <w:tr w:rsidR="00694E39" w14:paraId="26405B03" w14:textId="77777777" w:rsidTr="000206F8">
        <w:trPr>
          <w:trHeight w:val="300"/>
        </w:trPr>
        <w:tc>
          <w:tcPr>
            <w:tcW w:w="2948" w:type="dxa"/>
            <w:shd w:val="clear" w:color="auto" w:fill="auto"/>
            <w:noWrap/>
            <w:vAlign w:val="bottom"/>
            <w:hideMark/>
          </w:tcPr>
          <w:p w14:paraId="08943E6E" w14:textId="77777777" w:rsidR="00B467DA" w:rsidRPr="00B467DA" w:rsidRDefault="00B467DA" w:rsidP="00B467DA">
            <w:pPr>
              <w:spacing w:after="0" w:line="360" w:lineRule="auto"/>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Debt</w:t>
            </w:r>
          </w:p>
        </w:tc>
        <w:tc>
          <w:tcPr>
            <w:tcW w:w="2552" w:type="dxa"/>
            <w:shd w:val="clear" w:color="auto" w:fill="auto"/>
            <w:noWrap/>
            <w:vAlign w:val="center"/>
            <w:hideMark/>
          </w:tcPr>
          <w:p w14:paraId="3A2BAB2C" w14:textId="3C708750" w:rsidR="00B467DA" w:rsidRPr="00B467DA" w:rsidRDefault="00B467DA" w:rsidP="00B467DA">
            <w:pPr>
              <w:spacing w:after="0" w:line="360" w:lineRule="auto"/>
              <w:jc w:val="center"/>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8,927.00</w:t>
            </w:r>
          </w:p>
        </w:tc>
        <w:tc>
          <w:tcPr>
            <w:tcW w:w="1984" w:type="dxa"/>
            <w:shd w:val="clear" w:color="auto" w:fill="auto"/>
            <w:noWrap/>
            <w:vAlign w:val="center"/>
            <w:hideMark/>
          </w:tcPr>
          <w:p w14:paraId="38528D14" w14:textId="77777777" w:rsidR="00B467DA" w:rsidRPr="00B467DA" w:rsidRDefault="00B467DA" w:rsidP="00B467DA">
            <w:pPr>
              <w:spacing w:after="0" w:line="360" w:lineRule="auto"/>
              <w:jc w:val="center"/>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53.56%</w:t>
            </w:r>
          </w:p>
        </w:tc>
        <w:tc>
          <w:tcPr>
            <w:tcW w:w="1985" w:type="dxa"/>
            <w:shd w:val="clear" w:color="auto" w:fill="auto"/>
            <w:noWrap/>
            <w:vAlign w:val="center"/>
            <w:hideMark/>
          </w:tcPr>
          <w:p w14:paraId="51FB06CA" w14:textId="77777777" w:rsidR="00B467DA" w:rsidRPr="00B467DA" w:rsidRDefault="00B467DA" w:rsidP="00B467DA">
            <w:pPr>
              <w:spacing w:after="0" w:line="360" w:lineRule="auto"/>
              <w:jc w:val="center"/>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12.50%</w:t>
            </w:r>
          </w:p>
        </w:tc>
      </w:tr>
      <w:tr w:rsidR="00B467DA" w14:paraId="7ED7658F" w14:textId="77777777" w:rsidTr="000206F8">
        <w:trPr>
          <w:trHeight w:val="300"/>
        </w:trPr>
        <w:tc>
          <w:tcPr>
            <w:tcW w:w="2948" w:type="dxa"/>
            <w:shd w:val="clear" w:color="auto" w:fill="DEEAF6" w:themeFill="accent1" w:themeFillTint="33"/>
            <w:noWrap/>
            <w:vAlign w:val="bottom"/>
            <w:hideMark/>
          </w:tcPr>
          <w:p w14:paraId="0DF03D96" w14:textId="77777777" w:rsidR="00B467DA" w:rsidRPr="00B467DA" w:rsidRDefault="00B467DA" w:rsidP="00B467DA">
            <w:pPr>
              <w:spacing w:after="0" w:line="360" w:lineRule="auto"/>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Total</w:t>
            </w:r>
          </w:p>
        </w:tc>
        <w:tc>
          <w:tcPr>
            <w:tcW w:w="2552" w:type="dxa"/>
            <w:shd w:val="clear" w:color="auto" w:fill="DEEAF6" w:themeFill="accent1" w:themeFillTint="33"/>
            <w:noWrap/>
            <w:vAlign w:val="center"/>
            <w:hideMark/>
          </w:tcPr>
          <w:p w14:paraId="54775F82" w14:textId="638851E4" w:rsidR="00B467DA" w:rsidRPr="00B467DA" w:rsidRDefault="00B467DA" w:rsidP="00B467DA">
            <w:pPr>
              <w:spacing w:after="0" w:line="360" w:lineRule="auto"/>
              <w:jc w:val="center"/>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16,667.00</w:t>
            </w:r>
          </w:p>
        </w:tc>
        <w:tc>
          <w:tcPr>
            <w:tcW w:w="1984" w:type="dxa"/>
            <w:shd w:val="clear" w:color="auto" w:fill="DEEAF6" w:themeFill="accent1" w:themeFillTint="33"/>
            <w:noWrap/>
            <w:vAlign w:val="center"/>
            <w:hideMark/>
          </w:tcPr>
          <w:p w14:paraId="0297EB07" w14:textId="77777777" w:rsidR="00B467DA" w:rsidRPr="00B467DA" w:rsidRDefault="00B467DA" w:rsidP="00B467DA">
            <w:pPr>
              <w:spacing w:after="0" w:line="360" w:lineRule="auto"/>
              <w:jc w:val="center"/>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 </w:t>
            </w:r>
          </w:p>
        </w:tc>
        <w:tc>
          <w:tcPr>
            <w:tcW w:w="1985" w:type="dxa"/>
            <w:shd w:val="clear" w:color="auto" w:fill="DEEAF6" w:themeFill="accent1" w:themeFillTint="33"/>
            <w:noWrap/>
            <w:vAlign w:val="center"/>
            <w:hideMark/>
          </w:tcPr>
          <w:p w14:paraId="19201522" w14:textId="25E78F6D" w:rsidR="00B467DA" w:rsidRPr="00B467DA" w:rsidRDefault="00B467DA" w:rsidP="00B467DA">
            <w:pPr>
              <w:spacing w:after="0" w:line="360" w:lineRule="auto"/>
              <w:jc w:val="center"/>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1</w:t>
            </w:r>
            <w:r w:rsidR="00414970">
              <w:rPr>
                <w:rFonts w:asciiTheme="minorHAnsi" w:hAnsiTheme="minorHAnsi" w:cstheme="minorHAnsi"/>
                <w:b/>
                <w:bCs/>
                <w:color w:val="000000"/>
                <w:sz w:val="22"/>
                <w:szCs w:val="22"/>
              </w:rPr>
              <w:t>1</w:t>
            </w:r>
            <w:r w:rsidRPr="00B467DA">
              <w:rPr>
                <w:rFonts w:asciiTheme="minorHAnsi" w:hAnsiTheme="minorHAnsi" w:cstheme="minorHAnsi"/>
                <w:b/>
                <w:bCs/>
                <w:color w:val="000000"/>
                <w:sz w:val="22"/>
                <w:szCs w:val="22"/>
              </w:rPr>
              <w:t>.</w:t>
            </w:r>
            <w:r w:rsidR="00A226D6">
              <w:rPr>
                <w:rFonts w:asciiTheme="minorHAnsi" w:hAnsiTheme="minorHAnsi" w:cstheme="minorHAnsi"/>
                <w:b/>
                <w:bCs/>
                <w:color w:val="000000"/>
                <w:sz w:val="22"/>
                <w:szCs w:val="22"/>
              </w:rPr>
              <w:t>9</w:t>
            </w:r>
            <w:r w:rsidRPr="00B467DA">
              <w:rPr>
                <w:rFonts w:asciiTheme="minorHAnsi" w:hAnsiTheme="minorHAnsi" w:cstheme="minorHAnsi"/>
                <w:b/>
                <w:bCs/>
                <w:color w:val="000000"/>
                <w:sz w:val="22"/>
                <w:szCs w:val="22"/>
              </w:rPr>
              <w:t>8%</w:t>
            </w:r>
          </w:p>
        </w:tc>
      </w:tr>
      <w:tr w:rsidR="00B467DA" w14:paraId="4EF251A0" w14:textId="77777777" w:rsidTr="000206F8">
        <w:trPr>
          <w:trHeight w:val="300"/>
        </w:trPr>
        <w:tc>
          <w:tcPr>
            <w:tcW w:w="2948" w:type="dxa"/>
            <w:shd w:val="clear" w:color="auto" w:fill="DEEAF6" w:themeFill="accent1" w:themeFillTint="33"/>
            <w:noWrap/>
            <w:vAlign w:val="bottom"/>
            <w:hideMark/>
          </w:tcPr>
          <w:p w14:paraId="2860163D" w14:textId="77777777" w:rsidR="00B467DA" w:rsidRPr="00B467DA" w:rsidRDefault="00B467DA" w:rsidP="00B467DA">
            <w:pPr>
              <w:spacing w:after="0" w:line="360" w:lineRule="auto"/>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Company Risk Premium</w:t>
            </w:r>
          </w:p>
        </w:tc>
        <w:tc>
          <w:tcPr>
            <w:tcW w:w="2552" w:type="dxa"/>
            <w:shd w:val="clear" w:color="auto" w:fill="DEEAF6" w:themeFill="accent1" w:themeFillTint="33"/>
            <w:noWrap/>
            <w:vAlign w:val="center"/>
            <w:hideMark/>
          </w:tcPr>
          <w:p w14:paraId="0941DC3C" w14:textId="77777777" w:rsidR="00B467DA" w:rsidRPr="00B467DA" w:rsidRDefault="00B467DA" w:rsidP="00B467DA">
            <w:pPr>
              <w:spacing w:after="0" w:line="360" w:lineRule="auto"/>
              <w:jc w:val="center"/>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 </w:t>
            </w:r>
          </w:p>
        </w:tc>
        <w:tc>
          <w:tcPr>
            <w:tcW w:w="1984" w:type="dxa"/>
            <w:shd w:val="clear" w:color="auto" w:fill="DEEAF6" w:themeFill="accent1" w:themeFillTint="33"/>
            <w:noWrap/>
            <w:vAlign w:val="center"/>
            <w:hideMark/>
          </w:tcPr>
          <w:p w14:paraId="3EAA9482" w14:textId="77777777" w:rsidR="00B467DA" w:rsidRPr="00B467DA" w:rsidRDefault="00B467DA" w:rsidP="00B467DA">
            <w:pPr>
              <w:spacing w:after="0" w:line="360" w:lineRule="auto"/>
              <w:jc w:val="center"/>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 </w:t>
            </w:r>
          </w:p>
        </w:tc>
        <w:tc>
          <w:tcPr>
            <w:tcW w:w="1985" w:type="dxa"/>
            <w:shd w:val="clear" w:color="auto" w:fill="DEEAF6" w:themeFill="accent1" w:themeFillTint="33"/>
            <w:noWrap/>
            <w:vAlign w:val="center"/>
            <w:hideMark/>
          </w:tcPr>
          <w:p w14:paraId="3110073C" w14:textId="77777777" w:rsidR="00B467DA" w:rsidRPr="00B467DA" w:rsidRDefault="00B467DA" w:rsidP="00B467DA">
            <w:pPr>
              <w:spacing w:after="0" w:line="360" w:lineRule="auto"/>
              <w:jc w:val="center"/>
              <w:rPr>
                <w:rFonts w:asciiTheme="minorHAnsi" w:hAnsiTheme="minorHAnsi" w:cstheme="minorHAnsi"/>
                <w:b/>
                <w:bCs/>
                <w:color w:val="000000"/>
                <w:sz w:val="22"/>
                <w:szCs w:val="22"/>
              </w:rPr>
            </w:pPr>
            <w:r w:rsidRPr="00B467DA">
              <w:rPr>
                <w:rFonts w:asciiTheme="minorHAnsi" w:hAnsiTheme="minorHAnsi" w:cstheme="minorHAnsi"/>
                <w:b/>
                <w:bCs/>
                <w:color w:val="000000"/>
                <w:sz w:val="22"/>
                <w:szCs w:val="22"/>
              </w:rPr>
              <w:t>3.00%</w:t>
            </w:r>
          </w:p>
        </w:tc>
      </w:tr>
      <w:tr w:rsidR="00B467DA" w14:paraId="2F4DA625" w14:textId="77777777" w:rsidTr="000206F8">
        <w:trPr>
          <w:trHeight w:val="300"/>
        </w:trPr>
        <w:tc>
          <w:tcPr>
            <w:tcW w:w="2948" w:type="dxa"/>
            <w:shd w:val="clear" w:color="000000" w:fill="002060"/>
            <w:noWrap/>
            <w:vAlign w:val="bottom"/>
            <w:hideMark/>
          </w:tcPr>
          <w:p w14:paraId="4132563E" w14:textId="77777777" w:rsidR="00B467DA" w:rsidRPr="00B467DA" w:rsidRDefault="00B467DA" w:rsidP="00B467DA">
            <w:pPr>
              <w:spacing w:after="0" w:line="360" w:lineRule="auto"/>
              <w:rPr>
                <w:rFonts w:asciiTheme="minorHAnsi" w:hAnsiTheme="minorHAnsi" w:cstheme="minorHAnsi"/>
                <w:b/>
                <w:bCs/>
                <w:color w:val="FFFFFF"/>
                <w:sz w:val="22"/>
                <w:szCs w:val="22"/>
              </w:rPr>
            </w:pPr>
            <w:r w:rsidRPr="00B467DA">
              <w:rPr>
                <w:rFonts w:asciiTheme="minorHAnsi" w:hAnsiTheme="minorHAnsi" w:cstheme="minorHAnsi"/>
                <w:b/>
                <w:bCs/>
                <w:color w:val="FFFFFF"/>
                <w:sz w:val="22"/>
                <w:szCs w:val="22"/>
              </w:rPr>
              <w:t>Appropriate Discount Rate</w:t>
            </w:r>
          </w:p>
        </w:tc>
        <w:tc>
          <w:tcPr>
            <w:tcW w:w="2552" w:type="dxa"/>
            <w:shd w:val="clear" w:color="000000" w:fill="002060"/>
            <w:noWrap/>
            <w:vAlign w:val="center"/>
            <w:hideMark/>
          </w:tcPr>
          <w:p w14:paraId="432370AD" w14:textId="77777777" w:rsidR="00B467DA" w:rsidRPr="00B467DA" w:rsidRDefault="00B467DA" w:rsidP="00B467DA">
            <w:pPr>
              <w:spacing w:after="0" w:line="360" w:lineRule="auto"/>
              <w:jc w:val="center"/>
              <w:rPr>
                <w:rFonts w:asciiTheme="minorHAnsi" w:hAnsiTheme="minorHAnsi" w:cstheme="minorHAnsi"/>
                <w:b/>
                <w:bCs/>
                <w:color w:val="FFFFFF"/>
                <w:sz w:val="22"/>
                <w:szCs w:val="22"/>
              </w:rPr>
            </w:pPr>
            <w:r w:rsidRPr="00B467DA">
              <w:rPr>
                <w:rFonts w:asciiTheme="minorHAnsi" w:hAnsiTheme="minorHAnsi" w:cstheme="minorHAnsi"/>
                <w:b/>
                <w:bCs/>
                <w:color w:val="FFFFFF"/>
                <w:sz w:val="22"/>
                <w:szCs w:val="22"/>
              </w:rPr>
              <w:t> </w:t>
            </w:r>
          </w:p>
        </w:tc>
        <w:tc>
          <w:tcPr>
            <w:tcW w:w="1984" w:type="dxa"/>
            <w:shd w:val="clear" w:color="000000" w:fill="002060"/>
            <w:noWrap/>
            <w:vAlign w:val="center"/>
            <w:hideMark/>
          </w:tcPr>
          <w:p w14:paraId="41A662C2" w14:textId="77777777" w:rsidR="00B467DA" w:rsidRPr="00B467DA" w:rsidRDefault="00B467DA" w:rsidP="00B467DA">
            <w:pPr>
              <w:spacing w:after="0" w:line="360" w:lineRule="auto"/>
              <w:jc w:val="center"/>
              <w:rPr>
                <w:rFonts w:asciiTheme="minorHAnsi" w:hAnsiTheme="minorHAnsi" w:cstheme="minorHAnsi"/>
                <w:b/>
                <w:bCs/>
                <w:color w:val="FFFFFF"/>
                <w:sz w:val="22"/>
                <w:szCs w:val="22"/>
              </w:rPr>
            </w:pPr>
            <w:r w:rsidRPr="00B467DA">
              <w:rPr>
                <w:rFonts w:asciiTheme="minorHAnsi" w:hAnsiTheme="minorHAnsi" w:cstheme="minorHAnsi"/>
                <w:b/>
                <w:bCs/>
                <w:color w:val="FFFFFF"/>
                <w:sz w:val="22"/>
                <w:szCs w:val="22"/>
              </w:rPr>
              <w:t> </w:t>
            </w:r>
          </w:p>
        </w:tc>
        <w:tc>
          <w:tcPr>
            <w:tcW w:w="1985" w:type="dxa"/>
            <w:shd w:val="clear" w:color="000000" w:fill="002060"/>
            <w:noWrap/>
            <w:vAlign w:val="center"/>
            <w:hideMark/>
          </w:tcPr>
          <w:p w14:paraId="27277203" w14:textId="2F119705" w:rsidR="00B467DA" w:rsidRPr="00B467DA" w:rsidRDefault="00B467DA" w:rsidP="00B467DA">
            <w:pPr>
              <w:spacing w:after="0" w:line="360" w:lineRule="auto"/>
              <w:jc w:val="center"/>
              <w:rPr>
                <w:rFonts w:asciiTheme="minorHAnsi" w:hAnsiTheme="minorHAnsi" w:cstheme="minorHAnsi"/>
                <w:b/>
                <w:bCs/>
                <w:color w:val="FFFFFF"/>
                <w:sz w:val="22"/>
                <w:szCs w:val="22"/>
              </w:rPr>
            </w:pPr>
            <w:r w:rsidRPr="00B467DA">
              <w:rPr>
                <w:rFonts w:asciiTheme="minorHAnsi" w:hAnsiTheme="minorHAnsi" w:cstheme="minorHAnsi"/>
                <w:b/>
                <w:bCs/>
                <w:color w:val="FFFFFF"/>
                <w:sz w:val="22"/>
                <w:szCs w:val="22"/>
              </w:rPr>
              <w:t>1</w:t>
            </w:r>
            <w:r w:rsidR="00414970">
              <w:rPr>
                <w:rFonts w:asciiTheme="minorHAnsi" w:hAnsiTheme="minorHAnsi" w:cstheme="minorHAnsi"/>
                <w:b/>
                <w:bCs/>
                <w:color w:val="FFFFFF"/>
                <w:sz w:val="22"/>
                <w:szCs w:val="22"/>
              </w:rPr>
              <w:t>4</w:t>
            </w:r>
            <w:r w:rsidRPr="00B467DA">
              <w:rPr>
                <w:rFonts w:asciiTheme="minorHAnsi" w:hAnsiTheme="minorHAnsi" w:cstheme="minorHAnsi"/>
                <w:b/>
                <w:bCs/>
                <w:color w:val="FFFFFF"/>
                <w:sz w:val="22"/>
                <w:szCs w:val="22"/>
              </w:rPr>
              <w:t>.</w:t>
            </w:r>
            <w:r w:rsidR="00A226D6">
              <w:rPr>
                <w:rFonts w:asciiTheme="minorHAnsi" w:hAnsiTheme="minorHAnsi" w:cstheme="minorHAnsi"/>
                <w:b/>
                <w:bCs/>
                <w:color w:val="FFFFFF"/>
                <w:sz w:val="22"/>
                <w:szCs w:val="22"/>
              </w:rPr>
              <w:t>9</w:t>
            </w:r>
            <w:r w:rsidRPr="00B467DA">
              <w:rPr>
                <w:rFonts w:asciiTheme="minorHAnsi" w:hAnsiTheme="minorHAnsi" w:cstheme="minorHAnsi"/>
                <w:b/>
                <w:bCs/>
                <w:color w:val="FFFFFF"/>
                <w:sz w:val="22"/>
                <w:szCs w:val="22"/>
              </w:rPr>
              <w:t>8%</w:t>
            </w:r>
          </w:p>
        </w:tc>
      </w:tr>
    </w:tbl>
    <w:p w14:paraId="0ABE5ED9" w14:textId="38BDBE00" w:rsidR="0008705A" w:rsidRPr="00D37249" w:rsidRDefault="00D37249" w:rsidP="00B467DA">
      <w:pPr>
        <w:pStyle w:val="ListParagraph"/>
        <w:spacing w:after="0" w:line="360" w:lineRule="auto"/>
        <w:ind w:left="142" w:right="-23"/>
        <w:jc w:val="both"/>
        <w:rPr>
          <w:rFonts w:ascii="Arial" w:hAnsi="Arial" w:cs="Arial"/>
          <w:i/>
          <w:sz w:val="20"/>
          <w:szCs w:val="20"/>
        </w:rPr>
      </w:pPr>
      <w:r w:rsidRPr="00D37249">
        <w:rPr>
          <w:rFonts w:ascii="Arial" w:hAnsi="Arial" w:cs="Arial"/>
          <w:b/>
          <w:i/>
          <w:sz w:val="20"/>
          <w:szCs w:val="22"/>
        </w:rPr>
        <w:t xml:space="preserve">Note: </w:t>
      </w:r>
      <w:r w:rsidR="0008705A" w:rsidRPr="00D37249">
        <w:rPr>
          <w:rFonts w:ascii="Arial" w:hAnsi="Arial" w:cs="Arial"/>
          <w:i/>
          <w:sz w:val="20"/>
          <w:szCs w:val="20"/>
        </w:rPr>
        <w:t xml:space="preserve">Discount Rate Change of </w:t>
      </w:r>
      <w:r w:rsidR="0079596E">
        <w:rPr>
          <w:rFonts w:ascii="Arial" w:hAnsi="Arial" w:cs="Arial"/>
          <w:i/>
          <w:sz w:val="20"/>
          <w:szCs w:val="20"/>
        </w:rPr>
        <w:t>1</w:t>
      </w:r>
      <w:r w:rsidR="0008705A" w:rsidRPr="00D37249">
        <w:rPr>
          <w:rFonts w:ascii="Arial" w:hAnsi="Arial" w:cs="Arial"/>
          <w:i/>
          <w:sz w:val="20"/>
          <w:szCs w:val="20"/>
        </w:rPr>
        <w:t>% is used to calculate the Sensitivity of the Enterprise Valuation with +/- changes in d</w:t>
      </w:r>
      <w:r w:rsidR="00826EDC" w:rsidRPr="00D37249">
        <w:rPr>
          <w:rFonts w:ascii="Arial" w:hAnsi="Arial" w:cs="Arial"/>
          <w:i/>
          <w:sz w:val="20"/>
          <w:szCs w:val="20"/>
        </w:rPr>
        <w:t>iscount rate.</w:t>
      </w:r>
    </w:p>
    <w:p w14:paraId="02FD5B65" w14:textId="77777777" w:rsidR="009A48EC" w:rsidRPr="009A48EC" w:rsidRDefault="009A48EC" w:rsidP="009A48EC">
      <w:pPr>
        <w:pStyle w:val="ListParagraph"/>
        <w:spacing w:after="0" w:line="360" w:lineRule="auto"/>
        <w:ind w:left="284" w:right="-23"/>
        <w:jc w:val="both"/>
        <w:rPr>
          <w:rFonts w:ascii="Arial" w:hAnsi="Arial" w:cs="Arial"/>
          <w:bCs/>
          <w:iCs/>
          <w:sz w:val="22"/>
        </w:rPr>
      </w:pPr>
    </w:p>
    <w:p w14:paraId="6486A2C4" w14:textId="5AF31982" w:rsidR="0008705A" w:rsidRPr="0098039F" w:rsidRDefault="00600E0E" w:rsidP="004149CC">
      <w:pPr>
        <w:pStyle w:val="Default"/>
        <w:numPr>
          <w:ilvl w:val="0"/>
          <w:numId w:val="26"/>
        </w:numPr>
        <w:spacing w:line="360" w:lineRule="auto"/>
        <w:ind w:left="142" w:right="16" w:hanging="426"/>
        <w:jc w:val="both"/>
        <w:rPr>
          <w:b/>
          <w:sz w:val="22"/>
          <w:szCs w:val="22"/>
        </w:rPr>
      </w:pPr>
      <w:r>
        <w:rPr>
          <w:b/>
          <w:sz w:val="22"/>
          <w:szCs w:val="22"/>
        </w:rPr>
        <w:t>C</w:t>
      </w:r>
      <w:r w:rsidR="0008705A" w:rsidRPr="0098039F">
        <w:rPr>
          <w:b/>
          <w:sz w:val="22"/>
          <w:szCs w:val="22"/>
        </w:rPr>
        <w:t>ALCULATION OF ENTERPRISE VALUE</w:t>
      </w:r>
      <w:r w:rsidR="008E1BCD" w:rsidRPr="0098039F">
        <w:rPr>
          <w:b/>
          <w:sz w:val="22"/>
          <w:szCs w:val="22"/>
        </w:rPr>
        <w:t>:</w:t>
      </w:r>
    </w:p>
    <w:p w14:paraId="6F585C99" w14:textId="06E06E45" w:rsidR="007B49D4" w:rsidRPr="00D730EB" w:rsidRDefault="007B49D4" w:rsidP="009A48EC">
      <w:pPr>
        <w:pStyle w:val="ListParagraph"/>
        <w:spacing w:after="0" w:line="240" w:lineRule="auto"/>
        <w:ind w:left="0" w:right="-23"/>
        <w:jc w:val="right"/>
        <w:rPr>
          <w:rFonts w:ascii="Arial" w:hAnsi="Arial" w:cs="Arial"/>
          <w:b/>
          <w:sz w:val="22"/>
          <w:szCs w:val="22"/>
          <w:u w:val="single"/>
          <w:lang w:val="en-IN"/>
        </w:rPr>
      </w:pPr>
      <w:r w:rsidRPr="007B49D4">
        <w:rPr>
          <w:rFonts w:ascii="Arial" w:hAnsi="Arial" w:cs="Arial"/>
          <w:sz w:val="18"/>
          <w:szCs w:val="22"/>
          <w:lang w:val="en-IN"/>
        </w:rPr>
        <w:t xml:space="preserve">                                                                                                                  (Value in </w:t>
      </w:r>
      <w:r w:rsidR="004149CC">
        <w:rPr>
          <w:rFonts w:ascii="Arial" w:hAnsi="Arial" w:cs="Arial"/>
          <w:sz w:val="18"/>
          <w:szCs w:val="22"/>
          <w:lang w:val="en-IN"/>
        </w:rPr>
        <w:t>INR</w:t>
      </w:r>
      <w:r w:rsidRPr="007B49D4">
        <w:rPr>
          <w:rFonts w:ascii="Arial" w:hAnsi="Arial" w:cs="Arial"/>
          <w:sz w:val="18"/>
          <w:szCs w:val="22"/>
          <w:lang w:val="en-IN"/>
        </w:rPr>
        <w:t xml:space="preserve"> </w:t>
      </w:r>
      <w:r w:rsidR="005B69A9">
        <w:rPr>
          <w:rFonts w:ascii="Arial" w:hAnsi="Arial" w:cs="Arial"/>
          <w:sz w:val="18"/>
          <w:szCs w:val="22"/>
          <w:lang w:val="en-IN"/>
        </w:rPr>
        <w:t>Lakhs</w:t>
      </w:r>
      <w:r w:rsidRPr="007B49D4">
        <w:rPr>
          <w:rFonts w:ascii="Arial" w:hAnsi="Arial" w:cs="Arial"/>
          <w:sz w:val="18"/>
          <w:szCs w:val="22"/>
          <w:lang w:val="en-IN"/>
        </w:rPr>
        <w:t>)</w:t>
      </w:r>
    </w:p>
    <w:tbl>
      <w:tblPr>
        <w:tblStyle w:val="TableGrid1"/>
        <w:tblW w:w="4827" w:type="pct"/>
        <w:tblInd w:w="250" w:type="dxa"/>
        <w:tblLook w:val="04A0" w:firstRow="1" w:lastRow="0" w:firstColumn="1" w:lastColumn="0" w:noHBand="0" w:noVBand="1"/>
      </w:tblPr>
      <w:tblGrid>
        <w:gridCol w:w="5403"/>
        <w:gridCol w:w="1245"/>
        <w:gridCol w:w="1245"/>
        <w:gridCol w:w="1245"/>
      </w:tblGrid>
      <w:tr w:rsidR="004A297B" w:rsidRPr="0098039F" w14:paraId="07A42713" w14:textId="77777777" w:rsidTr="00B467DA">
        <w:trPr>
          <w:trHeight w:val="423"/>
        </w:trPr>
        <w:tc>
          <w:tcPr>
            <w:tcW w:w="2956" w:type="pct"/>
            <w:shd w:val="clear" w:color="auto" w:fill="002060"/>
            <w:noWrap/>
            <w:hideMark/>
          </w:tcPr>
          <w:p w14:paraId="2BE53DC3" w14:textId="77777777" w:rsidR="004A297B" w:rsidRPr="0098039F" w:rsidRDefault="004A297B" w:rsidP="009A48EC">
            <w:pPr>
              <w:spacing w:line="360" w:lineRule="auto"/>
              <w:rPr>
                <w:rFonts w:asciiTheme="minorHAnsi" w:hAnsiTheme="minorHAnsi" w:cstheme="minorHAnsi"/>
                <w:b/>
                <w:bCs/>
                <w:color w:val="FFFFFF" w:themeColor="background1"/>
                <w:sz w:val="22"/>
                <w:szCs w:val="22"/>
                <w:lang w:val="en-IN" w:eastAsia="en-IN"/>
              </w:rPr>
            </w:pPr>
            <w:r w:rsidRPr="0098039F">
              <w:rPr>
                <w:rFonts w:asciiTheme="minorHAnsi" w:hAnsiTheme="minorHAnsi" w:cstheme="minorHAnsi"/>
                <w:b/>
                <w:bCs/>
                <w:color w:val="FFFFFF" w:themeColor="background1"/>
                <w:sz w:val="22"/>
                <w:szCs w:val="22"/>
                <w:lang w:val="en-IN" w:eastAsia="en-IN"/>
              </w:rPr>
              <w:t>Discount Rate</w:t>
            </w:r>
          </w:p>
        </w:tc>
        <w:tc>
          <w:tcPr>
            <w:tcW w:w="681" w:type="pct"/>
            <w:shd w:val="clear" w:color="auto" w:fill="002060"/>
            <w:noWrap/>
          </w:tcPr>
          <w:p w14:paraId="147F3623" w14:textId="7B490B6D" w:rsidR="004A297B" w:rsidRPr="0098039F" w:rsidRDefault="009A48EC" w:rsidP="009A48EC">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1</w:t>
            </w:r>
            <w:r w:rsidR="00A226D6">
              <w:rPr>
                <w:rFonts w:asciiTheme="minorHAnsi" w:hAnsiTheme="minorHAnsi" w:cstheme="minorHAnsi"/>
                <w:b/>
                <w:color w:val="FFFFFF" w:themeColor="background1"/>
                <w:sz w:val="22"/>
                <w:szCs w:val="22"/>
                <w:lang w:val="en-IN" w:eastAsia="en-IN"/>
              </w:rPr>
              <w:t>3.9</w:t>
            </w:r>
            <w:r w:rsidR="00B467DA">
              <w:rPr>
                <w:rFonts w:asciiTheme="minorHAnsi" w:hAnsiTheme="minorHAnsi" w:cstheme="minorHAnsi"/>
                <w:b/>
                <w:color w:val="FFFFFF" w:themeColor="background1"/>
                <w:sz w:val="22"/>
                <w:szCs w:val="22"/>
                <w:lang w:val="en-IN" w:eastAsia="en-IN"/>
              </w:rPr>
              <w:t>8</w:t>
            </w:r>
            <w:r w:rsidR="00D730EB" w:rsidRPr="0098039F">
              <w:rPr>
                <w:rFonts w:asciiTheme="minorHAnsi" w:hAnsiTheme="minorHAnsi" w:cstheme="minorHAnsi"/>
                <w:b/>
                <w:color w:val="FFFFFF" w:themeColor="background1"/>
                <w:sz w:val="22"/>
                <w:szCs w:val="22"/>
                <w:lang w:val="en-IN" w:eastAsia="en-IN"/>
              </w:rPr>
              <w:t>%</w:t>
            </w:r>
          </w:p>
        </w:tc>
        <w:tc>
          <w:tcPr>
            <w:tcW w:w="681" w:type="pct"/>
            <w:shd w:val="clear" w:color="auto" w:fill="002060"/>
            <w:noWrap/>
          </w:tcPr>
          <w:p w14:paraId="6F4C9D73" w14:textId="0034DCBE" w:rsidR="004A297B" w:rsidRPr="0098039F" w:rsidRDefault="009A48EC" w:rsidP="009A48EC">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1</w:t>
            </w:r>
            <w:r w:rsidR="00A226D6">
              <w:rPr>
                <w:rFonts w:asciiTheme="minorHAnsi" w:hAnsiTheme="minorHAnsi" w:cstheme="minorHAnsi"/>
                <w:b/>
                <w:color w:val="FFFFFF" w:themeColor="background1"/>
                <w:sz w:val="22"/>
                <w:szCs w:val="22"/>
                <w:lang w:val="en-IN" w:eastAsia="en-IN"/>
              </w:rPr>
              <w:t>4.9</w:t>
            </w:r>
            <w:r w:rsidR="00B467DA">
              <w:rPr>
                <w:rFonts w:asciiTheme="minorHAnsi" w:hAnsiTheme="minorHAnsi" w:cstheme="minorHAnsi"/>
                <w:b/>
                <w:color w:val="FFFFFF" w:themeColor="background1"/>
                <w:sz w:val="22"/>
                <w:szCs w:val="22"/>
                <w:lang w:val="en-IN" w:eastAsia="en-IN"/>
              </w:rPr>
              <w:t>8</w:t>
            </w:r>
            <w:r w:rsidR="00D730EB" w:rsidRPr="0098039F">
              <w:rPr>
                <w:rFonts w:asciiTheme="minorHAnsi" w:hAnsiTheme="minorHAnsi" w:cstheme="minorHAnsi"/>
                <w:b/>
                <w:color w:val="FFFFFF" w:themeColor="background1"/>
                <w:sz w:val="22"/>
                <w:szCs w:val="22"/>
                <w:lang w:val="en-IN" w:eastAsia="en-IN"/>
              </w:rPr>
              <w:t>%</w:t>
            </w:r>
          </w:p>
        </w:tc>
        <w:tc>
          <w:tcPr>
            <w:tcW w:w="681" w:type="pct"/>
            <w:shd w:val="clear" w:color="auto" w:fill="002060"/>
            <w:noWrap/>
          </w:tcPr>
          <w:p w14:paraId="69414294" w14:textId="2B3358F3" w:rsidR="004A297B" w:rsidRPr="0098039F" w:rsidRDefault="009A48EC" w:rsidP="009A48EC">
            <w:pPr>
              <w:spacing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1</w:t>
            </w:r>
            <w:r w:rsidR="00A226D6">
              <w:rPr>
                <w:rFonts w:asciiTheme="minorHAnsi" w:hAnsiTheme="minorHAnsi" w:cstheme="minorHAnsi"/>
                <w:b/>
                <w:color w:val="FFFFFF" w:themeColor="background1"/>
                <w:sz w:val="22"/>
                <w:szCs w:val="22"/>
                <w:lang w:val="en-IN" w:eastAsia="en-IN"/>
              </w:rPr>
              <w:t>5.9</w:t>
            </w:r>
            <w:r w:rsidR="00B467DA">
              <w:rPr>
                <w:rFonts w:asciiTheme="minorHAnsi" w:hAnsiTheme="minorHAnsi" w:cstheme="minorHAnsi"/>
                <w:b/>
                <w:color w:val="FFFFFF" w:themeColor="background1"/>
                <w:sz w:val="22"/>
                <w:szCs w:val="22"/>
                <w:lang w:val="en-IN" w:eastAsia="en-IN"/>
              </w:rPr>
              <w:t>8</w:t>
            </w:r>
            <w:r w:rsidR="00D730EB" w:rsidRPr="0098039F">
              <w:rPr>
                <w:rFonts w:asciiTheme="minorHAnsi" w:hAnsiTheme="minorHAnsi" w:cstheme="minorHAnsi"/>
                <w:b/>
                <w:color w:val="FFFFFF" w:themeColor="background1"/>
                <w:sz w:val="22"/>
                <w:szCs w:val="22"/>
                <w:lang w:val="en-IN" w:eastAsia="en-IN"/>
              </w:rPr>
              <w:t>%</w:t>
            </w:r>
          </w:p>
        </w:tc>
      </w:tr>
      <w:tr w:rsidR="009A48EC" w:rsidRPr="0098039F" w14:paraId="3B73F2B9" w14:textId="77777777" w:rsidTr="00B467DA">
        <w:trPr>
          <w:trHeight w:val="288"/>
        </w:trPr>
        <w:tc>
          <w:tcPr>
            <w:tcW w:w="2956" w:type="pct"/>
            <w:noWrap/>
            <w:hideMark/>
          </w:tcPr>
          <w:p w14:paraId="3F7BA851" w14:textId="77777777" w:rsidR="009A48EC" w:rsidRPr="0098039F" w:rsidRDefault="009A48EC" w:rsidP="009A48EC">
            <w:pPr>
              <w:spacing w:line="360" w:lineRule="auto"/>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PV of Free Cash Flow Over Projection Period</w:t>
            </w:r>
          </w:p>
        </w:tc>
        <w:tc>
          <w:tcPr>
            <w:tcW w:w="681" w:type="pct"/>
            <w:noWrap/>
          </w:tcPr>
          <w:p w14:paraId="05F50FE9" w14:textId="2005FA73" w:rsidR="001547DB" w:rsidRPr="001547DB" w:rsidRDefault="00D17A69" w:rsidP="001547DB">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928.49</w:t>
            </w:r>
          </w:p>
        </w:tc>
        <w:tc>
          <w:tcPr>
            <w:tcW w:w="681" w:type="pct"/>
            <w:noWrap/>
            <w:vAlign w:val="center"/>
          </w:tcPr>
          <w:p w14:paraId="25700103" w14:textId="7C952CC8" w:rsidR="009A48EC" w:rsidRPr="001547DB" w:rsidRDefault="00D17A69" w:rsidP="009A48EC">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910.49</w:t>
            </w:r>
          </w:p>
        </w:tc>
        <w:tc>
          <w:tcPr>
            <w:tcW w:w="681" w:type="pct"/>
            <w:noWrap/>
          </w:tcPr>
          <w:p w14:paraId="54E39FBD" w14:textId="21EE6D6A" w:rsidR="009A48EC" w:rsidRPr="001547DB" w:rsidRDefault="00D17A69" w:rsidP="009A48EC">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893.14</w:t>
            </w:r>
          </w:p>
        </w:tc>
      </w:tr>
      <w:tr w:rsidR="009A48EC" w:rsidRPr="0098039F" w14:paraId="7DBFEB7A" w14:textId="77777777" w:rsidTr="00B467DA">
        <w:trPr>
          <w:trHeight w:val="288"/>
        </w:trPr>
        <w:tc>
          <w:tcPr>
            <w:tcW w:w="2956" w:type="pct"/>
            <w:noWrap/>
          </w:tcPr>
          <w:p w14:paraId="6A336D9C" w14:textId="1792E7D5" w:rsidR="009A48EC" w:rsidRPr="0098039F" w:rsidRDefault="004149CC" w:rsidP="009A48EC">
            <w:pPr>
              <w:spacing w:line="360" w:lineRule="auto"/>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 xml:space="preserve">PV of </w:t>
            </w:r>
            <w:r w:rsidR="009A48EC" w:rsidRPr="0098039F">
              <w:rPr>
                <w:rFonts w:asciiTheme="minorHAnsi" w:hAnsiTheme="minorHAnsi" w:cstheme="minorHAnsi"/>
                <w:b/>
                <w:bCs/>
                <w:color w:val="000000"/>
                <w:sz w:val="22"/>
                <w:szCs w:val="22"/>
                <w:lang w:val="en-IN" w:eastAsia="en-IN"/>
              </w:rPr>
              <w:t xml:space="preserve">Terminal Value </w:t>
            </w:r>
          </w:p>
        </w:tc>
        <w:tc>
          <w:tcPr>
            <w:tcW w:w="681" w:type="pct"/>
            <w:noWrap/>
          </w:tcPr>
          <w:p w14:paraId="5200E1AC" w14:textId="424FEA53" w:rsidR="009A48EC" w:rsidRPr="001547DB" w:rsidRDefault="00D17A69" w:rsidP="009A48EC">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1,405.91</w:t>
            </w:r>
          </w:p>
        </w:tc>
        <w:tc>
          <w:tcPr>
            <w:tcW w:w="681" w:type="pct"/>
            <w:noWrap/>
            <w:vAlign w:val="center"/>
          </w:tcPr>
          <w:p w14:paraId="06DE61D3" w14:textId="69B4BAFF" w:rsidR="009A48EC" w:rsidRPr="001547DB" w:rsidRDefault="00D17A69" w:rsidP="004149CC">
            <w:pPr>
              <w:spacing w:line="360"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1,248.29</w:t>
            </w:r>
          </w:p>
        </w:tc>
        <w:tc>
          <w:tcPr>
            <w:tcW w:w="681" w:type="pct"/>
            <w:noWrap/>
          </w:tcPr>
          <w:p w14:paraId="1C5B8311" w14:textId="6228A750" w:rsidR="009A48EC" w:rsidRPr="001547DB" w:rsidRDefault="00D17A69" w:rsidP="009A48EC">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1,115.33</w:t>
            </w:r>
          </w:p>
        </w:tc>
      </w:tr>
      <w:tr w:rsidR="00266EB3" w:rsidRPr="0098039F" w14:paraId="1526F9AE" w14:textId="77777777" w:rsidTr="004477CB">
        <w:trPr>
          <w:trHeight w:val="288"/>
        </w:trPr>
        <w:tc>
          <w:tcPr>
            <w:tcW w:w="2956" w:type="pct"/>
            <w:shd w:val="clear" w:color="auto" w:fill="DEEAF6" w:themeFill="accent1" w:themeFillTint="33"/>
            <w:noWrap/>
            <w:hideMark/>
          </w:tcPr>
          <w:p w14:paraId="46B9B263" w14:textId="77777777" w:rsidR="00266EB3" w:rsidRPr="0098039F" w:rsidRDefault="00266EB3" w:rsidP="00266EB3">
            <w:pPr>
              <w:spacing w:line="360" w:lineRule="auto"/>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Enterprise Value</w:t>
            </w:r>
          </w:p>
        </w:tc>
        <w:tc>
          <w:tcPr>
            <w:tcW w:w="681" w:type="pct"/>
            <w:shd w:val="clear" w:color="auto" w:fill="DEEAF6" w:themeFill="accent1" w:themeFillTint="33"/>
            <w:noWrap/>
            <w:hideMark/>
          </w:tcPr>
          <w:p w14:paraId="5CFD5E99" w14:textId="3DAD4512" w:rsidR="00266EB3" w:rsidRPr="004B09F8" w:rsidRDefault="00266EB3" w:rsidP="00266EB3">
            <w:pPr>
              <w:spacing w:line="360" w:lineRule="auto"/>
              <w:jc w:val="center"/>
              <w:rPr>
                <w:rFonts w:asciiTheme="minorHAnsi" w:hAnsiTheme="minorHAnsi" w:cstheme="minorHAnsi"/>
                <w:color w:val="000000"/>
                <w:sz w:val="22"/>
                <w:szCs w:val="22"/>
                <w:lang w:val="en-IN" w:eastAsia="en-IN"/>
              </w:rPr>
            </w:pPr>
            <w:r w:rsidRPr="004B09F8">
              <w:rPr>
                <w:rFonts w:asciiTheme="minorHAnsi" w:hAnsiTheme="minorHAnsi" w:cstheme="minorHAnsi"/>
                <w:sz w:val="22"/>
                <w:szCs w:val="22"/>
              </w:rPr>
              <w:t xml:space="preserve"> </w:t>
            </w:r>
            <w:r w:rsidR="00D17A69">
              <w:rPr>
                <w:rFonts w:asciiTheme="minorHAnsi" w:hAnsiTheme="minorHAnsi" w:cstheme="minorHAnsi"/>
                <w:sz w:val="22"/>
                <w:szCs w:val="22"/>
              </w:rPr>
              <w:t>2,334.40</w:t>
            </w:r>
          </w:p>
        </w:tc>
        <w:tc>
          <w:tcPr>
            <w:tcW w:w="681" w:type="pct"/>
            <w:shd w:val="clear" w:color="auto" w:fill="DEEAF6" w:themeFill="accent1" w:themeFillTint="33"/>
            <w:noWrap/>
            <w:hideMark/>
          </w:tcPr>
          <w:p w14:paraId="7F22FD3A" w14:textId="73B83765" w:rsidR="00266EB3" w:rsidRPr="004B09F8" w:rsidRDefault="00266EB3" w:rsidP="00266EB3">
            <w:pPr>
              <w:spacing w:line="360" w:lineRule="auto"/>
              <w:jc w:val="center"/>
              <w:rPr>
                <w:rFonts w:asciiTheme="minorHAnsi" w:hAnsiTheme="minorHAnsi" w:cstheme="minorHAnsi"/>
                <w:b/>
                <w:bCs/>
                <w:color w:val="000000"/>
                <w:sz w:val="22"/>
                <w:szCs w:val="22"/>
                <w:lang w:val="en-IN" w:eastAsia="en-IN"/>
              </w:rPr>
            </w:pPr>
            <w:r w:rsidRPr="004B09F8">
              <w:rPr>
                <w:rFonts w:asciiTheme="minorHAnsi" w:hAnsiTheme="minorHAnsi" w:cstheme="minorHAnsi"/>
                <w:b/>
                <w:bCs/>
                <w:sz w:val="22"/>
                <w:szCs w:val="22"/>
              </w:rPr>
              <w:t xml:space="preserve"> </w:t>
            </w:r>
            <w:r w:rsidR="00D17A69">
              <w:rPr>
                <w:rFonts w:asciiTheme="minorHAnsi" w:hAnsiTheme="minorHAnsi" w:cstheme="minorHAnsi"/>
                <w:b/>
                <w:bCs/>
                <w:sz w:val="22"/>
                <w:szCs w:val="22"/>
              </w:rPr>
              <w:t>2,158.77</w:t>
            </w:r>
            <w:r w:rsidRPr="004B09F8">
              <w:rPr>
                <w:rFonts w:asciiTheme="minorHAnsi" w:hAnsiTheme="minorHAnsi" w:cstheme="minorHAnsi"/>
                <w:b/>
                <w:bCs/>
                <w:sz w:val="22"/>
                <w:szCs w:val="22"/>
              </w:rPr>
              <w:t xml:space="preserve"> </w:t>
            </w:r>
          </w:p>
        </w:tc>
        <w:tc>
          <w:tcPr>
            <w:tcW w:w="681" w:type="pct"/>
            <w:shd w:val="clear" w:color="auto" w:fill="DEEAF6" w:themeFill="accent1" w:themeFillTint="33"/>
            <w:noWrap/>
            <w:hideMark/>
          </w:tcPr>
          <w:p w14:paraId="7C599E9D" w14:textId="3BA660CD" w:rsidR="00266EB3" w:rsidRPr="004B09F8" w:rsidRDefault="002C7230" w:rsidP="00266EB3">
            <w:pPr>
              <w:spacing w:line="360" w:lineRule="auto"/>
              <w:jc w:val="center"/>
              <w:rPr>
                <w:rFonts w:asciiTheme="minorHAnsi" w:hAnsiTheme="minorHAnsi" w:cstheme="minorHAnsi"/>
                <w:color w:val="000000"/>
                <w:sz w:val="22"/>
                <w:szCs w:val="22"/>
                <w:lang w:val="en-IN" w:eastAsia="en-IN"/>
              </w:rPr>
            </w:pPr>
            <w:r>
              <w:rPr>
                <w:rFonts w:asciiTheme="minorHAnsi" w:hAnsiTheme="minorHAnsi" w:cstheme="minorHAnsi"/>
                <w:sz w:val="22"/>
                <w:szCs w:val="22"/>
              </w:rPr>
              <w:t>2,</w:t>
            </w:r>
            <w:r w:rsidR="00D17A69">
              <w:rPr>
                <w:rFonts w:asciiTheme="minorHAnsi" w:hAnsiTheme="minorHAnsi" w:cstheme="minorHAnsi"/>
                <w:sz w:val="22"/>
                <w:szCs w:val="22"/>
              </w:rPr>
              <w:t>008.47</w:t>
            </w:r>
            <w:r w:rsidR="00266EB3" w:rsidRPr="004B09F8">
              <w:rPr>
                <w:rFonts w:asciiTheme="minorHAnsi" w:hAnsiTheme="minorHAnsi" w:cstheme="minorHAnsi"/>
                <w:sz w:val="22"/>
                <w:szCs w:val="22"/>
              </w:rPr>
              <w:t xml:space="preserve"> </w:t>
            </w:r>
          </w:p>
        </w:tc>
      </w:tr>
    </w:tbl>
    <w:p w14:paraId="61B9647D" w14:textId="37C8586C" w:rsidR="004A297B" w:rsidRPr="00826EDC" w:rsidRDefault="00826EDC" w:rsidP="00694E39">
      <w:pPr>
        <w:spacing w:before="240" w:line="360" w:lineRule="auto"/>
        <w:ind w:left="142" w:right="-23"/>
        <w:jc w:val="both"/>
        <w:rPr>
          <w:rFonts w:ascii="Arial" w:hAnsi="Arial" w:cs="Arial"/>
          <w:color w:val="000000" w:themeColor="text1"/>
          <w:sz w:val="22"/>
          <w:szCs w:val="22"/>
        </w:rPr>
      </w:pPr>
      <w:r>
        <w:rPr>
          <w:rFonts w:ascii="Arial" w:hAnsi="Arial" w:cs="Arial"/>
          <w:color w:val="000000" w:themeColor="text1"/>
          <w:sz w:val="22"/>
          <w:szCs w:val="22"/>
        </w:rPr>
        <w:t>Thus</w:t>
      </w:r>
      <w:r w:rsidRPr="00826EDC">
        <w:rPr>
          <w:rFonts w:ascii="Arial" w:hAnsi="Arial" w:cs="Arial"/>
          <w:color w:val="000000" w:themeColor="text1"/>
          <w:sz w:val="22"/>
          <w:szCs w:val="22"/>
        </w:rPr>
        <w:t>,</w:t>
      </w:r>
      <w:r>
        <w:rPr>
          <w:rFonts w:ascii="Arial" w:hAnsi="Arial" w:cs="Arial"/>
          <w:color w:val="000000" w:themeColor="text1"/>
          <w:sz w:val="22"/>
          <w:szCs w:val="22"/>
        </w:rPr>
        <w:t xml:space="preserve"> </w:t>
      </w:r>
      <w:r w:rsidR="00561B04">
        <w:rPr>
          <w:rFonts w:ascii="Arial" w:hAnsi="Arial" w:cs="Arial"/>
          <w:color w:val="000000" w:themeColor="text1"/>
          <w:sz w:val="22"/>
          <w:szCs w:val="22"/>
        </w:rPr>
        <w:t xml:space="preserve">M/s </w:t>
      </w:r>
      <w:r w:rsidR="00B467DA">
        <w:rPr>
          <w:rFonts w:ascii="Arial" w:hAnsi="Arial" w:cs="Arial"/>
          <w:color w:val="000000" w:themeColor="text1"/>
          <w:sz w:val="22"/>
          <w:szCs w:val="22"/>
        </w:rPr>
        <w:t>Aadhaar Wholesale Trading and</w:t>
      </w:r>
      <w:r w:rsidR="004149CC">
        <w:rPr>
          <w:rFonts w:ascii="Arial" w:hAnsi="Arial" w:cs="Arial"/>
          <w:color w:val="000000" w:themeColor="text1"/>
          <w:sz w:val="22"/>
          <w:szCs w:val="22"/>
        </w:rPr>
        <w:t xml:space="preserve"> </w:t>
      </w:r>
      <w:r w:rsidR="00B467DA">
        <w:rPr>
          <w:rFonts w:ascii="Arial" w:hAnsi="Arial" w:cs="Arial"/>
          <w:color w:val="000000" w:themeColor="text1"/>
          <w:sz w:val="22"/>
          <w:szCs w:val="22"/>
        </w:rPr>
        <w:t xml:space="preserve">Distribution </w:t>
      </w:r>
      <w:r w:rsidR="004149CC">
        <w:rPr>
          <w:rFonts w:ascii="Arial" w:hAnsi="Arial" w:cs="Arial"/>
          <w:color w:val="000000" w:themeColor="text1"/>
          <w:sz w:val="22"/>
          <w:szCs w:val="22"/>
        </w:rPr>
        <w:t>Limited</w:t>
      </w:r>
      <w:r w:rsidR="00561B04">
        <w:rPr>
          <w:rFonts w:ascii="Arial" w:hAnsi="Arial" w:cs="Arial"/>
          <w:color w:val="000000" w:themeColor="text1"/>
          <w:sz w:val="22"/>
          <w:szCs w:val="22"/>
        </w:rPr>
        <w:t xml:space="preserve"> is having an Enterprise value of INR </w:t>
      </w:r>
      <w:r w:rsidR="00D17A69">
        <w:rPr>
          <w:rFonts w:ascii="Arial" w:hAnsi="Arial" w:cs="Arial"/>
          <w:color w:val="000000" w:themeColor="text1"/>
          <w:sz w:val="22"/>
          <w:szCs w:val="22"/>
        </w:rPr>
        <w:t>2,158.77</w:t>
      </w:r>
      <w:r w:rsidR="00D514D0">
        <w:rPr>
          <w:rFonts w:ascii="Arial" w:hAnsi="Arial" w:cs="Arial"/>
          <w:color w:val="000000" w:themeColor="text1"/>
          <w:sz w:val="22"/>
          <w:szCs w:val="22"/>
        </w:rPr>
        <w:t xml:space="preserve"> </w:t>
      </w:r>
      <w:r w:rsidR="00B467DA">
        <w:rPr>
          <w:rFonts w:ascii="Arial" w:hAnsi="Arial" w:cs="Arial"/>
          <w:color w:val="000000" w:themeColor="text1"/>
          <w:sz w:val="22"/>
          <w:szCs w:val="22"/>
        </w:rPr>
        <w:t>Lakh</w:t>
      </w:r>
      <w:r w:rsidR="00D514D0">
        <w:rPr>
          <w:rFonts w:ascii="Arial" w:hAnsi="Arial" w:cs="Arial"/>
          <w:color w:val="000000" w:themeColor="text1"/>
          <w:sz w:val="22"/>
          <w:szCs w:val="22"/>
        </w:rPr>
        <w:t>s</w:t>
      </w:r>
      <w:r w:rsidR="00561B04">
        <w:rPr>
          <w:rFonts w:ascii="Arial" w:hAnsi="Arial" w:cs="Arial"/>
          <w:color w:val="000000" w:themeColor="text1"/>
          <w:sz w:val="22"/>
          <w:szCs w:val="22"/>
        </w:rPr>
        <w:t xml:space="preserve"> while all the assumptions according to </w:t>
      </w:r>
      <w:r w:rsidR="004149CC">
        <w:rPr>
          <w:rFonts w:ascii="Arial" w:hAnsi="Arial" w:cs="Arial"/>
          <w:color w:val="000000" w:themeColor="text1"/>
          <w:sz w:val="22"/>
          <w:szCs w:val="22"/>
        </w:rPr>
        <w:t>company’s audited financials</w:t>
      </w:r>
      <w:r w:rsidR="00561B04">
        <w:rPr>
          <w:rFonts w:ascii="Arial" w:hAnsi="Arial" w:cs="Arial"/>
          <w:color w:val="000000" w:themeColor="text1"/>
          <w:sz w:val="22"/>
          <w:szCs w:val="22"/>
        </w:rPr>
        <w:t xml:space="preserve"> have been considered</w:t>
      </w:r>
      <w:r w:rsidR="00D514D0">
        <w:rPr>
          <w:rFonts w:ascii="Arial" w:hAnsi="Arial" w:cs="Arial"/>
          <w:color w:val="000000" w:themeColor="text1"/>
          <w:sz w:val="22"/>
          <w:szCs w:val="22"/>
        </w:rPr>
        <w:t>.</w:t>
      </w:r>
    </w:p>
    <w:tbl>
      <w:tblPr>
        <w:tblpPr w:leftFromText="180" w:rightFromText="180" w:vertAnchor="text" w:horzAnchor="margin" w:tblpX="250" w:tblpY="127"/>
        <w:tblW w:w="9322" w:type="dxa"/>
        <w:tblLook w:val="04A0" w:firstRow="1" w:lastRow="0" w:firstColumn="1" w:lastColumn="0" w:noHBand="0" w:noVBand="1"/>
      </w:tblPr>
      <w:tblGrid>
        <w:gridCol w:w="9322"/>
      </w:tblGrid>
      <w:tr w:rsidR="0008705A" w:rsidRPr="0098039F" w14:paraId="5C477FF4" w14:textId="77777777" w:rsidTr="005B69A9">
        <w:trPr>
          <w:trHeight w:val="421"/>
        </w:trPr>
        <w:tc>
          <w:tcPr>
            <w:tcW w:w="932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050F158" w14:textId="23B135F7" w:rsidR="0008705A" w:rsidRPr="00831EEF" w:rsidRDefault="0008705A" w:rsidP="005B69A9">
            <w:pPr>
              <w:spacing w:after="0"/>
              <w:jc w:val="center"/>
              <w:rPr>
                <w:rFonts w:asciiTheme="minorHAnsi" w:hAnsiTheme="minorHAnsi" w:cstheme="minorHAnsi"/>
                <w:b/>
                <w:bCs/>
                <w:color w:val="FFFFFF"/>
              </w:rPr>
            </w:pPr>
            <w:r w:rsidRPr="00831EEF">
              <w:rPr>
                <w:rFonts w:asciiTheme="minorHAnsi" w:hAnsiTheme="minorHAnsi" w:cstheme="minorHAnsi"/>
                <w:b/>
                <w:bCs/>
                <w:color w:val="FFFFFF"/>
              </w:rPr>
              <w:t xml:space="preserve">ENTERPRISE VALUE OF </w:t>
            </w:r>
            <w:r w:rsidR="004149CC" w:rsidRPr="00831EEF">
              <w:rPr>
                <w:rFonts w:asciiTheme="minorHAnsi" w:hAnsiTheme="minorHAnsi" w:cstheme="minorHAnsi"/>
                <w:b/>
                <w:bCs/>
                <w:color w:val="FFFFFF"/>
              </w:rPr>
              <w:t>M/S</w:t>
            </w:r>
            <w:r w:rsidR="00D730EB" w:rsidRPr="00831EEF">
              <w:rPr>
                <w:rFonts w:asciiTheme="minorHAnsi" w:hAnsiTheme="minorHAnsi" w:cstheme="minorHAnsi"/>
                <w:b/>
                <w:bCs/>
                <w:color w:val="FFFFFF"/>
              </w:rPr>
              <w:t xml:space="preserve"> </w:t>
            </w:r>
            <w:r w:rsidR="00B467DA" w:rsidRPr="00B467DA">
              <w:rPr>
                <w:rFonts w:asciiTheme="minorHAnsi" w:hAnsiTheme="minorHAnsi" w:cstheme="minorHAnsi"/>
                <w:b/>
                <w:bCs/>
                <w:color w:val="FFFFFF"/>
              </w:rPr>
              <w:t xml:space="preserve">AADHAAR WHOLESALE TRADING AND DISTRIBUTION </w:t>
            </w:r>
            <w:r w:rsidR="00831EEF" w:rsidRPr="00831EEF">
              <w:rPr>
                <w:rFonts w:asciiTheme="minorHAnsi" w:hAnsiTheme="minorHAnsi" w:cstheme="minorHAnsi"/>
                <w:b/>
                <w:bCs/>
                <w:color w:val="FFFFFF"/>
              </w:rPr>
              <w:t>LIMITED</w:t>
            </w:r>
          </w:p>
        </w:tc>
      </w:tr>
      <w:tr w:rsidR="0008705A" w:rsidRPr="0098039F" w14:paraId="51ED9FC0" w14:textId="77777777" w:rsidTr="005B69A9">
        <w:trPr>
          <w:trHeight w:val="129"/>
        </w:trPr>
        <w:tc>
          <w:tcPr>
            <w:tcW w:w="9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0FBD5" w14:textId="49CEC011" w:rsidR="00831EEF" w:rsidRPr="00831EEF" w:rsidRDefault="00831EEF" w:rsidP="005B69A9">
            <w:pPr>
              <w:spacing w:after="0"/>
              <w:jc w:val="center"/>
              <w:rPr>
                <w:rFonts w:asciiTheme="minorHAnsi" w:hAnsiTheme="minorHAnsi" w:cstheme="minorHAnsi"/>
                <w:b/>
              </w:rPr>
            </w:pPr>
            <w:r w:rsidRPr="00831EEF">
              <w:rPr>
                <w:rFonts w:asciiTheme="minorHAnsi" w:hAnsiTheme="minorHAnsi" w:cstheme="minorHAnsi"/>
                <w:b/>
              </w:rPr>
              <w:t xml:space="preserve">INR </w:t>
            </w:r>
            <w:r w:rsidR="00B467DA">
              <w:rPr>
                <w:rFonts w:asciiTheme="minorHAnsi" w:hAnsiTheme="minorHAnsi" w:cstheme="minorHAnsi"/>
                <w:b/>
              </w:rPr>
              <w:t>THREE</w:t>
            </w:r>
            <w:r w:rsidRPr="00831EEF">
              <w:rPr>
                <w:rFonts w:asciiTheme="minorHAnsi" w:hAnsiTheme="minorHAnsi" w:cstheme="minorHAnsi"/>
                <w:b/>
              </w:rPr>
              <w:t xml:space="preserve"> THOUSAND </w:t>
            </w:r>
            <w:r w:rsidR="00A226D6">
              <w:rPr>
                <w:rFonts w:asciiTheme="minorHAnsi" w:hAnsiTheme="minorHAnsi" w:cstheme="minorHAnsi"/>
                <w:b/>
              </w:rPr>
              <w:t>ONE</w:t>
            </w:r>
            <w:r w:rsidR="00944DAD">
              <w:rPr>
                <w:rFonts w:asciiTheme="minorHAnsi" w:hAnsiTheme="minorHAnsi" w:cstheme="minorHAnsi"/>
                <w:b/>
              </w:rPr>
              <w:t xml:space="preserve"> </w:t>
            </w:r>
            <w:r w:rsidRPr="00831EEF">
              <w:rPr>
                <w:rFonts w:asciiTheme="minorHAnsi" w:hAnsiTheme="minorHAnsi" w:cstheme="minorHAnsi"/>
                <w:b/>
              </w:rPr>
              <w:t xml:space="preserve">HUNDRED </w:t>
            </w:r>
            <w:r w:rsidR="00A226D6">
              <w:rPr>
                <w:rFonts w:asciiTheme="minorHAnsi" w:hAnsiTheme="minorHAnsi" w:cstheme="minorHAnsi"/>
                <w:b/>
              </w:rPr>
              <w:t xml:space="preserve">SEVENTY-ONE </w:t>
            </w:r>
            <w:r w:rsidR="00B467DA">
              <w:rPr>
                <w:rFonts w:asciiTheme="minorHAnsi" w:hAnsiTheme="minorHAnsi" w:cstheme="minorHAnsi"/>
                <w:b/>
              </w:rPr>
              <w:t xml:space="preserve">LAKHS </w:t>
            </w:r>
            <w:r w:rsidRPr="00831EEF">
              <w:rPr>
                <w:rFonts w:asciiTheme="minorHAnsi" w:hAnsiTheme="minorHAnsi" w:cstheme="minorHAnsi"/>
                <w:b/>
              </w:rPr>
              <w:t xml:space="preserve">AND </w:t>
            </w:r>
            <w:r w:rsidR="00A226D6">
              <w:rPr>
                <w:rFonts w:asciiTheme="minorHAnsi" w:hAnsiTheme="minorHAnsi" w:cstheme="minorHAnsi"/>
                <w:b/>
              </w:rPr>
              <w:t>ONE</w:t>
            </w:r>
            <w:r w:rsidRPr="00831EEF">
              <w:rPr>
                <w:rFonts w:asciiTheme="minorHAnsi" w:hAnsiTheme="minorHAnsi" w:cstheme="minorHAnsi"/>
                <w:b/>
              </w:rPr>
              <w:t xml:space="preserve"> </w:t>
            </w:r>
            <w:r w:rsidR="00B467DA">
              <w:rPr>
                <w:rFonts w:asciiTheme="minorHAnsi" w:hAnsiTheme="minorHAnsi" w:cstheme="minorHAnsi"/>
                <w:b/>
              </w:rPr>
              <w:t>THOUSAND</w:t>
            </w:r>
            <w:r w:rsidRPr="00831EEF">
              <w:rPr>
                <w:rFonts w:asciiTheme="minorHAnsi" w:hAnsiTheme="minorHAnsi" w:cstheme="minorHAnsi"/>
                <w:b/>
              </w:rPr>
              <w:t xml:space="preserve"> </w:t>
            </w:r>
          </w:p>
          <w:p w14:paraId="3E049C51" w14:textId="0F48EC87" w:rsidR="0008705A" w:rsidRPr="00831EEF" w:rsidRDefault="00831EEF" w:rsidP="005B69A9">
            <w:pPr>
              <w:spacing w:after="0"/>
              <w:jc w:val="center"/>
              <w:rPr>
                <w:rFonts w:asciiTheme="minorHAnsi" w:hAnsiTheme="minorHAnsi" w:cstheme="minorHAnsi"/>
                <w:b/>
                <w:color w:val="000000"/>
                <w:lang w:val="en-IN"/>
              </w:rPr>
            </w:pPr>
            <w:r w:rsidRPr="00831EEF">
              <w:rPr>
                <w:rFonts w:asciiTheme="minorHAnsi" w:hAnsiTheme="minorHAnsi" w:cstheme="minorHAnsi"/>
                <w:b/>
              </w:rPr>
              <w:t xml:space="preserve">(INR </w:t>
            </w:r>
            <w:r w:rsidR="00D17A69">
              <w:rPr>
                <w:rFonts w:asciiTheme="minorHAnsi" w:hAnsiTheme="minorHAnsi" w:cstheme="minorHAnsi"/>
                <w:b/>
              </w:rPr>
              <w:t>2,158.77</w:t>
            </w:r>
            <w:r w:rsidRPr="00831EEF">
              <w:rPr>
                <w:rFonts w:asciiTheme="minorHAnsi" w:hAnsiTheme="minorHAnsi" w:cstheme="minorHAnsi"/>
                <w:b/>
              </w:rPr>
              <w:t xml:space="preserve"> </w:t>
            </w:r>
            <w:r w:rsidR="00B467DA">
              <w:rPr>
                <w:rFonts w:asciiTheme="minorHAnsi" w:hAnsiTheme="minorHAnsi" w:cstheme="minorHAnsi"/>
                <w:b/>
              </w:rPr>
              <w:t>LAKH</w:t>
            </w:r>
            <w:r w:rsidRPr="00831EEF">
              <w:rPr>
                <w:rFonts w:asciiTheme="minorHAnsi" w:hAnsiTheme="minorHAnsi" w:cstheme="minorHAnsi"/>
                <w:b/>
              </w:rPr>
              <w:t>S)</w:t>
            </w:r>
          </w:p>
        </w:tc>
      </w:tr>
    </w:tbl>
    <w:p w14:paraId="21686AEA" w14:textId="77777777" w:rsidR="0054404E" w:rsidRDefault="008E1BCD" w:rsidP="00B467DA">
      <w:pPr>
        <w:pStyle w:val="ListParagraph"/>
        <w:spacing w:before="240" w:line="360" w:lineRule="auto"/>
        <w:ind w:left="142" w:right="-23"/>
        <w:jc w:val="both"/>
        <w:rPr>
          <w:rFonts w:ascii="Arial" w:hAnsi="Arial" w:cs="Arial"/>
          <w:b/>
          <w:i/>
          <w:color w:val="000000"/>
          <w:sz w:val="22"/>
          <w:szCs w:val="22"/>
        </w:rPr>
      </w:pPr>
      <w:r w:rsidRPr="00D730EB">
        <w:rPr>
          <w:rFonts w:ascii="Arial" w:hAnsi="Arial" w:cs="Arial"/>
          <w:b/>
          <w:i/>
          <w:color w:val="000000"/>
          <w:sz w:val="22"/>
          <w:szCs w:val="22"/>
        </w:rPr>
        <w:t xml:space="preserve">NOTE: </w:t>
      </w:r>
    </w:p>
    <w:p w14:paraId="08331F27" w14:textId="63D9D7B8" w:rsidR="008E1BCD" w:rsidRPr="0054404E" w:rsidRDefault="008E1BCD" w:rsidP="00B467DA">
      <w:pPr>
        <w:pStyle w:val="ListParagraph"/>
        <w:numPr>
          <w:ilvl w:val="0"/>
          <w:numId w:val="27"/>
        </w:numPr>
        <w:spacing w:line="360" w:lineRule="auto"/>
        <w:ind w:left="426" w:right="-23" w:hanging="283"/>
        <w:jc w:val="both"/>
        <w:rPr>
          <w:rFonts w:ascii="Arial" w:hAnsi="Arial" w:cs="Arial"/>
          <w:bCs/>
          <w:i/>
          <w:color w:val="000000"/>
          <w:sz w:val="22"/>
          <w:szCs w:val="22"/>
        </w:rPr>
      </w:pPr>
      <w:r w:rsidRPr="0054404E">
        <w:rPr>
          <w:rFonts w:ascii="Arial" w:hAnsi="Arial" w:cs="Arial"/>
          <w:bCs/>
          <w:i/>
          <w:color w:val="000000"/>
          <w:sz w:val="22"/>
          <w:szCs w:val="22"/>
        </w:rPr>
        <w:t>This is just the enterprise valuation of the project based on its income generating capacity in future years. This Valuation shall not be construed as the physical asset or should be directly related to cost approach or Project cost.</w:t>
      </w:r>
    </w:p>
    <w:p w14:paraId="2C3EE02E" w14:textId="462C3E39" w:rsidR="008E1BCD" w:rsidRDefault="005B69A9" w:rsidP="00B467DA">
      <w:pPr>
        <w:pStyle w:val="ListParagraph"/>
        <w:numPr>
          <w:ilvl w:val="0"/>
          <w:numId w:val="27"/>
        </w:numPr>
        <w:spacing w:after="0" w:line="360" w:lineRule="auto"/>
        <w:ind w:left="426" w:right="-23" w:hanging="283"/>
        <w:jc w:val="both"/>
        <w:rPr>
          <w:rFonts w:ascii="Arial" w:hAnsi="Arial" w:cs="Arial"/>
          <w:bCs/>
          <w:i/>
          <w:color w:val="000000"/>
          <w:sz w:val="22"/>
          <w:szCs w:val="22"/>
        </w:rPr>
      </w:pPr>
      <w:r>
        <w:rPr>
          <w:rFonts w:ascii="Arial" w:hAnsi="Arial" w:cs="Arial"/>
          <w:bCs/>
          <w:i/>
          <w:color w:val="000000"/>
          <w:sz w:val="22"/>
          <w:szCs w:val="22"/>
        </w:rPr>
        <w:t>W</w:t>
      </w:r>
      <w:r w:rsidR="00F33A7F" w:rsidRPr="00F33A7F">
        <w:rPr>
          <w:rFonts w:ascii="Arial" w:hAnsi="Arial" w:cs="Arial"/>
          <w:bCs/>
          <w:i/>
          <w:color w:val="000000"/>
          <w:sz w:val="22"/>
          <w:szCs w:val="22"/>
        </w:rPr>
        <w:t>e have relied upon the historical data to forecast the financial projections as per the industry standards.</w:t>
      </w:r>
    </w:p>
    <w:p w14:paraId="717D7E36" w14:textId="77777777" w:rsidR="00B467DA" w:rsidRDefault="00B467DA" w:rsidP="00B467DA">
      <w:pPr>
        <w:pStyle w:val="Default"/>
        <w:spacing w:line="360" w:lineRule="auto"/>
        <w:ind w:left="142" w:right="16"/>
        <w:jc w:val="both"/>
        <w:rPr>
          <w:b/>
          <w:sz w:val="22"/>
        </w:rPr>
      </w:pPr>
    </w:p>
    <w:p w14:paraId="265E1568" w14:textId="77777777" w:rsidR="005B69A9" w:rsidRDefault="005B69A9">
      <w:pPr>
        <w:rPr>
          <w:rFonts w:ascii="Arial" w:hAnsi="Arial" w:cs="Arial"/>
          <w:b/>
          <w:color w:val="000000"/>
          <w:sz w:val="22"/>
          <w:lang w:val="en-IN"/>
        </w:rPr>
      </w:pPr>
      <w:r>
        <w:rPr>
          <w:b/>
          <w:sz w:val="22"/>
        </w:rPr>
        <w:br w:type="page"/>
      </w:r>
    </w:p>
    <w:p w14:paraId="38F0EFA3" w14:textId="4650D73D" w:rsidR="00303EBE" w:rsidRPr="005F3F74" w:rsidRDefault="00303EBE" w:rsidP="005F3F74">
      <w:pPr>
        <w:pStyle w:val="Default"/>
        <w:numPr>
          <w:ilvl w:val="0"/>
          <w:numId w:val="26"/>
        </w:numPr>
        <w:spacing w:after="240" w:line="360" w:lineRule="auto"/>
        <w:ind w:left="142" w:right="16" w:hanging="426"/>
        <w:jc w:val="both"/>
        <w:rPr>
          <w:b/>
          <w:sz w:val="22"/>
        </w:rPr>
      </w:pPr>
      <w:r w:rsidRPr="00FD7B78">
        <w:rPr>
          <w:b/>
          <w:sz w:val="22"/>
        </w:rPr>
        <w:lastRenderedPageBreak/>
        <w:t>SENSITIVITY ANALYSIS:</w:t>
      </w:r>
    </w:p>
    <w:p w14:paraId="0E2603E1" w14:textId="59808062" w:rsidR="00303EBE" w:rsidRPr="0039282F" w:rsidRDefault="00303EBE" w:rsidP="00C87C28">
      <w:pPr>
        <w:pStyle w:val="ListParagraph"/>
        <w:numPr>
          <w:ilvl w:val="0"/>
          <w:numId w:val="32"/>
        </w:numPr>
        <w:spacing w:line="360" w:lineRule="auto"/>
        <w:ind w:left="567" w:right="-23" w:hanging="425"/>
        <w:jc w:val="both"/>
        <w:rPr>
          <w:rFonts w:ascii="Arial" w:hAnsi="Arial" w:cs="Arial"/>
          <w:b/>
          <w:color w:val="000000"/>
          <w:sz w:val="22"/>
          <w:szCs w:val="22"/>
        </w:rPr>
      </w:pPr>
      <w:r w:rsidRPr="00E0581F">
        <w:rPr>
          <w:rFonts w:ascii="Arial" w:hAnsi="Arial" w:cs="Arial"/>
          <w:b/>
          <w:bCs/>
          <w:iCs/>
          <w:color w:val="000000"/>
          <w:sz w:val="22"/>
        </w:rPr>
        <w:t>WACC</w:t>
      </w:r>
      <w:r>
        <w:rPr>
          <w:rFonts w:ascii="Arial" w:hAnsi="Arial" w:cs="Arial"/>
          <w:bCs/>
          <w:iCs/>
          <w:color w:val="000000"/>
          <w:sz w:val="22"/>
        </w:rPr>
        <w:t xml:space="preserve"> is the key input which has strong impact on the firm’s value with respect to percentage change. We have considered a change of </w:t>
      </w:r>
      <w:r w:rsidR="0079596E">
        <w:rPr>
          <w:rFonts w:ascii="Arial" w:hAnsi="Arial" w:cs="Arial"/>
          <w:b/>
          <w:bCs/>
          <w:iCs/>
          <w:color w:val="000000"/>
          <w:sz w:val="22"/>
        </w:rPr>
        <w:t>1</w:t>
      </w:r>
      <w:r w:rsidRPr="00E0581F">
        <w:rPr>
          <w:rFonts w:ascii="Arial" w:hAnsi="Arial" w:cs="Arial"/>
          <w:b/>
          <w:bCs/>
          <w:iCs/>
          <w:color w:val="000000"/>
          <w:sz w:val="22"/>
        </w:rPr>
        <w:t>%</w:t>
      </w:r>
      <w:r>
        <w:rPr>
          <w:rFonts w:ascii="Arial" w:hAnsi="Arial" w:cs="Arial"/>
          <w:bCs/>
          <w:iCs/>
          <w:color w:val="000000"/>
          <w:sz w:val="22"/>
        </w:rPr>
        <w:t xml:space="preserve"> to perform the sensitivity analysis.</w:t>
      </w:r>
    </w:p>
    <w:tbl>
      <w:tblPr>
        <w:tblW w:w="6586" w:type="dxa"/>
        <w:tblInd w:w="2093" w:type="dxa"/>
        <w:tblLook w:val="04A0" w:firstRow="1" w:lastRow="0" w:firstColumn="1" w:lastColumn="0" w:noHBand="0" w:noVBand="1"/>
      </w:tblPr>
      <w:tblGrid>
        <w:gridCol w:w="2617"/>
        <w:gridCol w:w="3969"/>
      </w:tblGrid>
      <w:tr w:rsidR="00303EBE" w:rsidRPr="00E8622C" w14:paraId="3293F1DB" w14:textId="77777777" w:rsidTr="00F11098">
        <w:trPr>
          <w:trHeight w:val="374"/>
        </w:trPr>
        <w:tc>
          <w:tcPr>
            <w:tcW w:w="2617" w:type="dxa"/>
            <w:tcBorders>
              <w:top w:val="single" w:sz="4" w:space="0" w:color="auto"/>
              <w:left w:val="single" w:sz="4" w:space="0" w:color="auto"/>
              <w:bottom w:val="single" w:sz="4" w:space="0" w:color="auto"/>
              <w:right w:val="single" w:sz="4" w:space="0" w:color="auto"/>
            </w:tcBorders>
            <w:shd w:val="clear" w:color="auto" w:fill="002060"/>
            <w:vAlign w:val="center"/>
          </w:tcPr>
          <w:p w14:paraId="636F8309" w14:textId="77777777" w:rsidR="00303EBE" w:rsidRPr="00E8622C" w:rsidRDefault="00303EBE" w:rsidP="0067033C">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Scenario</w:t>
            </w:r>
          </w:p>
        </w:tc>
        <w:tc>
          <w:tcPr>
            <w:tcW w:w="3969" w:type="dxa"/>
            <w:tcBorders>
              <w:top w:val="single" w:sz="4" w:space="0" w:color="auto"/>
              <w:left w:val="single" w:sz="4" w:space="0" w:color="auto"/>
              <w:bottom w:val="single" w:sz="4" w:space="0" w:color="auto"/>
              <w:right w:val="single" w:sz="4" w:space="0" w:color="auto"/>
            </w:tcBorders>
            <w:shd w:val="clear" w:color="auto" w:fill="002060"/>
            <w:vAlign w:val="bottom"/>
          </w:tcPr>
          <w:p w14:paraId="4802E83B" w14:textId="77777777" w:rsidR="00303EBE" w:rsidRPr="00E8622C" w:rsidRDefault="00303EBE" w:rsidP="0067033C">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WACC</w:t>
            </w:r>
          </w:p>
        </w:tc>
      </w:tr>
      <w:tr w:rsidR="00303EBE" w:rsidRPr="00E8622C" w14:paraId="63FEC60B" w14:textId="77777777" w:rsidTr="0067033C">
        <w:trPr>
          <w:trHeight w:val="409"/>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70B230E7" w14:textId="71D030BE" w:rsidR="00303EBE" w:rsidRPr="00E8622C" w:rsidRDefault="00303EBE" w:rsidP="0067033C">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Optimistic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AFFA8" w14:textId="403DE8F9" w:rsidR="00303EBE" w:rsidRPr="00E8622C" w:rsidRDefault="00303EBE" w:rsidP="0067033C">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00A226D6">
              <w:rPr>
                <w:rFonts w:ascii="Calibri" w:hAnsi="Calibri" w:cs="Calibri"/>
                <w:color w:val="000000"/>
                <w:sz w:val="22"/>
                <w:szCs w:val="22"/>
                <w:lang w:val="en-IN" w:eastAsia="en-IN"/>
              </w:rPr>
              <w:t>3.9</w:t>
            </w:r>
            <w:r w:rsidR="00694E39">
              <w:rPr>
                <w:rFonts w:ascii="Calibri" w:hAnsi="Calibri" w:cs="Calibri"/>
                <w:color w:val="000000"/>
                <w:sz w:val="22"/>
                <w:szCs w:val="22"/>
                <w:lang w:val="en-IN" w:eastAsia="en-IN"/>
              </w:rPr>
              <w:t>8</w:t>
            </w:r>
            <w:r>
              <w:rPr>
                <w:rFonts w:ascii="Calibri" w:hAnsi="Calibri" w:cs="Calibri"/>
                <w:color w:val="000000"/>
                <w:sz w:val="22"/>
                <w:szCs w:val="22"/>
                <w:lang w:val="en-IN" w:eastAsia="en-IN"/>
              </w:rPr>
              <w:t>%</w:t>
            </w:r>
          </w:p>
        </w:tc>
      </w:tr>
      <w:tr w:rsidR="00303EBE" w:rsidRPr="00E8622C" w14:paraId="7C05FB15" w14:textId="77777777" w:rsidTr="0067033C">
        <w:trPr>
          <w:trHeight w:val="415"/>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40007122" w14:textId="77777777" w:rsidR="00303EBE" w:rsidRPr="00E8622C" w:rsidRDefault="00303EBE" w:rsidP="0067033C">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Base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0F6B9" w14:textId="1600B06E" w:rsidR="00303EBE" w:rsidRPr="00E8622C" w:rsidRDefault="00303EBE" w:rsidP="0067033C">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00A226D6">
              <w:rPr>
                <w:rFonts w:ascii="Calibri" w:hAnsi="Calibri" w:cs="Calibri"/>
                <w:color w:val="000000"/>
                <w:sz w:val="22"/>
                <w:szCs w:val="22"/>
                <w:lang w:val="en-IN" w:eastAsia="en-IN"/>
              </w:rPr>
              <w:t>4</w:t>
            </w:r>
            <w:r w:rsidR="00694E39">
              <w:rPr>
                <w:rFonts w:ascii="Calibri" w:hAnsi="Calibri" w:cs="Calibri"/>
                <w:color w:val="000000"/>
                <w:sz w:val="22"/>
                <w:szCs w:val="22"/>
                <w:lang w:val="en-IN" w:eastAsia="en-IN"/>
              </w:rPr>
              <w:t>.</w:t>
            </w:r>
            <w:r w:rsidR="00A226D6">
              <w:rPr>
                <w:rFonts w:ascii="Calibri" w:hAnsi="Calibri" w:cs="Calibri"/>
                <w:color w:val="000000"/>
                <w:sz w:val="22"/>
                <w:szCs w:val="22"/>
                <w:lang w:val="en-IN" w:eastAsia="en-IN"/>
              </w:rPr>
              <w:t>9</w:t>
            </w:r>
            <w:r w:rsidR="00694E39">
              <w:rPr>
                <w:rFonts w:ascii="Calibri" w:hAnsi="Calibri" w:cs="Calibri"/>
                <w:color w:val="000000"/>
                <w:sz w:val="22"/>
                <w:szCs w:val="22"/>
                <w:lang w:val="en-IN" w:eastAsia="en-IN"/>
              </w:rPr>
              <w:t>8</w:t>
            </w:r>
            <w:r>
              <w:rPr>
                <w:rFonts w:ascii="Calibri" w:hAnsi="Calibri" w:cs="Calibri"/>
                <w:color w:val="000000"/>
                <w:sz w:val="22"/>
                <w:szCs w:val="22"/>
                <w:lang w:val="en-IN" w:eastAsia="en-IN"/>
              </w:rPr>
              <w:t>%</w:t>
            </w:r>
          </w:p>
        </w:tc>
      </w:tr>
      <w:tr w:rsidR="00303EBE" w:rsidRPr="00E8622C" w14:paraId="4BBB95C4" w14:textId="77777777" w:rsidTr="0067033C">
        <w:trPr>
          <w:trHeight w:val="420"/>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0C7E59C8" w14:textId="77777777" w:rsidR="00303EBE" w:rsidRPr="00E8622C" w:rsidRDefault="00303EBE" w:rsidP="0067033C">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Pessimistic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F897" w14:textId="7920A197" w:rsidR="00303EBE" w:rsidRPr="00E8622C" w:rsidRDefault="005F3F74" w:rsidP="0067033C">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00A226D6">
              <w:rPr>
                <w:rFonts w:ascii="Calibri" w:hAnsi="Calibri" w:cs="Calibri"/>
                <w:color w:val="000000"/>
                <w:sz w:val="22"/>
                <w:szCs w:val="22"/>
                <w:lang w:val="en-IN" w:eastAsia="en-IN"/>
              </w:rPr>
              <w:t>5.9</w:t>
            </w:r>
            <w:r w:rsidR="00694E39">
              <w:rPr>
                <w:rFonts w:ascii="Calibri" w:hAnsi="Calibri" w:cs="Calibri"/>
                <w:color w:val="000000"/>
                <w:sz w:val="22"/>
                <w:szCs w:val="22"/>
                <w:lang w:val="en-IN" w:eastAsia="en-IN"/>
              </w:rPr>
              <w:t>8</w:t>
            </w:r>
            <w:r w:rsidR="00303EBE">
              <w:rPr>
                <w:rFonts w:ascii="Calibri" w:hAnsi="Calibri" w:cs="Calibri"/>
                <w:color w:val="000000"/>
                <w:sz w:val="22"/>
                <w:szCs w:val="22"/>
                <w:lang w:val="en-IN" w:eastAsia="en-IN"/>
              </w:rPr>
              <w:t>%</w:t>
            </w:r>
          </w:p>
        </w:tc>
      </w:tr>
    </w:tbl>
    <w:p w14:paraId="766D6308" w14:textId="77777777" w:rsidR="00303EBE" w:rsidRPr="005F3F74" w:rsidRDefault="00303EBE" w:rsidP="00D33C10">
      <w:pPr>
        <w:spacing w:after="0" w:line="360" w:lineRule="auto"/>
        <w:jc w:val="both"/>
        <w:rPr>
          <w:rFonts w:ascii="Arial" w:hAnsi="Arial" w:cs="Arial"/>
          <w:b/>
          <w:iCs/>
          <w:color w:val="000000"/>
          <w:sz w:val="22"/>
          <w:szCs w:val="22"/>
          <w:u w:val="single"/>
        </w:rPr>
      </w:pPr>
    </w:p>
    <w:p w14:paraId="5D7D1A26" w14:textId="0D63BC44" w:rsidR="00303EBE" w:rsidRPr="00E0581F" w:rsidRDefault="000A3482" w:rsidP="00BC727E">
      <w:pPr>
        <w:pStyle w:val="ListParagraph"/>
        <w:numPr>
          <w:ilvl w:val="0"/>
          <w:numId w:val="32"/>
        </w:numPr>
        <w:spacing w:line="360" w:lineRule="auto"/>
        <w:ind w:left="567" w:right="-23" w:hanging="425"/>
        <w:jc w:val="both"/>
        <w:rPr>
          <w:rFonts w:ascii="Arial" w:hAnsi="Arial" w:cs="Arial"/>
          <w:b/>
        </w:rPr>
      </w:pPr>
      <w:r w:rsidRPr="000A3482">
        <w:rPr>
          <w:rFonts w:ascii="Arial" w:hAnsi="Arial" w:cs="Arial"/>
          <w:b/>
          <w:sz w:val="22"/>
          <w:szCs w:val="22"/>
        </w:rPr>
        <w:t>REVENUE GROWTH RATE</w:t>
      </w:r>
      <w:r w:rsidR="005F3F74">
        <w:rPr>
          <w:rFonts w:ascii="Arial" w:hAnsi="Arial" w:cs="Arial"/>
          <w:b/>
        </w:rPr>
        <w:t xml:space="preserve"> </w:t>
      </w:r>
      <w:r w:rsidR="00303EBE">
        <w:rPr>
          <w:rFonts w:ascii="Arial" w:hAnsi="Arial" w:cs="Arial"/>
          <w:sz w:val="22"/>
          <w:szCs w:val="22"/>
        </w:rPr>
        <w:t xml:space="preserve">is the key input to calculate the </w:t>
      </w:r>
      <w:r>
        <w:rPr>
          <w:rFonts w:ascii="Arial" w:hAnsi="Arial" w:cs="Arial"/>
          <w:sz w:val="22"/>
          <w:szCs w:val="22"/>
        </w:rPr>
        <w:t>Enterprise</w:t>
      </w:r>
      <w:r w:rsidR="00303EBE">
        <w:rPr>
          <w:rFonts w:ascii="Arial" w:hAnsi="Arial" w:cs="Arial"/>
          <w:sz w:val="22"/>
          <w:szCs w:val="22"/>
        </w:rPr>
        <w:t xml:space="preserve"> Value during assessing the firm’s value. </w:t>
      </w:r>
      <w:r w:rsidR="00303EBE">
        <w:rPr>
          <w:rFonts w:ascii="Arial" w:hAnsi="Arial" w:cs="Arial"/>
          <w:bCs/>
          <w:iCs/>
          <w:color w:val="000000"/>
          <w:sz w:val="22"/>
        </w:rPr>
        <w:t xml:space="preserve">We have considered a change of </w:t>
      </w:r>
      <w:r w:rsidR="00694E39">
        <w:rPr>
          <w:rFonts w:ascii="Arial" w:hAnsi="Arial" w:cs="Arial"/>
          <w:b/>
          <w:bCs/>
          <w:iCs/>
          <w:color w:val="000000"/>
          <w:sz w:val="22"/>
        </w:rPr>
        <w:t>0</w:t>
      </w:r>
      <w:r w:rsidR="00303EBE" w:rsidRPr="00E0581F">
        <w:rPr>
          <w:rFonts w:ascii="Arial" w:hAnsi="Arial" w:cs="Arial"/>
          <w:b/>
          <w:bCs/>
          <w:iCs/>
          <w:color w:val="000000"/>
          <w:sz w:val="22"/>
        </w:rPr>
        <w:t>.5</w:t>
      </w:r>
      <w:r w:rsidR="00953B80">
        <w:rPr>
          <w:rFonts w:ascii="Arial" w:hAnsi="Arial" w:cs="Arial"/>
          <w:b/>
          <w:bCs/>
          <w:iCs/>
          <w:color w:val="000000"/>
          <w:sz w:val="22"/>
        </w:rPr>
        <w:t>0</w:t>
      </w:r>
      <w:r w:rsidR="00303EBE" w:rsidRPr="00E0581F">
        <w:rPr>
          <w:rFonts w:ascii="Arial" w:hAnsi="Arial" w:cs="Arial"/>
          <w:b/>
          <w:bCs/>
          <w:iCs/>
          <w:color w:val="000000"/>
          <w:sz w:val="22"/>
        </w:rPr>
        <w:t>%</w:t>
      </w:r>
      <w:r w:rsidR="00303EBE">
        <w:rPr>
          <w:rFonts w:ascii="Arial" w:hAnsi="Arial" w:cs="Arial"/>
          <w:bCs/>
          <w:iCs/>
          <w:color w:val="000000"/>
          <w:sz w:val="22"/>
        </w:rPr>
        <w:t xml:space="preserve"> to perform the sensitivity analysis.</w:t>
      </w:r>
    </w:p>
    <w:tbl>
      <w:tblPr>
        <w:tblW w:w="6662"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002"/>
      </w:tblGrid>
      <w:tr w:rsidR="00303EBE" w:rsidRPr="00E8622C" w14:paraId="15A706BE" w14:textId="77777777" w:rsidTr="00F11098">
        <w:trPr>
          <w:trHeight w:val="300"/>
        </w:trPr>
        <w:tc>
          <w:tcPr>
            <w:tcW w:w="2660" w:type="dxa"/>
            <w:shd w:val="clear" w:color="auto" w:fill="002060"/>
            <w:noWrap/>
            <w:vAlign w:val="bottom"/>
          </w:tcPr>
          <w:p w14:paraId="2361018B" w14:textId="77777777" w:rsidR="00303EBE" w:rsidRPr="00A024D3" w:rsidRDefault="00303EBE" w:rsidP="0067033C">
            <w:pPr>
              <w:spacing w:after="0" w:line="360" w:lineRule="auto"/>
              <w:jc w:val="center"/>
              <w:rPr>
                <w:rFonts w:ascii="Calibri" w:hAnsi="Calibri" w:cs="Calibri"/>
                <w:b/>
                <w:bCs/>
                <w:color w:val="FFFFFF"/>
                <w:sz w:val="22"/>
                <w:szCs w:val="22"/>
                <w:lang w:val="en-IN" w:eastAsia="en-IN"/>
              </w:rPr>
            </w:pPr>
            <w:r w:rsidRPr="00A024D3">
              <w:rPr>
                <w:rFonts w:ascii="Calibri" w:hAnsi="Calibri" w:cs="Calibri"/>
                <w:b/>
                <w:bCs/>
                <w:color w:val="FFFFFF"/>
                <w:sz w:val="22"/>
                <w:szCs w:val="22"/>
                <w:lang w:val="en-IN" w:eastAsia="en-IN"/>
              </w:rPr>
              <w:t>Scenario</w:t>
            </w:r>
          </w:p>
        </w:tc>
        <w:tc>
          <w:tcPr>
            <w:tcW w:w="4002" w:type="dxa"/>
            <w:shd w:val="clear" w:color="auto" w:fill="002060"/>
            <w:noWrap/>
            <w:vAlign w:val="center"/>
          </w:tcPr>
          <w:p w14:paraId="5B84EDE3" w14:textId="77777777" w:rsidR="00303EBE" w:rsidRPr="00A024D3" w:rsidRDefault="00303EBE" w:rsidP="0067033C">
            <w:pPr>
              <w:spacing w:after="0" w:line="360" w:lineRule="auto"/>
              <w:jc w:val="center"/>
              <w:rPr>
                <w:rFonts w:ascii="Calibri" w:hAnsi="Calibri" w:cs="Calibri"/>
                <w:b/>
                <w:bCs/>
                <w:color w:val="FFFFFF"/>
                <w:sz w:val="22"/>
                <w:szCs w:val="22"/>
                <w:lang w:val="en-IN" w:eastAsia="en-IN"/>
              </w:rPr>
            </w:pPr>
            <w:r w:rsidRPr="00A024D3">
              <w:rPr>
                <w:rFonts w:ascii="Calibri" w:hAnsi="Calibri" w:cs="Calibri"/>
                <w:b/>
                <w:bCs/>
                <w:color w:val="FFFFFF"/>
                <w:sz w:val="22"/>
                <w:szCs w:val="22"/>
                <w:lang w:val="en-IN" w:eastAsia="en-IN"/>
              </w:rPr>
              <w:t>Growth Rate</w:t>
            </w:r>
          </w:p>
        </w:tc>
      </w:tr>
      <w:tr w:rsidR="00303EBE" w:rsidRPr="00E8622C" w14:paraId="585789E4" w14:textId="77777777" w:rsidTr="00C5152D">
        <w:trPr>
          <w:trHeight w:val="300"/>
        </w:trPr>
        <w:tc>
          <w:tcPr>
            <w:tcW w:w="2660" w:type="dxa"/>
            <w:shd w:val="clear" w:color="auto" w:fill="auto"/>
            <w:noWrap/>
            <w:vAlign w:val="bottom"/>
            <w:hideMark/>
          </w:tcPr>
          <w:p w14:paraId="43BA625E" w14:textId="77777777" w:rsidR="00303EBE" w:rsidRPr="00E8622C" w:rsidRDefault="00303EBE" w:rsidP="0067033C">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 xml:space="preserve">Optimistic Case </w:t>
            </w:r>
          </w:p>
        </w:tc>
        <w:tc>
          <w:tcPr>
            <w:tcW w:w="4002" w:type="dxa"/>
            <w:shd w:val="clear" w:color="auto" w:fill="auto"/>
            <w:noWrap/>
            <w:vAlign w:val="center"/>
            <w:hideMark/>
          </w:tcPr>
          <w:p w14:paraId="605C8497" w14:textId="40ADB6FF" w:rsidR="00303EBE" w:rsidRPr="00E8622C" w:rsidRDefault="00694E39" w:rsidP="0067033C">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2.50</w:t>
            </w:r>
            <w:r w:rsidR="00A87799">
              <w:rPr>
                <w:rFonts w:ascii="Calibri" w:hAnsi="Calibri" w:cs="Calibri"/>
                <w:color w:val="000000"/>
                <w:sz w:val="22"/>
                <w:szCs w:val="22"/>
                <w:lang w:val="en-IN" w:eastAsia="en-IN"/>
              </w:rPr>
              <w:t>%</w:t>
            </w:r>
          </w:p>
        </w:tc>
      </w:tr>
      <w:tr w:rsidR="00303EBE" w:rsidRPr="00E8622C" w14:paraId="20492EAF" w14:textId="77777777" w:rsidTr="00C5152D">
        <w:trPr>
          <w:trHeight w:val="300"/>
        </w:trPr>
        <w:tc>
          <w:tcPr>
            <w:tcW w:w="2660" w:type="dxa"/>
            <w:shd w:val="clear" w:color="auto" w:fill="auto"/>
            <w:noWrap/>
            <w:vAlign w:val="bottom"/>
            <w:hideMark/>
          </w:tcPr>
          <w:p w14:paraId="3151E564" w14:textId="77777777" w:rsidR="00303EBE" w:rsidRPr="00E8622C" w:rsidRDefault="00303EBE" w:rsidP="0067033C">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Base Case</w:t>
            </w:r>
          </w:p>
        </w:tc>
        <w:tc>
          <w:tcPr>
            <w:tcW w:w="4002" w:type="dxa"/>
            <w:shd w:val="clear" w:color="auto" w:fill="auto"/>
            <w:noWrap/>
            <w:vAlign w:val="center"/>
            <w:hideMark/>
          </w:tcPr>
          <w:p w14:paraId="2DDA06F2" w14:textId="217D7FAC" w:rsidR="00303EBE" w:rsidRPr="00E8622C" w:rsidRDefault="00694E39" w:rsidP="0067033C">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2.00</w:t>
            </w:r>
            <w:r w:rsidR="00A87799">
              <w:rPr>
                <w:rFonts w:ascii="Calibri" w:hAnsi="Calibri" w:cs="Calibri"/>
                <w:color w:val="000000"/>
                <w:sz w:val="22"/>
                <w:szCs w:val="22"/>
                <w:lang w:val="en-IN" w:eastAsia="en-IN"/>
              </w:rPr>
              <w:t>%</w:t>
            </w:r>
          </w:p>
        </w:tc>
      </w:tr>
      <w:tr w:rsidR="00303EBE" w:rsidRPr="00E8622C" w14:paraId="3733EFB2" w14:textId="77777777" w:rsidTr="00C5152D">
        <w:trPr>
          <w:trHeight w:val="300"/>
        </w:trPr>
        <w:tc>
          <w:tcPr>
            <w:tcW w:w="2660" w:type="dxa"/>
            <w:shd w:val="clear" w:color="auto" w:fill="auto"/>
            <w:noWrap/>
            <w:vAlign w:val="bottom"/>
            <w:hideMark/>
          </w:tcPr>
          <w:p w14:paraId="3290AEF7" w14:textId="77777777" w:rsidR="00303EBE" w:rsidRPr="00E8622C" w:rsidRDefault="00303EBE" w:rsidP="0067033C">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Pessimistic Case</w:t>
            </w:r>
          </w:p>
        </w:tc>
        <w:tc>
          <w:tcPr>
            <w:tcW w:w="4002" w:type="dxa"/>
            <w:shd w:val="clear" w:color="auto" w:fill="auto"/>
            <w:noWrap/>
            <w:vAlign w:val="center"/>
            <w:hideMark/>
          </w:tcPr>
          <w:p w14:paraId="739506D4" w14:textId="11E00159" w:rsidR="00303EBE" w:rsidRPr="00E8622C" w:rsidRDefault="00694E39" w:rsidP="0067033C">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00A87799">
              <w:rPr>
                <w:rFonts w:ascii="Calibri" w:hAnsi="Calibri" w:cs="Calibri"/>
                <w:color w:val="000000"/>
                <w:sz w:val="22"/>
                <w:szCs w:val="22"/>
                <w:lang w:val="en-IN" w:eastAsia="en-IN"/>
              </w:rPr>
              <w:t>5</w:t>
            </w:r>
            <w:r>
              <w:rPr>
                <w:rFonts w:ascii="Calibri" w:hAnsi="Calibri" w:cs="Calibri"/>
                <w:color w:val="000000"/>
                <w:sz w:val="22"/>
                <w:szCs w:val="22"/>
                <w:lang w:val="en-IN" w:eastAsia="en-IN"/>
              </w:rPr>
              <w:t>0</w:t>
            </w:r>
            <w:r w:rsidR="00A87799">
              <w:rPr>
                <w:rFonts w:ascii="Calibri" w:hAnsi="Calibri" w:cs="Calibri"/>
                <w:color w:val="000000"/>
                <w:sz w:val="22"/>
                <w:szCs w:val="22"/>
                <w:lang w:val="en-IN" w:eastAsia="en-IN"/>
              </w:rPr>
              <w:t>%</w:t>
            </w:r>
          </w:p>
        </w:tc>
      </w:tr>
    </w:tbl>
    <w:p w14:paraId="76573682" w14:textId="193670E8" w:rsidR="000C7C4D" w:rsidRDefault="000C7C4D" w:rsidP="00BC727E">
      <w:pPr>
        <w:spacing w:after="0"/>
        <w:rPr>
          <w:rFonts w:ascii="Arial" w:hAnsi="Arial" w:cs="Arial"/>
          <w:b/>
          <w:iCs/>
          <w:color w:val="000000"/>
          <w:sz w:val="22"/>
          <w:szCs w:val="22"/>
        </w:rPr>
      </w:pPr>
    </w:p>
    <w:p w14:paraId="63C260C6" w14:textId="7F90F014" w:rsidR="00303EBE" w:rsidRDefault="00303EBE" w:rsidP="005F3F74">
      <w:pPr>
        <w:pStyle w:val="ListParagraph"/>
        <w:numPr>
          <w:ilvl w:val="0"/>
          <w:numId w:val="32"/>
        </w:numPr>
        <w:spacing w:line="360" w:lineRule="auto"/>
        <w:ind w:left="567" w:right="-23" w:hanging="425"/>
        <w:jc w:val="both"/>
        <w:rPr>
          <w:rFonts w:ascii="Arial" w:hAnsi="Arial" w:cs="Arial"/>
          <w:b/>
          <w:iCs/>
          <w:color w:val="000000"/>
          <w:sz w:val="22"/>
          <w:szCs w:val="22"/>
        </w:rPr>
      </w:pPr>
      <w:r>
        <w:rPr>
          <w:rFonts w:ascii="Arial" w:hAnsi="Arial" w:cs="Arial"/>
          <w:b/>
          <w:iCs/>
          <w:color w:val="000000"/>
          <w:sz w:val="22"/>
          <w:szCs w:val="22"/>
        </w:rPr>
        <w:t>ENTERPRISE VALUE OF THE FIRM IN THE DIFFERENT SCENARIO:</w:t>
      </w:r>
    </w:p>
    <w:tbl>
      <w:tblPr>
        <w:tblW w:w="4610" w:type="pct"/>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
        <w:gridCol w:w="1384"/>
        <w:gridCol w:w="2077"/>
        <w:gridCol w:w="1944"/>
        <w:gridCol w:w="1939"/>
      </w:tblGrid>
      <w:tr w:rsidR="000A3482" w:rsidRPr="001318DF" w14:paraId="62C12654" w14:textId="77777777" w:rsidTr="005B69A9">
        <w:trPr>
          <w:trHeight w:val="300"/>
        </w:trPr>
        <w:tc>
          <w:tcPr>
            <w:tcW w:w="1585" w:type="pct"/>
            <w:gridSpan w:val="2"/>
            <w:vMerge w:val="restart"/>
            <w:shd w:val="clear" w:color="auto" w:fill="002060"/>
            <w:noWrap/>
            <w:vAlign w:val="center"/>
            <w:hideMark/>
          </w:tcPr>
          <w:p w14:paraId="4BA1327F" w14:textId="629563FA" w:rsidR="000A3482" w:rsidRPr="005B69A9" w:rsidRDefault="000A3482" w:rsidP="00443BE2">
            <w:pPr>
              <w:spacing w:after="0" w:line="276" w:lineRule="auto"/>
              <w:jc w:val="center"/>
              <w:rPr>
                <w:rFonts w:asciiTheme="minorHAnsi" w:hAnsiTheme="minorHAnsi" w:cstheme="minorHAnsi"/>
                <w:b/>
                <w:color w:val="FFFFFF" w:themeColor="background1"/>
                <w:szCs w:val="22"/>
                <w:lang w:val="en-IN" w:eastAsia="en-IN"/>
              </w:rPr>
            </w:pPr>
            <w:r w:rsidRPr="005B69A9">
              <w:rPr>
                <w:rFonts w:asciiTheme="minorHAnsi" w:hAnsiTheme="minorHAnsi" w:cstheme="minorHAnsi"/>
                <w:b/>
                <w:color w:val="FFFFFF" w:themeColor="background1"/>
                <w:szCs w:val="22"/>
                <w:lang w:val="en-IN" w:eastAsia="en-IN"/>
              </w:rPr>
              <w:t xml:space="preserve">INR </w:t>
            </w:r>
            <w:r w:rsidR="00D17A69">
              <w:rPr>
                <w:rFonts w:asciiTheme="minorHAnsi" w:hAnsiTheme="minorHAnsi" w:cstheme="minorHAnsi"/>
                <w:b/>
                <w:color w:val="FFFFFF" w:themeColor="background1"/>
                <w:szCs w:val="22"/>
                <w:lang w:val="en-IN" w:eastAsia="en-IN"/>
              </w:rPr>
              <w:t>2,158.77</w:t>
            </w:r>
            <w:r w:rsidR="002E108D" w:rsidRPr="005B69A9">
              <w:rPr>
                <w:rFonts w:asciiTheme="minorHAnsi" w:hAnsiTheme="minorHAnsi" w:cstheme="minorHAnsi"/>
                <w:b/>
                <w:color w:val="FFFFFF" w:themeColor="background1"/>
                <w:szCs w:val="22"/>
                <w:lang w:val="en-IN" w:eastAsia="en-IN"/>
              </w:rPr>
              <w:t xml:space="preserve"> </w:t>
            </w:r>
            <w:r w:rsidR="00694E39" w:rsidRPr="005B69A9">
              <w:rPr>
                <w:rFonts w:asciiTheme="minorHAnsi" w:hAnsiTheme="minorHAnsi" w:cstheme="minorHAnsi"/>
                <w:b/>
                <w:color w:val="FFFFFF" w:themeColor="background1"/>
                <w:szCs w:val="22"/>
                <w:lang w:val="en-IN" w:eastAsia="en-IN"/>
              </w:rPr>
              <w:t>Lakhs</w:t>
            </w:r>
          </w:p>
        </w:tc>
        <w:tc>
          <w:tcPr>
            <w:tcW w:w="3415" w:type="pct"/>
            <w:gridSpan w:val="3"/>
            <w:shd w:val="clear" w:color="auto" w:fill="002060"/>
            <w:noWrap/>
            <w:vAlign w:val="center"/>
            <w:hideMark/>
          </w:tcPr>
          <w:p w14:paraId="021B0CA7" w14:textId="74C155D8" w:rsidR="000A3482" w:rsidRPr="00D85A0D" w:rsidRDefault="00FC54BE" w:rsidP="00C14E3C">
            <w:pPr>
              <w:spacing w:after="0" w:line="360" w:lineRule="auto"/>
              <w:jc w:val="center"/>
              <w:rPr>
                <w:rFonts w:asciiTheme="minorHAnsi" w:hAnsiTheme="minorHAnsi" w:cstheme="minorHAnsi"/>
                <w:b/>
                <w:bCs/>
                <w:sz w:val="22"/>
                <w:szCs w:val="22"/>
                <w:lang w:val="en-IN" w:eastAsia="en-IN"/>
              </w:rPr>
            </w:pPr>
            <w:r>
              <w:rPr>
                <w:rFonts w:asciiTheme="minorHAnsi" w:hAnsiTheme="minorHAnsi" w:cstheme="minorHAnsi"/>
                <w:b/>
                <w:bCs/>
                <w:color w:val="FFFFFF" w:themeColor="background1"/>
                <w:sz w:val="22"/>
                <w:szCs w:val="22"/>
                <w:lang w:val="en-IN" w:eastAsia="en-IN"/>
              </w:rPr>
              <w:t xml:space="preserve">Terminal </w:t>
            </w:r>
            <w:r w:rsidR="000A3482" w:rsidRPr="00D85A0D">
              <w:rPr>
                <w:rFonts w:asciiTheme="minorHAnsi" w:hAnsiTheme="minorHAnsi" w:cstheme="minorHAnsi"/>
                <w:b/>
                <w:bCs/>
                <w:color w:val="FFFFFF" w:themeColor="background1"/>
                <w:sz w:val="22"/>
                <w:szCs w:val="22"/>
                <w:lang w:val="en-IN" w:eastAsia="en-IN"/>
              </w:rPr>
              <w:t xml:space="preserve">Growth </w:t>
            </w:r>
            <w:r>
              <w:rPr>
                <w:rFonts w:asciiTheme="minorHAnsi" w:hAnsiTheme="minorHAnsi" w:cstheme="minorHAnsi"/>
                <w:b/>
                <w:bCs/>
                <w:color w:val="FFFFFF" w:themeColor="background1"/>
                <w:sz w:val="22"/>
                <w:szCs w:val="22"/>
                <w:lang w:val="en-IN" w:eastAsia="en-IN"/>
              </w:rPr>
              <w:t>Rate</w:t>
            </w:r>
          </w:p>
        </w:tc>
      </w:tr>
      <w:tr w:rsidR="000A3482" w:rsidRPr="001318DF" w14:paraId="7C49A980" w14:textId="77777777" w:rsidTr="005B69A9">
        <w:trPr>
          <w:trHeight w:val="300"/>
        </w:trPr>
        <w:tc>
          <w:tcPr>
            <w:tcW w:w="1585" w:type="pct"/>
            <w:gridSpan w:val="2"/>
            <w:vMerge/>
            <w:shd w:val="clear" w:color="auto" w:fill="002060"/>
            <w:noWrap/>
            <w:vAlign w:val="center"/>
            <w:hideMark/>
          </w:tcPr>
          <w:p w14:paraId="36CCB050" w14:textId="77777777" w:rsidR="000A3482" w:rsidRPr="00D85A0D" w:rsidRDefault="000A3482" w:rsidP="00C14E3C">
            <w:pPr>
              <w:spacing w:after="0" w:line="360" w:lineRule="auto"/>
              <w:jc w:val="center"/>
              <w:rPr>
                <w:rFonts w:asciiTheme="minorHAnsi" w:hAnsiTheme="minorHAnsi" w:cstheme="minorHAnsi"/>
                <w:sz w:val="22"/>
                <w:szCs w:val="22"/>
                <w:lang w:val="en-IN" w:eastAsia="en-IN"/>
              </w:rPr>
            </w:pPr>
          </w:p>
        </w:tc>
        <w:tc>
          <w:tcPr>
            <w:tcW w:w="1190" w:type="pct"/>
            <w:shd w:val="clear" w:color="auto" w:fill="DEEAF6" w:themeFill="accent1" w:themeFillTint="33"/>
            <w:noWrap/>
            <w:vAlign w:val="center"/>
            <w:hideMark/>
          </w:tcPr>
          <w:p w14:paraId="6594B66A" w14:textId="5B7AFE88" w:rsidR="000A3482" w:rsidRPr="00694E39" w:rsidRDefault="00694E39" w:rsidP="002C7230">
            <w:pPr>
              <w:spacing w:after="0" w:line="360" w:lineRule="auto"/>
              <w:jc w:val="center"/>
              <w:rPr>
                <w:rFonts w:asciiTheme="minorHAnsi" w:hAnsiTheme="minorHAnsi" w:cstheme="minorHAnsi"/>
                <w:b/>
                <w:bCs/>
                <w:sz w:val="22"/>
                <w:szCs w:val="22"/>
                <w:lang w:val="en-IN" w:eastAsia="en-IN"/>
              </w:rPr>
            </w:pPr>
            <w:r w:rsidRPr="00694E39">
              <w:rPr>
                <w:rFonts w:ascii="Calibri" w:hAnsi="Calibri" w:cs="Calibri"/>
                <w:b/>
                <w:bCs/>
                <w:color w:val="000000"/>
                <w:sz w:val="22"/>
                <w:szCs w:val="22"/>
                <w:lang w:val="en-IN" w:eastAsia="en-IN"/>
              </w:rPr>
              <w:t>1.50</w:t>
            </w:r>
            <w:r w:rsidR="00A87799" w:rsidRPr="00694E39">
              <w:rPr>
                <w:rFonts w:ascii="Calibri" w:hAnsi="Calibri" w:cs="Calibri"/>
                <w:b/>
                <w:bCs/>
                <w:color w:val="000000"/>
                <w:sz w:val="22"/>
                <w:szCs w:val="22"/>
                <w:lang w:val="en-IN" w:eastAsia="en-IN"/>
              </w:rPr>
              <w:t>%</w:t>
            </w:r>
          </w:p>
        </w:tc>
        <w:tc>
          <w:tcPr>
            <w:tcW w:w="1114" w:type="pct"/>
            <w:shd w:val="clear" w:color="auto" w:fill="DEEAF6" w:themeFill="accent1" w:themeFillTint="33"/>
            <w:noWrap/>
            <w:vAlign w:val="center"/>
            <w:hideMark/>
          </w:tcPr>
          <w:p w14:paraId="1526FA0B" w14:textId="370F8D5A" w:rsidR="000A3482" w:rsidRPr="00694E39" w:rsidRDefault="00694E39" w:rsidP="002C7230">
            <w:pPr>
              <w:spacing w:after="0" w:line="360" w:lineRule="auto"/>
              <w:jc w:val="center"/>
              <w:rPr>
                <w:rFonts w:asciiTheme="minorHAnsi" w:hAnsiTheme="minorHAnsi" w:cstheme="minorHAnsi"/>
                <w:b/>
                <w:bCs/>
                <w:sz w:val="22"/>
                <w:szCs w:val="22"/>
                <w:lang w:val="en-IN" w:eastAsia="en-IN"/>
              </w:rPr>
            </w:pPr>
            <w:r w:rsidRPr="00694E39">
              <w:rPr>
                <w:rFonts w:ascii="Calibri" w:hAnsi="Calibri" w:cs="Calibri"/>
                <w:b/>
                <w:bCs/>
                <w:color w:val="000000"/>
                <w:sz w:val="22"/>
                <w:szCs w:val="22"/>
                <w:lang w:val="en-IN" w:eastAsia="en-IN"/>
              </w:rPr>
              <w:t>2.00</w:t>
            </w:r>
            <w:r w:rsidR="00A87799" w:rsidRPr="00694E39">
              <w:rPr>
                <w:rFonts w:ascii="Calibri" w:hAnsi="Calibri" w:cs="Calibri"/>
                <w:b/>
                <w:bCs/>
                <w:color w:val="000000"/>
                <w:sz w:val="22"/>
                <w:szCs w:val="22"/>
                <w:lang w:val="en-IN" w:eastAsia="en-IN"/>
              </w:rPr>
              <w:t>%</w:t>
            </w:r>
          </w:p>
        </w:tc>
        <w:tc>
          <w:tcPr>
            <w:tcW w:w="1111" w:type="pct"/>
            <w:shd w:val="clear" w:color="auto" w:fill="DEEAF6" w:themeFill="accent1" w:themeFillTint="33"/>
            <w:noWrap/>
            <w:vAlign w:val="center"/>
            <w:hideMark/>
          </w:tcPr>
          <w:p w14:paraId="1353434D" w14:textId="520E8B5B" w:rsidR="000A3482" w:rsidRPr="00694E39" w:rsidRDefault="00694E39" w:rsidP="002C7230">
            <w:pPr>
              <w:spacing w:after="0" w:line="360" w:lineRule="auto"/>
              <w:jc w:val="center"/>
              <w:rPr>
                <w:rFonts w:asciiTheme="minorHAnsi" w:hAnsiTheme="minorHAnsi" w:cstheme="minorHAnsi"/>
                <w:b/>
                <w:bCs/>
                <w:sz w:val="22"/>
                <w:szCs w:val="22"/>
                <w:lang w:val="en-IN" w:eastAsia="en-IN"/>
              </w:rPr>
            </w:pPr>
            <w:r w:rsidRPr="00694E39">
              <w:rPr>
                <w:rFonts w:ascii="Calibri" w:hAnsi="Calibri" w:cs="Calibri"/>
                <w:b/>
                <w:bCs/>
                <w:color w:val="000000"/>
                <w:sz w:val="22"/>
                <w:szCs w:val="22"/>
                <w:lang w:val="en-IN" w:eastAsia="en-IN"/>
              </w:rPr>
              <w:t>2.50</w:t>
            </w:r>
            <w:r w:rsidR="00A87799" w:rsidRPr="00694E39">
              <w:rPr>
                <w:rFonts w:ascii="Calibri" w:hAnsi="Calibri" w:cs="Calibri"/>
                <w:b/>
                <w:bCs/>
                <w:color w:val="000000"/>
                <w:sz w:val="22"/>
                <w:szCs w:val="22"/>
                <w:lang w:val="en-IN" w:eastAsia="en-IN"/>
              </w:rPr>
              <w:t>%</w:t>
            </w:r>
          </w:p>
        </w:tc>
      </w:tr>
      <w:tr w:rsidR="00D17A69" w:rsidRPr="001318DF" w14:paraId="11E3EA24" w14:textId="77777777" w:rsidTr="002C7230">
        <w:trPr>
          <w:trHeight w:val="300"/>
        </w:trPr>
        <w:tc>
          <w:tcPr>
            <w:tcW w:w="792" w:type="pct"/>
            <w:vMerge w:val="restart"/>
            <w:shd w:val="clear" w:color="auto" w:fill="002060"/>
            <w:textDirection w:val="btLr"/>
            <w:vAlign w:val="center"/>
            <w:hideMark/>
          </w:tcPr>
          <w:p w14:paraId="4A4A3D85" w14:textId="77777777" w:rsidR="00D17A69" w:rsidRPr="00D85A0D" w:rsidRDefault="00D17A69" w:rsidP="00D17A69">
            <w:pPr>
              <w:spacing w:after="0" w:line="360" w:lineRule="auto"/>
              <w:jc w:val="center"/>
              <w:rPr>
                <w:rFonts w:asciiTheme="minorHAnsi" w:hAnsiTheme="minorHAnsi" w:cstheme="minorHAnsi"/>
                <w:b/>
                <w:bCs/>
                <w:sz w:val="22"/>
                <w:szCs w:val="22"/>
                <w:lang w:val="en-IN" w:eastAsia="en-IN"/>
              </w:rPr>
            </w:pPr>
            <w:r w:rsidRPr="00D85A0D">
              <w:rPr>
                <w:rFonts w:asciiTheme="minorHAnsi" w:hAnsiTheme="minorHAnsi" w:cstheme="minorHAnsi"/>
                <w:b/>
                <w:bCs/>
                <w:sz w:val="22"/>
                <w:szCs w:val="22"/>
                <w:lang w:val="en-IN" w:eastAsia="en-IN"/>
              </w:rPr>
              <w:t>Discount Rate</w:t>
            </w:r>
          </w:p>
        </w:tc>
        <w:tc>
          <w:tcPr>
            <w:tcW w:w="793" w:type="pct"/>
            <w:shd w:val="clear" w:color="auto" w:fill="DEEAF6" w:themeFill="accent1" w:themeFillTint="33"/>
            <w:noWrap/>
            <w:vAlign w:val="center"/>
            <w:hideMark/>
          </w:tcPr>
          <w:p w14:paraId="1D26E2B2" w14:textId="77AAA103" w:rsidR="00D17A69" w:rsidRPr="00694E39" w:rsidRDefault="00D17A69" w:rsidP="00D17A69">
            <w:pPr>
              <w:spacing w:after="0" w:line="360" w:lineRule="auto"/>
              <w:jc w:val="center"/>
              <w:rPr>
                <w:rFonts w:asciiTheme="minorHAnsi" w:hAnsiTheme="minorHAnsi" w:cstheme="minorHAnsi"/>
                <w:b/>
                <w:bCs/>
                <w:i/>
                <w:iCs/>
                <w:sz w:val="22"/>
                <w:szCs w:val="22"/>
                <w:lang w:val="en-IN" w:eastAsia="en-IN"/>
              </w:rPr>
            </w:pPr>
            <w:r>
              <w:rPr>
                <w:rFonts w:ascii="Calibri" w:hAnsi="Calibri" w:cs="Calibri"/>
                <w:b/>
                <w:bCs/>
                <w:color w:val="000000"/>
                <w:sz w:val="22"/>
                <w:szCs w:val="22"/>
              </w:rPr>
              <w:t>13.98%</w:t>
            </w:r>
          </w:p>
        </w:tc>
        <w:tc>
          <w:tcPr>
            <w:tcW w:w="1190" w:type="pct"/>
            <w:shd w:val="clear" w:color="auto" w:fill="auto"/>
            <w:noWrap/>
            <w:vAlign w:val="center"/>
            <w:hideMark/>
          </w:tcPr>
          <w:p w14:paraId="77D39629" w14:textId="7AF2958B" w:rsidR="00D17A69" w:rsidRPr="004B09F8" w:rsidRDefault="00D17A69" w:rsidP="00D17A69">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2,271.44</w:t>
            </w:r>
          </w:p>
        </w:tc>
        <w:tc>
          <w:tcPr>
            <w:tcW w:w="1114" w:type="pct"/>
            <w:shd w:val="clear" w:color="auto" w:fill="auto"/>
            <w:noWrap/>
            <w:vAlign w:val="center"/>
            <w:hideMark/>
          </w:tcPr>
          <w:p w14:paraId="0B349863" w14:textId="47B22227" w:rsidR="00D17A69" w:rsidRPr="004B09F8" w:rsidRDefault="00D17A69" w:rsidP="00D17A69">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2,334.40</w:t>
            </w:r>
          </w:p>
        </w:tc>
        <w:tc>
          <w:tcPr>
            <w:tcW w:w="1111" w:type="pct"/>
            <w:shd w:val="clear" w:color="auto" w:fill="auto"/>
            <w:noWrap/>
            <w:vAlign w:val="center"/>
            <w:hideMark/>
          </w:tcPr>
          <w:p w14:paraId="7BC6BA3F" w14:textId="64290FAA" w:rsidR="00D17A69" w:rsidRPr="004B09F8" w:rsidRDefault="00D17A69" w:rsidP="00D17A69">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2,402.85</w:t>
            </w:r>
          </w:p>
        </w:tc>
      </w:tr>
      <w:tr w:rsidR="00D17A69" w:rsidRPr="001318DF" w14:paraId="4922A6D1" w14:textId="77777777" w:rsidTr="002C7230">
        <w:trPr>
          <w:trHeight w:val="375"/>
        </w:trPr>
        <w:tc>
          <w:tcPr>
            <w:tcW w:w="792" w:type="pct"/>
            <w:vMerge/>
            <w:shd w:val="clear" w:color="auto" w:fill="002060"/>
            <w:vAlign w:val="center"/>
            <w:hideMark/>
          </w:tcPr>
          <w:p w14:paraId="07B9F716" w14:textId="77777777" w:rsidR="00D17A69" w:rsidRPr="00D85A0D" w:rsidRDefault="00D17A69" w:rsidP="00D17A69">
            <w:pPr>
              <w:spacing w:after="0" w:line="360" w:lineRule="auto"/>
              <w:jc w:val="center"/>
              <w:rPr>
                <w:rFonts w:asciiTheme="minorHAnsi" w:hAnsiTheme="minorHAnsi" w:cstheme="minorHAnsi"/>
                <w:b/>
                <w:bCs/>
                <w:sz w:val="22"/>
                <w:szCs w:val="22"/>
                <w:lang w:val="en-IN" w:eastAsia="en-IN"/>
              </w:rPr>
            </w:pPr>
          </w:p>
        </w:tc>
        <w:tc>
          <w:tcPr>
            <w:tcW w:w="793" w:type="pct"/>
            <w:shd w:val="clear" w:color="auto" w:fill="DEEAF6" w:themeFill="accent1" w:themeFillTint="33"/>
            <w:noWrap/>
            <w:vAlign w:val="center"/>
            <w:hideMark/>
          </w:tcPr>
          <w:p w14:paraId="0448C377" w14:textId="37D58BB1" w:rsidR="00D17A69" w:rsidRPr="00694E39" w:rsidRDefault="00D17A69" w:rsidP="00D17A69">
            <w:pPr>
              <w:spacing w:after="0" w:line="360" w:lineRule="auto"/>
              <w:jc w:val="center"/>
              <w:rPr>
                <w:rFonts w:asciiTheme="minorHAnsi" w:hAnsiTheme="minorHAnsi" w:cstheme="minorHAnsi"/>
                <w:b/>
                <w:bCs/>
                <w:i/>
                <w:iCs/>
                <w:sz w:val="22"/>
                <w:szCs w:val="22"/>
                <w:lang w:val="en-IN" w:eastAsia="en-IN"/>
              </w:rPr>
            </w:pPr>
            <w:r>
              <w:rPr>
                <w:rFonts w:ascii="Calibri" w:hAnsi="Calibri" w:cs="Calibri"/>
                <w:b/>
                <w:bCs/>
                <w:color w:val="000000"/>
                <w:sz w:val="22"/>
                <w:szCs w:val="22"/>
              </w:rPr>
              <w:t>14.98%</w:t>
            </w:r>
          </w:p>
        </w:tc>
        <w:tc>
          <w:tcPr>
            <w:tcW w:w="1190" w:type="pct"/>
            <w:shd w:val="clear" w:color="auto" w:fill="auto"/>
            <w:noWrap/>
            <w:vAlign w:val="center"/>
            <w:hideMark/>
          </w:tcPr>
          <w:p w14:paraId="767F4FBE" w14:textId="4E1C0878" w:rsidR="00D17A69" w:rsidRPr="004B09F8" w:rsidRDefault="00D17A69" w:rsidP="00D17A69">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2,106.57</w:t>
            </w:r>
          </w:p>
        </w:tc>
        <w:tc>
          <w:tcPr>
            <w:tcW w:w="1114" w:type="pct"/>
            <w:shd w:val="clear" w:color="auto" w:fill="auto"/>
            <w:noWrap/>
            <w:vAlign w:val="center"/>
            <w:hideMark/>
          </w:tcPr>
          <w:p w14:paraId="0D232FFA" w14:textId="06ED3C18" w:rsidR="00D17A69" w:rsidRPr="004B09F8" w:rsidRDefault="00D17A69" w:rsidP="00D17A69">
            <w:pPr>
              <w:spacing w:after="0" w:line="360" w:lineRule="auto"/>
              <w:ind w:left="-107"/>
              <w:jc w:val="center"/>
              <w:rPr>
                <w:rFonts w:asciiTheme="minorHAnsi" w:hAnsiTheme="minorHAnsi" w:cstheme="minorHAnsi"/>
                <w:b/>
                <w:bCs/>
                <w:color w:val="C00000"/>
                <w:sz w:val="22"/>
                <w:szCs w:val="22"/>
                <w:lang w:val="en-IN" w:eastAsia="en-IN"/>
              </w:rPr>
            </w:pPr>
            <w:r>
              <w:rPr>
                <w:rFonts w:ascii="Calibri" w:hAnsi="Calibri" w:cs="Calibri"/>
                <w:b/>
                <w:bCs/>
                <w:color w:val="000000"/>
                <w:sz w:val="22"/>
                <w:szCs w:val="22"/>
              </w:rPr>
              <w:t>2,158.77</w:t>
            </w:r>
          </w:p>
        </w:tc>
        <w:tc>
          <w:tcPr>
            <w:tcW w:w="1111" w:type="pct"/>
            <w:shd w:val="clear" w:color="auto" w:fill="auto"/>
            <w:noWrap/>
            <w:vAlign w:val="center"/>
            <w:hideMark/>
          </w:tcPr>
          <w:p w14:paraId="19F4385A" w14:textId="3633D830" w:rsidR="00D17A69" w:rsidRPr="004B09F8" w:rsidRDefault="00D17A69" w:rsidP="00D17A69">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2,215.17</w:t>
            </w:r>
          </w:p>
        </w:tc>
      </w:tr>
      <w:tr w:rsidR="00D17A69" w:rsidRPr="001318DF" w14:paraId="0FD63291" w14:textId="77777777" w:rsidTr="002C7230">
        <w:trPr>
          <w:trHeight w:val="300"/>
        </w:trPr>
        <w:tc>
          <w:tcPr>
            <w:tcW w:w="792" w:type="pct"/>
            <w:vMerge/>
            <w:shd w:val="clear" w:color="auto" w:fill="002060"/>
            <w:vAlign w:val="center"/>
            <w:hideMark/>
          </w:tcPr>
          <w:p w14:paraId="63CD20B3" w14:textId="77777777" w:rsidR="00D17A69" w:rsidRPr="00D85A0D" w:rsidRDefault="00D17A69" w:rsidP="00D17A69">
            <w:pPr>
              <w:spacing w:after="0" w:line="360" w:lineRule="auto"/>
              <w:jc w:val="center"/>
              <w:rPr>
                <w:rFonts w:asciiTheme="minorHAnsi" w:hAnsiTheme="minorHAnsi" w:cstheme="minorHAnsi"/>
                <w:b/>
                <w:bCs/>
                <w:sz w:val="22"/>
                <w:szCs w:val="22"/>
                <w:lang w:val="en-IN" w:eastAsia="en-IN"/>
              </w:rPr>
            </w:pPr>
          </w:p>
        </w:tc>
        <w:tc>
          <w:tcPr>
            <w:tcW w:w="793" w:type="pct"/>
            <w:shd w:val="clear" w:color="auto" w:fill="DEEAF6" w:themeFill="accent1" w:themeFillTint="33"/>
            <w:noWrap/>
            <w:vAlign w:val="center"/>
            <w:hideMark/>
          </w:tcPr>
          <w:p w14:paraId="4F6C6764" w14:textId="1520AF3E" w:rsidR="00D17A69" w:rsidRPr="00694E39" w:rsidRDefault="00D17A69" w:rsidP="00D17A69">
            <w:pPr>
              <w:spacing w:after="0" w:line="360" w:lineRule="auto"/>
              <w:jc w:val="center"/>
              <w:rPr>
                <w:rFonts w:asciiTheme="minorHAnsi" w:hAnsiTheme="minorHAnsi" w:cstheme="minorHAnsi"/>
                <w:b/>
                <w:bCs/>
                <w:i/>
                <w:iCs/>
                <w:sz w:val="22"/>
                <w:szCs w:val="22"/>
                <w:lang w:val="en-IN" w:eastAsia="en-IN"/>
              </w:rPr>
            </w:pPr>
            <w:r>
              <w:rPr>
                <w:rFonts w:ascii="Calibri" w:hAnsi="Calibri" w:cs="Calibri"/>
                <w:b/>
                <w:bCs/>
                <w:color w:val="000000"/>
                <w:sz w:val="22"/>
                <w:szCs w:val="22"/>
              </w:rPr>
              <w:t>15.98%</w:t>
            </w:r>
          </w:p>
        </w:tc>
        <w:tc>
          <w:tcPr>
            <w:tcW w:w="1190" w:type="pct"/>
            <w:shd w:val="clear" w:color="auto" w:fill="auto"/>
            <w:noWrap/>
            <w:vAlign w:val="center"/>
            <w:hideMark/>
          </w:tcPr>
          <w:p w14:paraId="0CC7448B" w14:textId="681FAD1C" w:rsidR="00D17A69" w:rsidRPr="004B09F8" w:rsidRDefault="00D17A69" w:rsidP="00D17A69">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1,964.67</w:t>
            </w:r>
          </w:p>
        </w:tc>
        <w:tc>
          <w:tcPr>
            <w:tcW w:w="1114" w:type="pct"/>
            <w:shd w:val="clear" w:color="auto" w:fill="auto"/>
            <w:noWrap/>
            <w:vAlign w:val="center"/>
            <w:hideMark/>
          </w:tcPr>
          <w:p w14:paraId="539D3A79" w14:textId="31A692D8" w:rsidR="00D17A69" w:rsidRPr="004B09F8" w:rsidRDefault="00D17A69" w:rsidP="00D17A69">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2,008.47</w:t>
            </w:r>
          </w:p>
        </w:tc>
        <w:tc>
          <w:tcPr>
            <w:tcW w:w="1111" w:type="pct"/>
            <w:shd w:val="clear" w:color="auto" w:fill="auto"/>
            <w:noWrap/>
            <w:vAlign w:val="center"/>
            <w:hideMark/>
          </w:tcPr>
          <w:p w14:paraId="51D913B7" w14:textId="1451A369" w:rsidR="00D17A69" w:rsidRPr="004B09F8" w:rsidRDefault="00D17A69" w:rsidP="00D17A69">
            <w:pPr>
              <w:spacing w:after="0" w:line="360" w:lineRule="auto"/>
              <w:ind w:left="-107"/>
              <w:jc w:val="center"/>
              <w:rPr>
                <w:rFonts w:asciiTheme="minorHAnsi" w:hAnsiTheme="minorHAnsi" w:cstheme="minorHAnsi"/>
                <w:sz w:val="22"/>
                <w:szCs w:val="22"/>
                <w:lang w:val="en-IN" w:eastAsia="en-IN"/>
              </w:rPr>
            </w:pPr>
            <w:r>
              <w:rPr>
                <w:rFonts w:ascii="Calibri" w:hAnsi="Calibri" w:cs="Calibri"/>
                <w:color w:val="000000"/>
                <w:sz w:val="22"/>
                <w:szCs w:val="22"/>
              </w:rPr>
              <w:t>2,055.52</w:t>
            </w:r>
          </w:p>
        </w:tc>
      </w:tr>
    </w:tbl>
    <w:p w14:paraId="45C24C85" w14:textId="0344ED35" w:rsidR="00117947" w:rsidRDefault="00303EBE" w:rsidP="00117947">
      <w:pPr>
        <w:spacing w:before="240" w:line="360" w:lineRule="auto"/>
        <w:ind w:left="567" w:right="-23"/>
        <w:jc w:val="both"/>
        <w:rPr>
          <w:rFonts w:ascii="Arial" w:hAnsi="Arial" w:cs="Arial"/>
          <w:sz w:val="22"/>
          <w:szCs w:val="22"/>
        </w:rPr>
      </w:pPr>
      <w:r w:rsidRPr="00466695">
        <w:rPr>
          <w:rFonts w:ascii="Arial" w:hAnsi="Arial" w:cs="Arial"/>
          <w:sz w:val="22"/>
          <w:szCs w:val="22"/>
        </w:rPr>
        <w:t>Thus, in the base case</w:t>
      </w:r>
      <w:r w:rsidR="00694E39">
        <w:rPr>
          <w:rFonts w:ascii="Arial" w:hAnsi="Arial" w:cs="Arial"/>
          <w:sz w:val="22"/>
          <w:szCs w:val="22"/>
        </w:rPr>
        <w:t xml:space="preserve">, </w:t>
      </w:r>
      <w:r w:rsidR="00694E39" w:rsidRPr="00FE63AE">
        <w:rPr>
          <w:rFonts w:ascii="Arial" w:hAnsi="Arial" w:cs="Arial"/>
          <w:b/>
          <w:bCs/>
          <w:sz w:val="22"/>
          <w:szCs w:val="22"/>
        </w:rPr>
        <w:t>‘AADHAAR</w:t>
      </w:r>
      <w:r w:rsidR="00FE63AE" w:rsidRPr="00FE63AE">
        <w:rPr>
          <w:rFonts w:ascii="Arial" w:hAnsi="Arial" w:cs="Arial"/>
          <w:b/>
          <w:bCs/>
          <w:sz w:val="22"/>
          <w:szCs w:val="22"/>
        </w:rPr>
        <w:t>’</w:t>
      </w:r>
      <w:r w:rsidR="00FE63AE">
        <w:rPr>
          <w:rFonts w:ascii="Arial" w:hAnsi="Arial" w:cs="Arial"/>
          <w:sz w:val="22"/>
          <w:szCs w:val="22"/>
        </w:rPr>
        <w:t xml:space="preserve"> </w:t>
      </w:r>
      <w:r w:rsidRPr="00466695">
        <w:rPr>
          <w:rFonts w:ascii="Arial" w:hAnsi="Arial" w:cs="Arial"/>
          <w:sz w:val="22"/>
          <w:szCs w:val="22"/>
        </w:rPr>
        <w:t xml:space="preserve">is having the Enterprise Value </w:t>
      </w:r>
      <w:r w:rsidR="00D17A69">
        <w:rPr>
          <w:rFonts w:ascii="Arial" w:hAnsi="Arial" w:cs="Arial"/>
          <w:sz w:val="22"/>
          <w:szCs w:val="22"/>
        </w:rPr>
        <w:t xml:space="preserve">of </w:t>
      </w:r>
      <w:r w:rsidRPr="00466695">
        <w:rPr>
          <w:rFonts w:ascii="Arial" w:hAnsi="Arial" w:cs="Arial"/>
          <w:b/>
          <w:sz w:val="22"/>
          <w:szCs w:val="22"/>
        </w:rPr>
        <w:t xml:space="preserve">INR </w:t>
      </w:r>
      <w:r w:rsidR="00D17A69">
        <w:rPr>
          <w:rFonts w:ascii="Arial" w:hAnsi="Arial" w:cs="Arial"/>
          <w:b/>
          <w:sz w:val="22"/>
          <w:szCs w:val="22"/>
        </w:rPr>
        <w:t>2,158.77</w:t>
      </w:r>
      <w:r w:rsidRPr="00466695">
        <w:rPr>
          <w:rFonts w:ascii="Arial" w:hAnsi="Arial" w:cs="Arial"/>
          <w:b/>
          <w:sz w:val="22"/>
          <w:szCs w:val="22"/>
        </w:rPr>
        <w:t xml:space="preserve"> </w:t>
      </w:r>
      <w:r w:rsidR="00FE63AE">
        <w:rPr>
          <w:rFonts w:ascii="Arial" w:hAnsi="Arial" w:cs="Arial"/>
          <w:b/>
          <w:sz w:val="22"/>
          <w:szCs w:val="22"/>
        </w:rPr>
        <w:t>Lakhs</w:t>
      </w:r>
      <w:r w:rsidRPr="00466695">
        <w:rPr>
          <w:rFonts w:ascii="Arial" w:hAnsi="Arial" w:cs="Arial"/>
          <w:sz w:val="22"/>
          <w:szCs w:val="22"/>
        </w:rPr>
        <w:t xml:space="preserve"> and it may vary up to </w:t>
      </w:r>
      <w:r w:rsidRPr="00466695">
        <w:rPr>
          <w:rFonts w:ascii="Arial" w:hAnsi="Arial" w:cs="Arial"/>
          <w:b/>
          <w:sz w:val="22"/>
          <w:szCs w:val="22"/>
        </w:rPr>
        <w:t xml:space="preserve">INR </w:t>
      </w:r>
      <w:r w:rsidR="00D17A69">
        <w:rPr>
          <w:rFonts w:ascii="Arial" w:hAnsi="Arial" w:cs="Arial"/>
          <w:b/>
          <w:sz w:val="22"/>
          <w:szCs w:val="22"/>
        </w:rPr>
        <w:t>2,402.85</w:t>
      </w:r>
      <w:r w:rsidRPr="00466695">
        <w:rPr>
          <w:rFonts w:ascii="Arial" w:hAnsi="Arial" w:cs="Arial"/>
          <w:b/>
          <w:sz w:val="22"/>
          <w:szCs w:val="22"/>
        </w:rPr>
        <w:t xml:space="preserve"> </w:t>
      </w:r>
      <w:r w:rsidR="002C7230">
        <w:rPr>
          <w:rFonts w:ascii="Arial" w:hAnsi="Arial" w:cs="Arial"/>
          <w:b/>
          <w:sz w:val="22"/>
          <w:szCs w:val="22"/>
        </w:rPr>
        <w:t>Lakhs</w:t>
      </w:r>
      <w:r w:rsidRPr="00466695">
        <w:rPr>
          <w:rFonts w:ascii="Arial" w:hAnsi="Arial" w:cs="Arial"/>
          <w:sz w:val="22"/>
          <w:szCs w:val="22"/>
        </w:rPr>
        <w:t xml:space="preserve"> as optimistic case and </w:t>
      </w:r>
      <w:r w:rsidRPr="00466695">
        <w:rPr>
          <w:rFonts w:ascii="Arial" w:hAnsi="Arial" w:cs="Arial"/>
          <w:b/>
          <w:sz w:val="22"/>
          <w:szCs w:val="22"/>
        </w:rPr>
        <w:t xml:space="preserve">INR </w:t>
      </w:r>
      <w:r w:rsidR="00D17A69">
        <w:rPr>
          <w:rFonts w:ascii="Arial" w:hAnsi="Arial" w:cs="Arial"/>
          <w:b/>
          <w:sz w:val="22"/>
          <w:szCs w:val="22"/>
        </w:rPr>
        <w:t>1,964.67</w:t>
      </w:r>
      <w:r w:rsidR="00466695" w:rsidRPr="00466695">
        <w:rPr>
          <w:rFonts w:ascii="Arial" w:hAnsi="Arial" w:cs="Arial"/>
          <w:b/>
          <w:sz w:val="22"/>
          <w:szCs w:val="22"/>
        </w:rPr>
        <w:t xml:space="preserve"> </w:t>
      </w:r>
      <w:r w:rsidR="002C7230">
        <w:rPr>
          <w:rFonts w:ascii="Arial" w:hAnsi="Arial" w:cs="Arial"/>
          <w:b/>
          <w:sz w:val="22"/>
          <w:szCs w:val="22"/>
        </w:rPr>
        <w:t>Lakhs</w:t>
      </w:r>
      <w:r w:rsidRPr="00466695">
        <w:rPr>
          <w:rFonts w:ascii="Arial" w:hAnsi="Arial" w:cs="Arial"/>
          <w:sz w:val="22"/>
          <w:szCs w:val="22"/>
        </w:rPr>
        <w:t xml:space="preserve"> as the pessimistic case.</w:t>
      </w:r>
      <w:r w:rsidR="00734E09" w:rsidRPr="00466695">
        <w:rPr>
          <w:rFonts w:ascii="Arial" w:hAnsi="Arial" w:cs="Arial"/>
          <w:sz w:val="22"/>
          <w:szCs w:val="22"/>
        </w:rPr>
        <w:t xml:space="preserve"> </w:t>
      </w:r>
      <w:r w:rsidR="00BC0922" w:rsidRPr="00466695">
        <w:rPr>
          <w:rFonts w:ascii="Arial" w:hAnsi="Arial" w:cs="Arial"/>
          <w:sz w:val="22"/>
          <w:szCs w:val="22"/>
        </w:rPr>
        <w:t>However,</w:t>
      </w:r>
      <w:r w:rsidR="00035A12" w:rsidRPr="00466695">
        <w:rPr>
          <w:rFonts w:ascii="Arial" w:hAnsi="Arial" w:cs="Arial"/>
          <w:sz w:val="22"/>
          <w:szCs w:val="22"/>
        </w:rPr>
        <w:t xml:space="preserve"> as per sensitivity analysis, </w:t>
      </w:r>
      <w:r w:rsidR="00D40809" w:rsidRPr="00466695">
        <w:rPr>
          <w:rFonts w:ascii="Arial" w:hAnsi="Arial" w:cs="Arial"/>
          <w:sz w:val="22"/>
          <w:szCs w:val="22"/>
        </w:rPr>
        <w:t>the final transaction price</w:t>
      </w:r>
      <w:r w:rsidR="00035A12" w:rsidRPr="00466695">
        <w:rPr>
          <w:rFonts w:ascii="Arial" w:hAnsi="Arial" w:cs="Arial"/>
          <w:sz w:val="22"/>
          <w:szCs w:val="22"/>
        </w:rPr>
        <w:t xml:space="preserve"> will be dependent on the bargaining power of </w:t>
      </w:r>
      <w:r w:rsidR="004D0818" w:rsidRPr="00466695">
        <w:rPr>
          <w:rFonts w:ascii="Arial" w:hAnsi="Arial" w:cs="Arial"/>
          <w:sz w:val="22"/>
          <w:szCs w:val="22"/>
        </w:rPr>
        <w:t>market participants</w:t>
      </w:r>
      <w:r w:rsidR="00035A12" w:rsidRPr="00466695">
        <w:rPr>
          <w:rFonts w:ascii="Arial" w:hAnsi="Arial" w:cs="Arial"/>
          <w:sz w:val="22"/>
          <w:szCs w:val="22"/>
        </w:rPr>
        <w:t xml:space="preserve"> to reach out to a</w:t>
      </w:r>
      <w:r w:rsidR="00D40809" w:rsidRPr="00466695">
        <w:rPr>
          <w:rFonts w:ascii="Arial" w:hAnsi="Arial" w:cs="Arial"/>
          <w:sz w:val="22"/>
          <w:szCs w:val="22"/>
        </w:rPr>
        <w:t xml:space="preserve"> </w:t>
      </w:r>
      <w:r w:rsidR="00BC0922" w:rsidRPr="00466695">
        <w:rPr>
          <w:rFonts w:ascii="Arial" w:hAnsi="Arial" w:cs="Arial"/>
          <w:sz w:val="22"/>
          <w:szCs w:val="22"/>
        </w:rPr>
        <w:t>successful</w:t>
      </w:r>
      <w:r w:rsidR="00D40809" w:rsidRPr="00466695">
        <w:rPr>
          <w:rFonts w:ascii="Arial" w:hAnsi="Arial" w:cs="Arial"/>
          <w:sz w:val="22"/>
          <w:szCs w:val="22"/>
        </w:rPr>
        <w:t xml:space="preserve"> outcome</w:t>
      </w:r>
      <w:r w:rsidR="00BC0922" w:rsidRPr="00466695">
        <w:rPr>
          <w:rFonts w:ascii="Arial" w:hAnsi="Arial" w:cs="Arial"/>
          <w:sz w:val="22"/>
          <w:szCs w:val="22"/>
        </w:rPr>
        <w:t xml:space="preserve"> for all the concerned parties</w:t>
      </w:r>
      <w:r w:rsidR="00D40809" w:rsidRPr="00466695">
        <w:rPr>
          <w:rFonts w:ascii="Arial" w:hAnsi="Arial" w:cs="Arial"/>
          <w:sz w:val="22"/>
          <w:szCs w:val="22"/>
        </w:rPr>
        <w:t>.</w:t>
      </w:r>
    </w:p>
    <w:p w14:paraId="3AB248AA" w14:textId="4F4B1400" w:rsidR="00303EBE" w:rsidRPr="00200C20" w:rsidRDefault="00303EBE" w:rsidP="00117947">
      <w:pPr>
        <w:spacing w:before="240" w:line="360" w:lineRule="auto"/>
        <w:ind w:left="567" w:right="-23"/>
        <w:jc w:val="both"/>
        <w:rPr>
          <w:rFonts w:ascii="Arial" w:hAnsi="Arial" w:cs="Arial"/>
          <w:sz w:val="22"/>
          <w:szCs w:val="22"/>
        </w:rPr>
      </w:pPr>
      <w:r w:rsidRPr="00200C20">
        <w:rPr>
          <w:rFonts w:ascii="Arial" w:hAnsi="Arial" w:cs="Arial"/>
          <w:sz w:val="22"/>
          <w:szCs w:val="22"/>
        </w:rPr>
        <w:t>Hence</w:t>
      </w:r>
      <w:r w:rsidR="00EA036A">
        <w:rPr>
          <w:rFonts w:ascii="Arial" w:hAnsi="Arial" w:cs="Arial"/>
          <w:sz w:val="22"/>
          <w:szCs w:val="22"/>
        </w:rPr>
        <w:t>,</w:t>
      </w:r>
      <w:r w:rsidRPr="00200C20">
        <w:rPr>
          <w:rFonts w:ascii="Arial" w:hAnsi="Arial" w:cs="Arial"/>
          <w:sz w:val="22"/>
          <w:szCs w:val="22"/>
        </w:rPr>
        <w:t xml:space="preserve"> using </w:t>
      </w:r>
      <w:r w:rsidR="00EA036A">
        <w:rPr>
          <w:rFonts w:ascii="Arial" w:hAnsi="Arial" w:cs="Arial"/>
          <w:sz w:val="22"/>
          <w:szCs w:val="22"/>
        </w:rPr>
        <w:t>two</w:t>
      </w:r>
      <w:r>
        <w:rPr>
          <w:rFonts w:ascii="Arial" w:hAnsi="Arial" w:cs="Arial"/>
          <w:sz w:val="22"/>
          <w:szCs w:val="22"/>
        </w:rPr>
        <w:t>-stage DCF Model</w:t>
      </w:r>
      <w:r w:rsidRPr="00200C20">
        <w:rPr>
          <w:rFonts w:ascii="Arial" w:hAnsi="Arial" w:cs="Arial"/>
          <w:sz w:val="22"/>
          <w:szCs w:val="22"/>
        </w:rPr>
        <w:t xml:space="preserve">, considering as a base case the Enterprise Value of “M/s </w:t>
      </w:r>
      <w:r w:rsidR="00694E39">
        <w:rPr>
          <w:rFonts w:ascii="Arial" w:hAnsi="Arial" w:cs="Arial"/>
          <w:sz w:val="22"/>
          <w:szCs w:val="22"/>
        </w:rPr>
        <w:t>Aadhaar Wholesale Trading and Distribution</w:t>
      </w:r>
      <w:r w:rsidRPr="00200C20">
        <w:rPr>
          <w:rFonts w:ascii="Arial" w:hAnsi="Arial" w:cs="Arial"/>
          <w:sz w:val="22"/>
          <w:szCs w:val="22"/>
        </w:rPr>
        <w:t xml:space="preserve"> Limited” is being calculated as </w:t>
      </w:r>
      <w:r w:rsidRPr="0067421B">
        <w:rPr>
          <w:rFonts w:ascii="Arial" w:hAnsi="Arial" w:cs="Arial"/>
          <w:b/>
          <w:sz w:val="22"/>
          <w:szCs w:val="22"/>
        </w:rPr>
        <w:t xml:space="preserve">INR </w:t>
      </w:r>
      <w:r w:rsidR="00D17A69">
        <w:rPr>
          <w:rFonts w:ascii="Arial" w:hAnsi="Arial" w:cs="Arial"/>
          <w:b/>
          <w:sz w:val="22"/>
          <w:szCs w:val="22"/>
        </w:rPr>
        <w:t>2,158.77</w:t>
      </w:r>
      <w:r w:rsidRPr="0067421B">
        <w:rPr>
          <w:rFonts w:ascii="Arial" w:hAnsi="Arial" w:cs="Arial"/>
          <w:b/>
          <w:sz w:val="22"/>
          <w:szCs w:val="22"/>
        </w:rPr>
        <w:t xml:space="preserve"> </w:t>
      </w:r>
      <w:r w:rsidR="00694E39">
        <w:rPr>
          <w:rFonts w:ascii="Arial" w:hAnsi="Arial" w:cs="Arial"/>
          <w:b/>
          <w:sz w:val="22"/>
          <w:szCs w:val="22"/>
        </w:rPr>
        <w:t>Lakh</w:t>
      </w:r>
      <w:r w:rsidRPr="0067421B">
        <w:rPr>
          <w:rFonts w:ascii="Arial" w:hAnsi="Arial" w:cs="Arial"/>
          <w:b/>
          <w:sz w:val="22"/>
          <w:szCs w:val="22"/>
        </w:rPr>
        <w:t>s</w:t>
      </w:r>
      <w:r w:rsidRPr="00200C20">
        <w:rPr>
          <w:rFonts w:ascii="Arial" w:hAnsi="Arial" w:cs="Arial"/>
          <w:sz w:val="22"/>
          <w:szCs w:val="22"/>
        </w:rPr>
        <w:t xml:space="preserve">, subject to the </w:t>
      </w:r>
      <w:r>
        <w:rPr>
          <w:rFonts w:ascii="Arial" w:hAnsi="Arial" w:cs="Arial"/>
          <w:sz w:val="22"/>
          <w:szCs w:val="22"/>
        </w:rPr>
        <w:t xml:space="preserve">current assumptions and inputs used during the forecasted period, as well as the </w:t>
      </w:r>
      <w:r w:rsidR="00F11098">
        <w:rPr>
          <w:rFonts w:ascii="Arial" w:hAnsi="Arial" w:cs="Arial"/>
          <w:sz w:val="22"/>
          <w:szCs w:val="22"/>
        </w:rPr>
        <w:t xml:space="preserve">terminal </w:t>
      </w:r>
      <w:r>
        <w:rPr>
          <w:rFonts w:ascii="Arial" w:hAnsi="Arial" w:cs="Arial"/>
          <w:sz w:val="22"/>
          <w:szCs w:val="22"/>
        </w:rPr>
        <w:t xml:space="preserve">growth rate and WACC used to </w:t>
      </w:r>
      <w:r w:rsidRPr="00200C20">
        <w:rPr>
          <w:rFonts w:ascii="Arial" w:hAnsi="Arial" w:cs="Arial"/>
          <w:sz w:val="22"/>
          <w:szCs w:val="22"/>
        </w:rPr>
        <w:t xml:space="preserve">calculate the EV. </w:t>
      </w:r>
    </w:p>
    <w:p w14:paraId="649A7CF2" w14:textId="77777777" w:rsidR="00303EBE" w:rsidRDefault="00303EBE" w:rsidP="00EA036A">
      <w:pPr>
        <w:spacing w:after="0" w:line="360" w:lineRule="auto"/>
        <w:ind w:left="567" w:right="-23"/>
        <w:jc w:val="both"/>
        <w:rPr>
          <w:rFonts w:ascii="Arial" w:hAnsi="Arial" w:cs="Arial"/>
          <w:i/>
          <w:iCs/>
          <w:sz w:val="22"/>
          <w:szCs w:val="22"/>
        </w:rPr>
      </w:pPr>
      <w:r w:rsidRPr="0067421B">
        <w:rPr>
          <w:rFonts w:ascii="Arial" w:hAnsi="Arial" w:cs="Arial"/>
          <w:i/>
          <w:iCs/>
          <w:sz w:val="22"/>
          <w:szCs w:val="22"/>
        </w:rPr>
        <w:lastRenderedPageBreak/>
        <w:t>This is only a general assessment of the Enterprise/Business Value of the firm based on the data/ input Company officials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67F7531F" w14:textId="77777777" w:rsidR="005B69A9" w:rsidRPr="0067421B" w:rsidRDefault="005B69A9" w:rsidP="00EA036A">
      <w:pPr>
        <w:spacing w:after="0" w:line="360" w:lineRule="auto"/>
        <w:ind w:left="567" w:right="-23"/>
        <w:jc w:val="both"/>
        <w:rPr>
          <w:rFonts w:ascii="Arial" w:hAnsi="Arial" w:cs="Arial"/>
          <w:i/>
          <w:iCs/>
          <w:sz w:val="22"/>
          <w:szCs w:val="22"/>
        </w:rPr>
      </w:pPr>
    </w:p>
    <w:p w14:paraId="242C67D8" w14:textId="112AA386" w:rsidR="0008705A" w:rsidRDefault="0008705A" w:rsidP="0011789F">
      <w:pPr>
        <w:pStyle w:val="Default"/>
        <w:numPr>
          <w:ilvl w:val="0"/>
          <w:numId w:val="26"/>
        </w:numPr>
        <w:spacing w:after="240" w:line="360" w:lineRule="auto"/>
        <w:ind w:left="284" w:right="-23" w:hanging="426"/>
        <w:jc w:val="both"/>
        <w:rPr>
          <w:sz w:val="22"/>
        </w:rPr>
      </w:pPr>
      <w:r w:rsidRPr="00EA036A">
        <w:rPr>
          <w:b/>
          <w:sz w:val="22"/>
          <w:szCs w:val="22"/>
        </w:rPr>
        <w:t>KEY ASSUMPTIONS AND WORKINGS</w:t>
      </w:r>
      <w:r w:rsidR="00EA036A" w:rsidRPr="00EA036A">
        <w:rPr>
          <w:b/>
          <w:sz w:val="22"/>
          <w:szCs w:val="22"/>
        </w:rPr>
        <w:t xml:space="preserve">: </w:t>
      </w:r>
      <w:r w:rsidRPr="00EA036A">
        <w:rPr>
          <w:sz w:val="22"/>
        </w:rPr>
        <w:t xml:space="preserve">Assumptions </w:t>
      </w:r>
      <w:r w:rsidR="00064C72" w:rsidRPr="00EA036A">
        <w:rPr>
          <w:sz w:val="22"/>
        </w:rPr>
        <w:t xml:space="preserve">in the Valuation assessment </w:t>
      </w:r>
      <w:r w:rsidRPr="00EA036A">
        <w:rPr>
          <w:sz w:val="22"/>
        </w:rPr>
        <w:t xml:space="preserve">have </w:t>
      </w:r>
      <w:r w:rsidR="00064C72" w:rsidRPr="00EA036A">
        <w:rPr>
          <w:sz w:val="22"/>
        </w:rPr>
        <w:t xml:space="preserve">been taken based </w:t>
      </w:r>
      <w:r w:rsidR="000A568F" w:rsidRPr="00EA036A">
        <w:rPr>
          <w:sz w:val="22"/>
        </w:rPr>
        <w:t xml:space="preserve">on </w:t>
      </w:r>
      <w:r w:rsidRPr="00EA036A">
        <w:rPr>
          <w:sz w:val="22"/>
        </w:rPr>
        <w:t>data</w:t>
      </w:r>
      <w:r w:rsidR="00064C72" w:rsidRPr="00EA036A">
        <w:rPr>
          <w:sz w:val="22"/>
        </w:rPr>
        <w:t>/ information/ documents</w:t>
      </w:r>
      <w:r w:rsidRPr="00EA036A">
        <w:rPr>
          <w:sz w:val="22"/>
        </w:rPr>
        <w:t xml:space="preserve"> </w:t>
      </w:r>
      <w:r w:rsidR="006F1365" w:rsidRPr="00EA036A">
        <w:rPr>
          <w:sz w:val="22"/>
        </w:rPr>
        <w:t>shared by the Company</w:t>
      </w:r>
      <w:r w:rsidRPr="00EA036A">
        <w:rPr>
          <w:sz w:val="22"/>
        </w:rPr>
        <w:t>,</w:t>
      </w:r>
      <w:r w:rsidR="00F20A7D">
        <w:rPr>
          <w:sz w:val="22"/>
        </w:rPr>
        <w:t xml:space="preserve"> </w:t>
      </w:r>
      <w:r w:rsidR="006F1365" w:rsidRPr="00EA036A">
        <w:rPr>
          <w:sz w:val="22"/>
        </w:rPr>
        <w:t>Op</w:t>
      </w:r>
      <w:r w:rsidR="00064C72" w:rsidRPr="00EA036A">
        <w:rPr>
          <w:sz w:val="22"/>
        </w:rPr>
        <w:t xml:space="preserve">erating History of the </w:t>
      </w:r>
      <w:r w:rsidR="002C7230">
        <w:rPr>
          <w:sz w:val="22"/>
        </w:rPr>
        <w:t>Company</w:t>
      </w:r>
      <w:r w:rsidR="00064C72" w:rsidRPr="00EA036A">
        <w:rPr>
          <w:sz w:val="22"/>
        </w:rPr>
        <w:t xml:space="preserve">, Annual Reports of the company, </w:t>
      </w:r>
      <w:r w:rsidR="00E67E97" w:rsidRPr="00EA036A">
        <w:rPr>
          <w:sz w:val="22"/>
        </w:rPr>
        <w:t>Market &amp; Industry analysis</w:t>
      </w:r>
      <w:r w:rsidR="006F1365" w:rsidRPr="00EA036A">
        <w:rPr>
          <w:sz w:val="22"/>
        </w:rPr>
        <w:t xml:space="preserve">. Assumptions have been considered after thoroughly </w:t>
      </w:r>
      <w:r w:rsidRPr="00EA036A">
        <w:rPr>
          <w:sz w:val="22"/>
        </w:rPr>
        <w:t>reviewing the</w:t>
      </w:r>
      <w:r w:rsidR="006F1365" w:rsidRPr="00EA036A">
        <w:rPr>
          <w:sz w:val="22"/>
        </w:rPr>
        <w:t>ir</w:t>
      </w:r>
      <w:r w:rsidRPr="00EA036A">
        <w:rPr>
          <w:sz w:val="22"/>
        </w:rPr>
        <w:t xml:space="preserve"> feasibility.</w:t>
      </w:r>
    </w:p>
    <w:p w14:paraId="45F5448F" w14:textId="58B76A96" w:rsidR="0012257E" w:rsidRPr="00A90C13" w:rsidRDefault="00F871C8" w:rsidP="005B69A9">
      <w:pPr>
        <w:pStyle w:val="ListParagraph"/>
        <w:numPr>
          <w:ilvl w:val="0"/>
          <w:numId w:val="33"/>
        </w:numPr>
        <w:spacing w:before="240" w:after="0" w:line="360" w:lineRule="auto"/>
        <w:ind w:left="709" w:right="-23" w:hanging="436"/>
        <w:jc w:val="both"/>
        <w:rPr>
          <w:rFonts w:ascii="Arial" w:hAnsi="Arial" w:cs="Arial"/>
          <w:b/>
          <w:sz w:val="22"/>
          <w:szCs w:val="22"/>
        </w:rPr>
      </w:pPr>
      <w:r w:rsidRPr="00A90C13">
        <w:rPr>
          <w:rFonts w:ascii="Arial" w:hAnsi="Arial" w:cs="Arial"/>
          <w:b/>
          <w:sz w:val="22"/>
        </w:rPr>
        <w:t xml:space="preserve">FREE CASH FLOW TO FIRM: </w:t>
      </w:r>
      <w:r w:rsidRPr="00A90C13">
        <w:rPr>
          <w:rFonts w:ascii="Arial" w:hAnsi="Arial" w:cs="Arial"/>
          <w:sz w:val="22"/>
        </w:rPr>
        <w:t xml:space="preserve"> After the preparation of projections, we have calculated the Free Cash Flow to Firm for the particular year during the explicit period, which was calculated after adjusting the Non-Cash Expenses, Working Capital Changes and Capex with the Net Operating Profit after taxes (NOPAT).</w:t>
      </w:r>
    </w:p>
    <w:p w14:paraId="275F8C84" w14:textId="31DB5269" w:rsidR="00F871C8" w:rsidRPr="00F871C8" w:rsidRDefault="00F871C8" w:rsidP="00A90C13">
      <w:pPr>
        <w:pStyle w:val="ListParagraph"/>
        <w:numPr>
          <w:ilvl w:val="0"/>
          <w:numId w:val="33"/>
        </w:numPr>
        <w:spacing w:before="240" w:line="360" w:lineRule="auto"/>
        <w:ind w:right="-23" w:hanging="436"/>
        <w:jc w:val="both"/>
        <w:rPr>
          <w:rFonts w:ascii="Arial" w:hAnsi="Arial" w:cs="Arial"/>
          <w:sz w:val="22"/>
          <w:szCs w:val="22"/>
        </w:rPr>
      </w:pPr>
      <w:r w:rsidRPr="005B69A9">
        <w:rPr>
          <w:rFonts w:ascii="Arial" w:hAnsi="Arial" w:cs="Arial"/>
          <w:b/>
          <w:bCs/>
          <w:sz w:val="22"/>
          <w:szCs w:val="22"/>
        </w:rPr>
        <w:t>GROWTH</w:t>
      </w:r>
      <w:r>
        <w:rPr>
          <w:rFonts w:ascii="Arial" w:hAnsi="Arial" w:cs="Arial"/>
          <w:b/>
          <w:sz w:val="22"/>
          <w:szCs w:val="22"/>
        </w:rPr>
        <w:t xml:space="preserve"> RATE:</w:t>
      </w:r>
    </w:p>
    <w:p w14:paraId="57D0937E" w14:textId="20898B2E" w:rsidR="00F871C8" w:rsidRPr="0079596E" w:rsidRDefault="00F871C8" w:rsidP="00F20A7D">
      <w:pPr>
        <w:pStyle w:val="ListParagraph"/>
        <w:numPr>
          <w:ilvl w:val="0"/>
          <w:numId w:val="36"/>
        </w:numPr>
        <w:spacing w:line="360" w:lineRule="auto"/>
        <w:ind w:left="993" w:right="-23" w:hanging="284"/>
        <w:jc w:val="both"/>
        <w:rPr>
          <w:rFonts w:ascii="Arial" w:hAnsi="Arial" w:cs="Arial"/>
          <w:b/>
          <w:bCs/>
          <w:sz w:val="22"/>
          <w:szCs w:val="22"/>
        </w:rPr>
      </w:pPr>
      <w:r w:rsidRPr="0079596E">
        <w:rPr>
          <w:rFonts w:ascii="Arial" w:hAnsi="Arial" w:cs="Arial"/>
          <w:b/>
          <w:bCs/>
          <w:sz w:val="22"/>
          <w:szCs w:val="22"/>
        </w:rPr>
        <w:t>Projected Period (For first five years):</w:t>
      </w:r>
      <w:r w:rsidR="00642C30" w:rsidRPr="0079596E">
        <w:rPr>
          <w:rFonts w:ascii="Arial" w:hAnsi="Arial" w:cs="Arial"/>
          <w:b/>
          <w:bCs/>
          <w:sz w:val="22"/>
          <w:szCs w:val="22"/>
        </w:rPr>
        <w:t xml:space="preserve"> </w:t>
      </w:r>
      <w:r w:rsidR="00642C30" w:rsidRPr="0079596E">
        <w:rPr>
          <w:rFonts w:ascii="Arial" w:hAnsi="Arial" w:cs="Arial"/>
          <w:sz w:val="22"/>
          <w:szCs w:val="22"/>
        </w:rPr>
        <w:t xml:space="preserve">The </w:t>
      </w:r>
      <w:r w:rsidR="004A056B" w:rsidRPr="0079596E">
        <w:rPr>
          <w:rFonts w:ascii="Arial" w:hAnsi="Arial" w:cs="Arial"/>
          <w:sz w:val="22"/>
          <w:szCs w:val="22"/>
        </w:rPr>
        <w:t xml:space="preserve">annual </w:t>
      </w:r>
      <w:r w:rsidR="00642C30" w:rsidRPr="0079596E">
        <w:rPr>
          <w:rFonts w:ascii="Arial" w:hAnsi="Arial" w:cs="Arial"/>
          <w:sz w:val="22"/>
          <w:szCs w:val="22"/>
        </w:rPr>
        <w:t>growth rate for the projec</w:t>
      </w:r>
      <w:r w:rsidR="00272F4B">
        <w:rPr>
          <w:rFonts w:ascii="Arial" w:hAnsi="Arial" w:cs="Arial"/>
          <w:sz w:val="22"/>
          <w:szCs w:val="22"/>
        </w:rPr>
        <w:t xml:space="preserve">ted years’ revenue is </w:t>
      </w:r>
      <w:r w:rsidR="00642C30" w:rsidRPr="0079596E">
        <w:rPr>
          <w:rFonts w:ascii="Arial" w:hAnsi="Arial" w:cs="Arial"/>
          <w:sz w:val="22"/>
          <w:szCs w:val="22"/>
        </w:rPr>
        <w:t xml:space="preserve">considered as </w:t>
      </w:r>
      <w:r w:rsidR="00272F4B">
        <w:rPr>
          <w:rFonts w:ascii="Arial" w:hAnsi="Arial" w:cs="Arial"/>
          <w:sz w:val="22"/>
          <w:szCs w:val="22"/>
        </w:rPr>
        <w:t>5.0</w:t>
      </w:r>
      <w:r w:rsidR="00642C30" w:rsidRPr="0079596E">
        <w:rPr>
          <w:rFonts w:ascii="Arial" w:hAnsi="Arial" w:cs="Arial"/>
          <w:sz w:val="22"/>
          <w:szCs w:val="22"/>
        </w:rPr>
        <w:t>0%</w:t>
      </w:r>
      <w:r w:rsidR="00A87799" w:rsidRPr="0079596E">
        <w:rPr>
          <w:rFonts w:ascii="Arial" w:hAnsi="Arial" w:cs="Arial"/>
          <w:sz w:val="22"/>
          <w:szCs w:val="22"/>
        </w:rPr>
        <w:t xml:space="preserve"> </w:t>
      </w:r>
      <w:r w:rsidR="00441E57">
        <w:rPr>
          <w:rFonts w:ascii="Arial" w:hAnsi="Arial" w:cs="Arial"/>
          <w:sz w:val="22"/>
          <w:szCs w:val="22"/>
        </w:rPr>
        <w:t xml:space="preserve">keeping in mind the historical inflation rate is ranging between 5% to 6.5% in the past five years. We have considered the growth rate as 5% </w:t>
      </w:r>
      <w:r w:rsidR="00441E57" w:rsidRPr="0079596E">
        <w:rPr>
          <w:rFonts w:ascii="Arial" w:hAnsi="Arial" w:cs="Arial"/>
          <w:sz w:val="22"/>
          <w:szCs w:val="22"/>
          <w:lang w:val="en-IN"/>
        </w:rPr>
        <w:t>which is in the line and on conservative side in comparison with the respective sector and industry</w:t>
      </w:r>
      <w:r w:rsidR="00441E57">
        <w:rPr>
          <w:rFonts w:ascii="Arial" w:hAnsi="Arial" w:cs="Arial"/>
          <w:sz w:val="22"/>
          <w:szCs w:val="22"/>
          <w:lang w:val="en-IN"/>
        </w:rPr>
        <w:t>. It</w:t>
      </w:r>
      <w:r w:rsidR="00441E57">
        <w:rPr>
          <w:rFonts w:ascii="Arial" w:hAnsi="Arial" w:cs="Arial"/>
          <w:sz w:val="22"/>
          <w:szCs w:val="22"/>
        </w:rPr>
        <w:t xml:space="preserve"> </w:t>
      </w:r>
      <w:r w:rsidR="00441E57" w:rsidRPr="00441E57">
        <w:rPr>
          <w:rFonts w:ascii="Arial" w:hAnsi="Arial" w:cs="Arial"/>
          <w:sz w:val="22"/>
          <w:szCs w:val="22"/>
        </w:rPr>
        <w:t>tak</w:t>
      </w:r>
      <w:r w:rsidR="00441E57">
        <w:rPr>
          <w:rFonts w:ascii="Arial" w:hAnsi="Arial" w:cs="Arial"/>
          <w:sz w:val="22"/>
          <w:szCs w:val="22"/>
        </w:rPr>
        <w:t>es</w:t>
      </w:r>
      <w:r w:rsidR="00441E57" w:rsidRPr="00441E57">
        <w:rPr>
          <w:rFonts w:ascii="Arial" w:hAnsi="Arial" w:cs="Arial"/>
          <w:sz w:val="22"/>
          <w:szCs w:val="22"/>
        </w:rPr>
        <w:t xml:space="preserve"> into account the potential impact of inflation on the business</w:t>
      </w:r>
      <w:r w:rsidR="00441E57">
        <w:rPr>
          <w:rFonts w:ascii="Arial" w:hAnsi="Arial" w:cs="Arial"/>
          <w:sz w:val="22"/>
          <w:szCs w:val="22"/>
        </w:rPr>
        <w:t xml:space="preserve">; this </w:t>
      </w:r>
      <w:r w:rsidR="00441E57" w:rsidRPr="00441E57">
        <w:rPr>
          <w:rFonts w:ascii="Arial" w:hAnsi="Arial" w:cs="Arial"/>
          <w:sz w:val="22"/>
          <w:szCs w:val="22"/>
        </w:rPr>
        <w:t>adjustment helps provide a more realistic and accurate estimate of the future revenue growth rate</w:t>
      </w:r>
      <w:r w:rsidR="001F29A0" w:rsidRPr="0079596E">
        <w:rPr>
          <w:rFonts w:ascii="Arial" w:hAnsi="Arial" w:cs="Arial"/>
          <w:sz w:val="22"/>
          <w:szCs w:val="22"/>
          <w:lang w:val="en-IN"/>
        </w:rPr>
        <w:t>.</w:t>
      </w:r>
      <w:r w:rsidR="0079596E">
        <w:rPr>
          <w:rFonts w:ascii="Arial" w:hAnsi="Arial" w:cs="Arial"/>
          <w:sz w:val="22"/>
          <w:szCs w:val="22"/>
          <w:lang w:val="en-IN"/>
        </w:rPr>
        <w:t xml:space="preserve"> </w:t>
      </w:r>
    </w:p>
    <w:p w14:paraId="051BFFBF" w14:textId="506237F5" w:rsidR="00F871C8" w:rsidRPr="004A7122" w:rsidRDefault="00F871C8" w:rsidP="009B4D02">
      <w:pPr>
        <w:pStyle w:val="ListParagraph"/>
        <w:numPr>
          <w:ilvl w:val="0"/>
          <w:numId w:val="36"/>
        </w:numPr>
        <w:spacing w:after="0" w:line="360" w:lineRule="auto"/>
        <w:ind w:left="993" w:right="-23" w:hanging="284"/>
        <w:jc w:val="both"/>
        <w:rPr>
          <w:rFonts w:ascii="Arial" w:hAnsi="Arial" w:cs="Arial"/>
          <w:b/>
          <w:bCs/>
          <w:sz w:val="20"/>
          <w:szCs w:val="20"/>
          <w:lang w:val="en-IN"/>
        </w:rPr>
      </w:pPr>
      <w:r w:rsidRPr="00F871C8">
        <w:rPr>
          <w:rFonts w:ascii="Arial" w:hAnsi="Arial" w:cs="Arial"/>
          <w:b/>
          <w:bCs/>
          <w:sz w:val="22"/>
          <w:szCs w:val="22"/>
        </w:rPr>
        <w:t xml:space="preserve">Perpetual Period: </w:t>
      </w:r>
      <w:r w:rsidRPr="00F871C8">
        <w:rPr>
          <w:rFonts w:ascii="Arial" w:hAnsi="Arial" w:cs="Arial"/>
          <w:sz w:val="22"/>
          <w:szCs w:val="22"/>
        </w:rPr>
        <w:t xml:space="preserve">Perpetual </w:t>
      </w:r>
      <w:r w:rsidRPr="00F871C8">
        <w:rPr>
          <w:rFonts w:ascii="Arial" w:hAnsi="Arial" w:cs="Arial"/>
          <w:sz w:val="22"/>
          <w:szCs w:val="22"/>
          <w:lang w:val="en-IN"/>
        </w:rPr>
        <w:t xml:space="preserve">Growth rate has been considered as </w:t>
      </w:r>
      <w:r w:rsidR="002C7230" w:rsidRPr="00414970">
        <w:rPr>
          <w:rFonts w:ascii="Arial" w:hAnsi="Arial" w:cs="Arial"/>
          <w:sz w:val="22"/>
          <w:szCs w:val="22"/>
          <w:lang w:val="en-IN"/>
        </w:rPr>
        <w:t>2.00</w:t>
      </w:r>
      <w:r w:rsidRPr="00414970">
        <w:rPr>
          <w:rFonts w:ascii="Arial" w:hAnsi="Arial" w:cs="Arial"/>
          <w:sz w:val="22"/>
          <w:szCs w:val="22"/>
          <w:lang w:val="en-IN"/>
        </w:rPr>
        <w:t>%</w:t>
      </w:r>
      <w:r w:rsidRPr="00F871C8">
        <w:rPr>
          <w:rFonts w:ascii="Arial" w:hAnsi="Arial" w:cs="Arial"/>
          <w:sz w:val="22"/>
          <w:szCs w:val="22"/>
          <w:lang w:val="en-IN"/>
        </w:rPr>
        <w:t xml:space="preserve">, which is in the line and on conservative side in comparison with the respective sector and </w:t>
      </w:r>
      <w:r w:rsidR="001F29A0">
        <w:rPr>
          <w:rFonts w:ascii="Arial" w:hAnsi="Arial" w:cs="Arial"/>
          <w:sz w:val="22"/>
          <w:szCs w:val="22"/>
          <w:lang w:val="en-IN"/>
        </w:rPr>
        <w:t>i</w:t>
      </w:r>
      <w:r w:rsidRPr="00F871C8">
        <w:rPr>
          <w:rFonts w:ascii="Arial" w:hAnsi="Arial" w:cs="Arial"/>
          <w:sz w:val="22"/>
          <w:szCs w:val="22"/>
          <w:lang w:val="en-IN"/>
        </w:rPr>
        <w:t>ndustry.</w:t>
      </w:r>
    </w:p>
    <w:p w14:paraId="5A83D91F" w14:textId="60EDA4E5" w:rsidR="004A7122" w:rsidRPr="004A7122" w:rsidRDefault="004A7122" w:rsidP="001D1627">
      <w:pPr>
        <w:pStyle w:val="ListParagraph"/>
        <w:numPr>
          <w:ilvl w:val="0"/>
          <w:numId w:val="33"/>
        </w:numPr>
        <w:spacing w:before="240" w:line="360" w:lineRule="auto"/>
        <w:ind w:right="-23" w:hanging="436"/>
        <w:jc w:val="both"/>
        <w:rPr>
          <w:rFonts w:ascii="Arial" w:hAnsi="Arial" w:cs="Arial"/>
          <w:b/>
          <w:bCs/>
          <w:sz w:val="22"/>
          <w:szCs w:val="22"/>
        </w:rPr>
      </w:pPr>
      <w:r w:rsidRPr="004A7122">
        <w:rPr>
          <w:rFonts w:ascii="Arial" w:hAnsi="Arial" w:cs="Arial"/>
          <w:b/>
          <w:bCs/>
          <w:sz w:val="22"/>
          <w:szCs w:val="22"/>
        </w:rPr>
        <w:t>OTHER INCOME:</w:t>
      </w:r>
      <w:r>
        <w:rPr>
          <w:rFonts w:ascii="Arial" w:hAnsi="Arial" w:cs="Arial"/>
          <w:b/>
          <w:bCs/>
          <w:sz w:val="22"/>
          <w:szCs w:val="22"/>
        </w:rPr>
        <w:t xml:space="preserve"> </w:t>
      </w:r>
      <w:r w:rsidR="000D132A">
        <w:rPr>
          <w:rFonts w:ascii="Arial" w:hAnsi="Arial" w:cs="Arial"/>
          <w:sz w:val="22"/>
          <w:szCs w:val="22"/>
        </w:rPr>
        <w:t>To</w:t>
      </w:r>
      <w:r w:rsidRPr="002A59EF">
        <w:rPr>
          <w:rFonts w:ascii="Arial" w:hAnsi="Arial" w:cs="Arial"/>
          <w:sz w:val="22"/>
          <w:szCs w:val="22"/>
        </w:rPr>
        <w:t xml:space="preserve"> estimate the </w:t>
      </w:r>
      <w:r>
        <w:rPr>
          <w:rFonts w:ascii="Arial" w:hAnsi="Arial" w:cs="Arial"/>
          <w:sz w:val="22"/>
          <w:szCs w:val="22"/>
        </w:rPr>
        <w:t xml:space="preserve">Other Income </w:t>
      </w:r>
      <w:r w:rsidRPr="002A59EF">
        <w:rPr>
          <w:rFonts w:ascii="Arial" w:hAnsi="Arial" w:cs="Arial"/>
          <w:sz w:val="22"/>
          <w:szCs w:val="22"/>
        </w:rPr>
        <w:t>during the projection period</w:t>
      </w:r>
      <w:r>
        <w:rPr>
          <w:rFonts w:ascii="Arial" w:hAnsi="Arial" w:cs="Arial"/>
          <w:sz w:val="22"/>
          <w:szCs w:val="22"/>
        </w:rPr>
        <w:t xml:space="preserve"> we have used the average of the historical </w:t>
      </w:r>
      <w:r w:rsidR="000D132A">
        <w:rPr>
          <w:rFonts w:ascii="Arial" w:hAnsi="Arial" w:cs="Arial"/>
          <w:sz w:val="22"/>
          <w:szCs w:val="22"/>
        </w:rPr>
        <w:t>other income (without extraordinary and one-off income)</w:t>
      </w:r>
      <w:r>
        <w:rPr>
          <w:rFonts w:ascii="Arial" w:hAnsi="Arial" w:cs="Arial"/>
          <w:sz w:val="22"/>
          <w:szCs w:val="22"/>
        </w:rPr>
        <w:t xml:space="preserve"> with respect to the operating revenues a</w:t>
      </w:r>
      <w:r w:rsidRPr="002A59EF">
        <w:rPr>
          <w:rFonts w:ascii="Arial" w:hAnsi="Arial" w:cs="Arial"/>
          <w:sz w:val="22"/>
          <w:szCs w:val="22"/>
        </w:rPr>
        <w:t>s per the best practices</w:t>
      </w:r>
      <w:r>
        <w:rPr>
          <w:rFonts w:ascii="Arial" w:hAnsi="Arial" w:cs="Arial"/>
          <w:sz w:val="22"/>
          <w:szCs w:val="22"/>
        </w:rPr>
        <w:t xml:space="preserve"> used in the industry</w:t>
      </w:r>
      <w:r w:rsidR="000D132A">
        <w:rPr>
          <w:rFonts w:ascii="Arial" w:hAnsi="Arial" w:cs="Arial"/>
          <w:sz w:val="22"/>
          <w:szCs w:val="22"/>
        </w:rPr>
        <w:t>, which comes out to be 0.46%</w:t>
      </w:r>
      <w:r>
        <w:rPr>
          <w:rFonts w:ascii="Arial" w:hAnsi="Arial" w:cs="Arial"/>
          <w:sz w:val="22"/>
          <w:szCs w:val="22"/>
        </w:rPr>
        <w:t>.</w:t>
      </w:r>
    </w:p>
    <w:p w14:paraId="310D6CFE" w14:textId="371FD039" w:rsidR="005B69A9" w:rsidRDefault="00A90C13" w:rsidP="001D1627">
      <w:pPr>
        <w:pStyle w:val="ListParagraph"/>
        <w:numPr>
          <w:ilvl w:val="0"/>
          <w:numId w:val="33"/>
        </w:numPr>
        <w:spacing w:before="240" w:line="360" w:lineRule="auto"/>
        <w:ind w:right="-23" w:hanging="436"/>
        <w:jc w:val="both"/>
      </w:pPr>
      <w:r w:rsidRPr="00F11098">
        <w:rPr>
          <w:rFonts w:ascii="Arial" w:hAnsi="Arial" w:cs="Arial"/>
          <w:b/>
          <w:bCs/>
          <w:sz w:val="22"/>
          <w:szCs w:val="22"/>
        </w:rPr>
        <w:t xml:space="preserve">OPERATING EXPENSES: </w:t>
      </w:r>
      <w:r w:rsidRPr="00F11098">
        <w:rPr>
          <w:rFonts w:ascii="Arial" w:hAnsi="Arial" w:cs="Arial"/>
          <w:sz w:val="22"/>
          <w:szCs w:val="22"/>
        </w:rPr>
        <w:t>In the absence of the relevant information available with us we have the estimated the Operating Expenses during the projection period we have used the average of the historical expenses with respect to the operating revenues as per the best practices used in the industry.</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1240"/>
        <w:gridCol w:w="1241"/>
        <w:gridCol w:w="1240"/>
        <w:gridCol w:w="1241"/>
      </w:tblGrid>
      <w:tr w:rsidR="00A90C13" w:rsidRPr="002A59EF" w14:paraId="5CCEB085" w14:textId="77777777" w:rsidTr="00FC71FB">
        <w:trPr>
          <w:trHeight w:val="300"/>
        </w:trPr>
        <w:tc>
          <w:tcPr>
            <w:tcW w:w="3827" w:type="dxa"/>
            <w:shd w:val="clear" w:color="000000" w:fill="002060"/>
            <w:vAlign w:val="center"/>
            <w:hideMark/>
          </w:tcPr>
          <w:p w14:paraId="582D9C34" w14:textId="163CAEDF" w:rsidR="00A90C13" w:rsidRPr="002A59EF" w:rsidRDefault="00A90C13" w:rsidP="00CD7C55">
            <w:pPr>
              <w:spacing w:after="0" w:line="360" w:lineRule="auto"/>
              <w:rPr>
                <w:rFonts w:asciiTheme="minorHAnsi" w:hAnsiTheme="minorHAnsi" w:cstheme="minorHAnsi"/>
                <w:b/>
                <w:bCs/>
                <w:color w:val="FFFFFF"/>
                <w:sz w:val="22"/>
                <w:szCs w:val="22"/>
                <w:lang w:val="en-IN" w:eastAsia="en-IN"/>
              </w:rPr>
            </w:pPr>
            <w:r w:rsidRPr="002A59EF">
              <w:rPr>
                <w:rFonts w:asciiTheme="minorHAnsi" w:hAnsiTheme="minorHAnsi" w:cstheme="minorHAnsi"/>
                <w:b/>
                <w:bCs/>
                <w:color w:val="FFFFFF"/>
                <w:sz w:val="22"/>
                <w:szCs w:val="22"/>
                <w:lang w:val="en-IN" w:eastAsia="en-IN"/>
              </w:rPr>
              <w:lastRenderedPageBreak/>
              <w:t>Particulars</w:t>
            </w:r>
          </w:p>
        </w:tc>
        <w:tc>
          <w:tcPr>
            <w:tcW w:w="1240" w:type="dxa"/>
            <w:shd w:val="clear" w:color="000000" w:fill="002060"/>
            <w:vAlign w:val="center"/>
            <w:hideMark/>
          </w:tcPr>
          <w:p w14:paraId="6B4023E4" w14:textId="77777777" w:rsidR="00A90C13" w:rsidRPr="002A59EF" w:rsidRDefault="00A90C13" w:rsidP="00CD7C55">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2020 A</w:t>
            </w:r>
          </w:p>
        </w:tc>
        <w:tc>
          <w:tcPr>
            <w:tcW w:w="1241" w:type="dxa"/>
            <w:shd w:val="clear" w:color="000000" w:fill="002060"/>
            <w:vAlign w:val="center"/>
            <w:hideMark/>
          </w:tcPr>
          <w:p w14:paraId="16ADCA22" w14:textId="77777777" w:rsidR="00A90C13" w:rsidRPr="002A59EF" w:rsidRDefault="00A90C13" w:rsidP="00CD7C55">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2021 A</w:t>
            </w:r>
          </w:p>
        </w:tc>
        <w:tc>
          <w:tcPr>
            <w:tcW w:w="1240" w:type="dxa"/>
            <w:shd w:val="clear" w:color="000000" w:fill="002060"/>
            <w:vAlign w:val="center"/>
            <w:hideMark/>
          </w:tcPr>
          <w:p w14:paraId="243027D6" w14:textId="77777777" w:rsidR="00A90C13" w:rsidRPr="002A59EF" w:rsidRDefault="00A90C13" w:rsidP="00CD7C55">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2022 A</w:t>
            </w:r>
          </w:p>
        </w:tc>
        <w:tc>
          <w:tcPr>
            <w:tcW w:w="1241" w:type="dxa"/>
            <w:shd w:val="clear" w:color="000000" w:fill="002060"/>
            <w:vAlign w:val="center"/>
          </w:tcPr>
          <w:p w14:paraId="6674FA08" w14:textId="66BD6343" w:rsidR="00A90C13" w:rsidRPr="002A59EF" w:rsidRDefault="00A90C13" w:rsidP="00CD7C55">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2023 A</w:t>
            </w:r>
          </w:p>
        </w:tc>
      </w:tr>
      <w:tr w:rsidR="00A90C13" w:rsidRPr="002A59EF" w14:paraId="45C46329" w14:textId="77777777" w:rsidTr="00FC71FB">
        <w:trPr>
          <w:trHeight w:val="300"/>
        </w:trPr>
        <w:tc>
          <w:tcPr>
            <w:tcW w:w="3827" w:type="dxa"/>
            <w:shd w:val="clear" w:color="auto" w:fill="auto"/>
            <w:vAlign w:val="center"/>
          </w:tcPr>
          <w:p w14:paraId="0056B743" w14:textId="3D2CA45C" w:rsidR="00A90C13" w:rsidRPr="00A90C13" w:rsidRDefault="00A90C13" w:rsidP="00A90C13">
            <w:pPr>
              <w:spacing w:after="0" w:line="360" w:lineRule="auto"/>
              <w:rPr>
                <w:rFonts w:asciiTheme="minorHAnsi" w:hAnsiTheme="minorHAnsi" w:cstheme="minorHAnsi"/>
                <w:color w:val="FFFFFF"/>
                <w:sz w:val="22"/>
                <w:szCs w:val="22"/>
                <w:lang w:val="en-IN" w:eastAsia="en-IN"/>
              </w:rPr>
            </w:pPr>
            <w:r w:rsidRPr="00A90C13">
              <w:rPr>
                <w:rFonts w:ascii="Calibri" w:hAnsi="Calibri" w:cs="Calibri"/>
                <w:color w:val="000000"/>
                <w:sz w:val="22"/>
                <w:szCs w:val="22"/>
              </w:rPr>
              <w:t>COGS (% of Operating Revenue)</w:t>
            </w:r>
          </w:p>
        </w:tc>
        <w:tc>
          <w:tcPr>
            <w:tcW w:w="1240" w:type="dxa"/>
            <w:shd w:val="clear" w:color="auto" w:fill="auto"/>
            <w:vAlign w:val="center"/>
          </w:tcPr>
          <w:p w14:paraId="19226052" w14:textId="5C0F2F94" w:rsidR="00A90C13" w:rsidRPr="002A59EF" w:rsidRDefault="00A90C13" w:rsidP="00A90C13">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color w:val="000000"/>
                <w:sz w:val="22"/>
                <w:szCs w:val="22"/>
              </w:rPr>
              <w:t>94.52%</w:t>
            </w:r>
          </w:p>
        </w:tc>
        <w:tc>
          <w:tcPr>
            <w:tcW w:w="1241" w:type="dxa"/>
            <w:shd w:val="clear" w:color="auto" w:fill="auto"/>
            <w:vAlign w:val="center"/>
          </w:tcPr>
          <w:p w14:paraId="56D5D625" w14:textId="3ABFA460" w:rsidR="00A90C13" w:rsidRPr="002A59EF" w:rsidRDefault="00A90C13" w:rsidP="00A90C13">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color w:val="000000"/>
                <w:sz w:val="22"/>
                <w:szCs w:val="22"/>
              </w:rPr>
              <w:t>93.97%</w:t>
            </w:r>
          </w:p>
        </w:tc>
        <w:tc>
          <w:tcPr>
            <w:tcW w:w="1240" w:type="dxa"/>
            <w:shd w:val="clear" w:color="auto" w:fill="auto"/>
            <w:vAlign w:val="center"/>
          </w:tcPr>
          <w:p w14:paraId="648537A9" w14:textId="75E2E0C6" w:rsidR="00A90C13" w:rsidRPr="002A59EF" w:rsidRDefault="00A90C13" w:rsidP="00A90C13">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color w:val="000000"/>
                <w:sz w:val="22"/>
                <w:szCs w:val="22"/>
              </w:rPr>
              <w:t>94.24%</w:t>
            </w:r>
          </w:p>
        </w:tc>
        <w:tc>
          <w:tcPr>
            <w:tcW w:w="1241" w:type="dxa"/>
            <w:vAlign w:val="center"/>
          </w:tcPr>
          <w:p w14:paraId="65B52FA6" w14:textId="7A7D2A0C" w:rsidR="00A90C13" w:rsidRPr="002A59EF" w:rsidRDefault="00A90C13" w:rsidP="00A90C13">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color w:val="000000"/>
                <w:sz w:val="22"/>
                <w:szCs w:val="22"/>
              </w:rPr>
              <w:t>90.98%</w:t>
            </w:r>
          </w:p>
        </w:tc>
      </w:tr>
      <w:tr w:rsidR="00A90C13" w:rsidRPr="002A59EF" w14:paraId="29D0D001" w14:textId="77777777" w:rsidTr="00FC71FB">
        <w:trPr>
          <w:trHeight w:val="315"/>
        </w:trPr>
        <w:tc>
          <w:tcPr>
            <w:tcW w:w="3827" w:type="dxa"/>
            <w:shd w:val="clear" w:color="auto" w:fill="auto"/>
            <w:vAlign w:val="center"/>
            <w:hideMark/>
          </w:tcPr>
          <w:p w14:paraId="1F000EE7" w14:textId="77777777" w:rsidR="00A90C13" w:rsidRPr="002A59EF" w:rsidRDefault="00A90C13" w:rsidP="00A90C13">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Other Expenses W/O Prov.</w:t>
            </w:r>
          </w:p>
        </w:tc>
        <w:tc>
          <w:tcPr>
            <w:tcW w:w="1240" w:type="dxa"/>
            <w:shd w:val="clear" w:color="auto" w:fill="auto"/>
            <w:noWrap/>
            <w:vAlign w:val="center"/>
            <w:hideMark/>
          </w:tcPr>
          <w:p w14:paraId="60B8E815" w14:textId="789D9521" w:rsidR="00A90C13" w:rsidRPr="002A59EF" w:rsidRDefault="00A90C13" w:rsidP="00A90C13">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5.37%</w:t>
            </w:r>
          </w:p>
        </w:tc>
        <w:tc>
          <w:tcPr>
            <w:tcW w:w="1241" w:type="dxa"/>
            <w:shd w:val="clear" w:color="auto" w:fill="auto"/>
            <w:noWrap/>
            <w:vAlign w:val="center"/>
            <w:hideMark/>
          </w:tcPr>
          <w:p w14:paraId="30AC5794" w14:textId="4E51A6CB" w:rsidR="00A90C13" w:rsidRPr="002A59EF" w:rsidRDefault="00A90C13" w:rsidP="00A90C13">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4.21%</w:t>
            </w:r>
          </w:p>
        </w:tc>
        <w:tc>
          <w:tcPr>
            <w:tcW w:w="1240" w:type="dxa"/>
            <w:shd w:val="clear" w:color="auto" w:fill="auto"/>
            <w:noWrap/>
            <w:vAlign w:val="center"/>
            <w:hideMark/>
          </w:tcPr>
          <w:p w14:paraId="5EA89C75" w14:textId="03BA6A93" w:rsidR="00A90C13" w:rsidRPr="002A59EF" w:rsidRDefault="00A90C13" w:rsidP="00A90C13">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4.34%</w:t>
            </w:r>
          </w:p>
        </w:tc>
        <w:tc>
          <w:tcPr>
            <w:tcW w:w="1241" w:type="dxa"/>
            <w:vAlign w:val="center"/>
          </w:tcPr>
          <w:p w14:paraId="05873097" w14:textId="448298D4" w:rsidR="00A90C13" w:rsidRDefault="00A90C13" w:rsidP="00A90C13">
            <w:pPr>
              <w:spacing w:after="0" w:line="360" w:lineRule="auto"/>
              <w:jc w:val="center"/>
              <w:rPr>
                <w:rFonts w:ascii="Calibri" w:hAnsi="Calibri" w:cs="Calibri"/>
                <w:color w:val="000000"/>
                <w:sz w:val="22"/>
                <w:szCs w:val="22"/>
              </w:rPr>
            </w:pPr>
            <w:r>
              <w:rPr>
                <w:rFonts w:ascii="Calibri" w:hAnsi="Calibri" w:cs="Calibri"/>
                <w:color w:val="000000"/>
                <w:sz w:val="22"/>
                <w:szCs w:val="22"/>
              </w:rPr>
              <w:t>5.08%</w:t>
            </w:r>
          </w:p>
        </w:tc>
      </w:tr>
    </w:tbl>
    <w:p w14:paraId="08328E09" w14:textId="4C7438FA" w:rsidR="00204AD9" w:rsidRPr="00A90C13" w:rsidRDefault="00A90C13" w:rsidP="00FC71FB">
      <w:pPr>
        <w:spacing w:line="240" w:lineRule="auto"/>
        <w:ind w:left="709" w:right="-23"/>
        <w:jc w:val="both"/>
        <w:rPr>
          <w:rFonts w:ascii="Arial" w:hAnsi="Arial" w:cs="Arial"/>
          <w:i/>
          <w:sz w:val="20"/>
          <w:szCs w:val="22"/>
        </w:rPr>
      </w:pPr>
      <w:r w:rsidRPr="00D37249">
        <w:rPr>
          <w:rFonts w:ascii="Arial" w:hAnsi="Arial" w:cs="Arial"/>
          <w:b/>
          <w:i/>
          <w:sz w:val="20"/>
          <w:szCs w:val="22"/>
        </w:rPr>
        <w:t>Note:</w:t>
      </w:r>
      <w:r w:rsidRPr="00D37249">
        <w:rPr>
          <w:rFonts w:ascii="Arial" w:hAnsi="Arial" w:cs="Arial"/>
          <w:sz w:val="20"/>
          <w:szCs w:val="22"/>
        </w:rPr>
        <w:t xml:space="preserve"> </w:t>
      </w:r>
      <w:r w:rsidRPr="00D37249">
        <w:rPr>
          <w:rFonts w:ascii="Arial" w:hAnsi="Arial" w:cs="Arial"/>
          <w:i/>
          <w:sz w:val="20"/>
          <w:szCs w:val="22"/>
        </w:rPr>
        <w:t>For other expenses percentage with respect to operating revenue, we have excluded extraordinary expenses incurred during a particular year to find a more accurate estimation of the forecasted numbers.</w:t>
      </w:r>
    </w:p>
    <w:p w14:paraId="167F920A" w14:textId="33D1530A" w:rsidR="00204AD9" w:rsidRDefault="00204AD9" w:rsidP="00A90C13">
      <w:pPr>
        <w:pStyle w:val="ListParagraph"/>
        <w:numPr>
          <w:ilvl w:val="0"/>
          <w:numId w:val="46"/>
        </w:numPr>
        <w:spacing w:line="360" w:lineRule="auto"/>
        <w:ind w:left="993" w:hanging="284"/>
        <w:jc w:val="both"/>
        <w:rPr>
          <w:rFonts w:ascii="Arial" w:hAnsi="Arial" w:cs="Arial"/>
          <w:bCs/>
          <w:sz w:val="22"/>
          <w:szCs w:val="22"/>
        </w:rPr>
      </w:pPr>
      <w:r>
        <w:rPr>
          <w:rFonts w:ascii="Arial" w:hAnsi="Arial" w:cs="Arial"/>
          <w:b/>
          <w:bCs/>
          <w:sz w:val="22"/>
          <w:szCs w:val="22"/>
        </w:rPr>
        <w:t xml:space="preserve">Cost of Goods Sold: </w:t>
      </w:r>
      <w:r>
        <w:rPr>
          <w:rFonts w:ascii="Arial" w:hAnsi="Arial" w:cs="Arial"/>
          <w:bCs/>
          <w:sz w:val="22"/>
          <w:szCs w:val="22"/>
        </w:rPr>
        <w:t>As per the information provided by the client/company, these expenses are estimated based on previous years’ expenses with an annual % of Operating Revenue of 9</w:t>
      </w:r>
      <w:r w:rsidR="004A7122">
        <w:rPr>
          <w:rFonts w:ascii="Arial" w:hAnsi="Arial" w:cs="Arial"/>
          <w:bCs/>
          <w:sz w:val="22"/>
          <w:szCs w:val="22"/>
        </w:rPr>
        <w:t>1.50</w:t>
      </w:r>
      <w:r>
        <w:rPr>
          <w:rFonts w:ascii="Arial" w:hAnsi="Arial" w:cs="Arial"/>
          <w:bCs/>
          <w:sz w:val="22"/>
          <w:szCs w:val="22"/>
        </w:rPr>
        <w:t>%.</w:t>
      </w:r>
    </w:p>
    <w:p w14:paraId="371247E6" w14:textId="1646996B" w:rsidR="00204AD9" w:rsidRDefault="00204AD9" w:rsidP="00A90C13">
      <w:pPr>
        <w:pStyle w:val="ListParagraph"/>
        <w:numPr>
          <w:ilvl w:val="0"/>
          <w:numId w:val="46"/>
        </w:numPr>
        <w:spacing w:line="360" w:lineRule="auto"/>
        <w:ind w:left="993" w:hanging="284"/>
        <w:jc w:val="both"/>
        <w:rPr>
          <w:rFonts w:ascii="Arial" w:hAnsi="Arial" w:cs="Arial"/>
          <w:bCs/>
          <w:sz w:val="22"/>
          <w:szCs w:val="22"/>
        </w:rPr>
      </w:pPr>
      <w:r>
        <w:rPr>
          <w:rFonts w:ascii="Arial" w:hAnsi="Arial" w:cs="Arial"/>
          <w:b/>
          <w:bCs/>
          <w:sz w:val="22"/>
          <w:szCs w:val="22"/>
        </w:rPr>
        <w:t>Employee Benefit Expenses</w:t>
      </w:r>
      <w:r>
        <w:rPr>
          <w:rFonts w:ascii="Arial" w:hAnsi="Arial" w:cs="Arial"/>
          <w:sz w:val="22"/>
          <w:szCs w:val="22"/>
        </w:rPr>
        <w:t>: E</w:t>
      </w:r>
      <w:r>
        <w:rPr>
          <w:rFonts w:ascii="Arial" w:hAnsi="Arial" w:cs="Arial"/>
          <w:bCs/>
          <w:sz w:val="22"/>
          <w:szCs w:val="22"/>
        </w:rPr>
        <w:t xml:space="preserve">mployee benefit expenses are estimated based on previous years’ expenses with an annual expected </w:t>
      </w:r>
      <w:r w:rsidR="004A7122">
        <w:rPr>
          <w:rFonts w:ascii="Arial" w:hAnsi="Arial" w:cs="Arial"/>
          <w:bCs/>
          <w:sz w:val="22"/>
          <w:szCs w:val="22"/>
        </w:rPr>
        <w:t>growth rate</w:t>
      </w:r>
      <w:r>
        <w:rPr>
          <w:rFonts w:ascii="Arial" w:hAnsi="Arial" w:cs="Arial"/>
          <w:bCs/>
          <w:sz w:val="22"/>
          <w:szCs w:val="22"/>
        </w:rPr>
        <w:t xml:space="preserve"> of 7%</w:t>
      </w:r>
      <w:r w:rsidR="004A7122">
        <w:rPr>
          <w:rFonts w:ascii="Arial" w:hAnsi="Arial" w:cs="Arial"/>
          <w:bCs/>
          <w:sz w:val="22"/>
          <w:szCs w:val="22"/>
        </w:rPr>
        <w:t xml:space="preserve"> in the initial two years of the forecasted period and post that a growth rate of 5% is estimated for the projections</w:t>
      </w:r>
      <w:r>
        <w:rPr>
          <w:rFonts w:ascii="Arial" w:hAnsi="Arial" w:cs="Arial"/>
          <w:bCs/>
          <w:sz w:val="22"/>
          <w:szCs w:val="22"/>
        </w:rPr>
        <w:t>.</w:t>
      </w:r>
    </w:p>
    <w:p w14:paraId="05C06A33" w14:textId="2CB8CFC4" w:rsidR="00204AD9" w:rsidRPr="004A7122" w:rsidRDefault="00204AD9" w:rsidP="004A7122">
      <w:pPr>
        <w:pStyle w:val="ListParagraph"/>
        <w:numPr>
          <w:ilvl w:val="0"/>
          <w:numId w:val="46"/>
        </w:numPr>
        <w:spacing w:line="360" w:lineRule="auto"/>
        <w:ind w:left="993" w:hanging="284"/>
        <w:jc w:val="both"/>
        <w:rPr>
          <w:rFonts w:ascii="Arial" w:hAnsi="Arial" w:cs="Arial"/>
          <w:bCs/>
          <w:sz w:val="22"/>
          <w:szCs w:val="22"/>
        </w:rPr>
      </w:pPr>
      <w:r>
        <w:rPr>
          <w:rFonts w:ascii="Arial" w:hAnsi="Arial" w:cs="Arial"/>
          <w:b/>
          <w:bCs/>
          <w:sz w:val="22"/>
          <w:szCs w:val="22"/>
        </w:rPr>
        <w:t>Other Expenses</w:t>
      </w:r>
      <w:r>
        <w:rPr>
          <w:rFonts w:ascii="Arial" w:hAnsi="Arial" w:cs="Arial"/>
          <w:bCs/>
          <w:sz w:val="22"/>
          <w:szCs w:val="22"/>
        </w:rPr>
        <w:t xml:space="preserve">: Other expenses are estimated based on previous years’ expenses with an annual % of Operating Revenue of </w:t>
      </w:r>
      <w:r w:rsidR="004A7122">
        <w:rPr>
          <w:rFonts w:ascii="Arial" w:hAnsi="Arial" w:cs="Arial"/>
          <w:bCs/>
          <w:sz w:val="22"/>
          <w:szCs w:val="22"/>
        </w:rPr>
        <w:t>5% in the initial two years of the forecasted period and post that an annual % of Operating Revenue of 4.50% is estimated for the projections.</w:t>
      </w:r>
    </w:p>
    <w:p w14:paraId="5652864C" w14:textId="4FB25570" w:rsidR="006748F8" w:rsidRPr="006748F8" w:rsidRDefault="006748F8" w:rsidP="005B69A9">
      <w:pPr>
        <w:pStyle w:val="ListParagraph"/>
        <w:numPr>
          <w:ilvl w:val="0"/>
          <w:numId w:val="33"/>
        </w:numPr>
        <w:spacing w:before="240" w:line="360" w:lineRule="auto"/>
        <w:ind w:right="-23" w:hanging="436"/>
        <w:jc w:val="both"/>
        <w:rPr>
          <w:rFonts w:ascii="Arial" w:hAnsi="Arial" w:cs="Arial"/>
          <w:b/>
          <w:bCs/>
          <w:sz w:val="22"/>
          <w:szCs w:val="22"/>
        </w:rPr>
      </w:pPr>
      <w:r>
        <w:rPr>
          <w:rFonts w:ascii="Arial" w:hAnsi="Arial" w:cs="Arial"/>
          <w:b/>
          <w:bCs/>
          <w:sz w:val="22"/>
          <w:szCs w:val="22"/>
        </w:rPr>
        <w:t>TAXATION:</w:t>
      </w:r>
      <w:r w:rsidRPr="006748F8">
        <w:rPr>
          <w:rFonts w:ascii="Arial" w:hAnsi="Arial" w:cs="Arial"/>
          <w:sz w:val="22"/>
          <w:szCs w:val="22"/>
        </w:rPr>
        <w:t xml:space="preserve"> As per the information shared by company/client,</w:t>
      </w:r>
      <w:r>
        <w:rPr>
          <w:rFonts w:ascii="Arial" w:hAnsi="Arial" w:cs="Arial"/>
          <w:b/>
          <w:bCs/>
          <w:sz w:val="22"/>
          <w:szCs w:val="22"/>
        </w:rPr>
        <w:t xml:space="preserve"> </w:t>
      </w:r>
      <w:r w:rsidRPr="006748F8">
        <w:rPr>
          <w:rFonts w:ascii="Arial" w:hAnsi="Arial" w:cs="Arial"/>
          <w:sz w:val="22"/>
          <w:szCs w:val="22"/>
        </w:rPr>
        <w:t xml:space="preserve">corporate tax rate </w:t>
      </w:r>
      <w:r>
        <w:rPr>
          <w:rFonts w:ascii="Arial" w:hAnsi="Arial" w:cs="Arial"/>
          <w:sz w:val="22"/>
          <w:szCs w:val="22"/>
        </w:rPr>
        <w:t>is 25.17</w:t>
      </w:r>
      <w:r w:rsidRPr="006748F8">
        <w:rPr>
          <w:rFonts w:ascii="Arial" w:hAnsi="Arial" w:cs="Arial"/>
          <w:sz w:val="22"/>
          <w:szCs w:val="22"/>
        </w:rPr>
        <w:t>%</w:t>
      </w:r>
      <w:r>
        <w:rPr>
          <w:rFonts w:ascii="Arial" w:hAnsi="Arial" w:cs="Arial"/>
          <w:sz w:val="22"/>
          <w:szCs w:val="22"/>
        </w:rPr>
        <w:t>.</w:t>
      </w:r>
    </w:p>
    <w:p w14:paraId="36F6F843" w14:textId="74131305" w:rsidR="006748F8" w:rsidRPr="004A7122" w:rsidRDefault="006839F1" w:rsidP="004A7122">
      <w:pPr>
        <w:pStyle w:val="ListParagraph"/>
        <w:numPr>
          <w:ilvl w:val="0"/>
          <w:numId w:val="33"/>
        </w:numPr>
        <w:spacing w:before="240" w:line="360" w:lineRule="auto"/>
        <w:ind w:right="-23" w:hanging="436"/>
        <w:jc w:val="both"/>
        <w:rPr>
          <w:rFonts w:ascii="Arial" w:hAnsi="Arial" w:cs="Arial"/>
          <w:b/>
          <w:bCs/>
          <w:sz w:val="22"/>
          <w:szCs w:val="22"/>
        </w:rPr>
      </w:pPr>
      <w:r>
        <w:rPr>
          <w:rFonts w:ascii="Arial" w:hAnsi="Arial" w:cs="Arial"/>
          <w:b/>
          <w:bCs/>
          <w:sz w:val="22"/>
          <w:szCs w:val="22"/>
        </w:rPr>
        <w:t xml:space="preserve">DEPRECIATION AND </w:t>
      </w:r>
      <w:r w:rsidR="006748F8">
        <w:rPr>
          <w:rFonts w:ascii="Arial" w:hAnsi="Arial" w:cs="Arial"/>
          <w:b/>
          <w:bCs/>
          <w:sz w:val="22"/>
          <w:szCs w:val="22"/>
        </w:rPr>
        <w:t xml:space="preserve">AMORTIZATION: </w:t>
      </w:r>
      <w:r w:rsidR="004A7122" w:rsidRPr="004A056B">
        <w:rPr>
          <w:rFonts w:ascii="Arial" w:hAnsi="Arial" w:cs="Arial"/>
          <w:sz w:val="22"/>
          <w:szCs w:val="22"/>
          <w:lang w:val="en-IN"/>
        </w:rPr>
        <w:t xml:space="preserve">As per historical trend, we have considered </w:t>
      </w:r>
      <w:r w:rsidR="00784DF7" w:rsidRPr="004A056B">
        <w:rPr>
          <w:rFonts w:ascii="Arial" w:hAnsi="Arial" w:cs="Arial"/>
          <w:sz w:val="22"/>
          <w:szCs w:val="22"/>
          <w:lang w:val="en-IN"/>
        </w:rPr>
        <w:t>an</w:t>
      </w:r>
      <w:r w:rsidR="004A7122">
        <w:rPr>
          <w:rFonts w:ascii="Arial" w:hAnsi="Arial" w:cs="Arial"/>
          <w:sz w:val="22"/>
          <w:szCs w:val="22"/>
          <w:lang w:val="en-IN"/>
        </w:rPr>
        <w:t xml:space="preserve"> annual </w:t>
      </w:r>
      <w:r w:rsidR="004A7122" w:rsidRPr="004A056B">
        <w:rPr>
          <w:rFonts w:ascii="Arial" w:hAnsi="Arial" w:cs="Arial"/>
          <w:sz w:val="22"/>
          <w:szCs w:val="22"/>
          <w:lang w:val="en-IN"/>
        </w:rPr>
        <w:t xml:space="preserve">rate for depreciation as </w:t>
      </w:r>
      <w:r w:rsidR="004A7122">
        <w:rPr>
          <w:rFonts w:ascii="Arial" w:hAnsi="Arial" w:cs="Arial"/>
          <w:sz w:val="22"/>
          <w:szCs w:val="22"/>
          <w:lang w:val="en-IN"/>
        </w:rPr>
        <w:t>17.</w:t>
      </w:r>
      <w:r w:rsidR="000D132A">
        <w:rPr>
          <w:rFonts w:ascii="Arial" w:hAnsi="Arial" w:cs="Arial"/>
          <w:sz w:val="22"/>
          <w:szCs w:val="22"/>
          <w:lang w:val="en-IN"/>
        </w:rPr>
        <w:t>12</w:t>
      </w:r>
      <w:r w:rsidR="004A7122" w:rsidRPr="004A056B">
        <w:rPr>
          <w:rFonts w:ascii="Arial" w:hAnsi="Arial" w:cs="Arial"/>
          <w:sz w:val="22"/>
          <w:szCs w:val="22"/>
          <w:lang w:val="en-IN"/>
        </w:rPr>
        <w:t>% with respect to total</w:t>
      </w:r>
      <w:r w:rsidR="004A7122">
        <w:rPr>
          <w:rFonts w:ascii="Arial" w:hAnsi="Arial" w:cs="Arial"/>
          <w:sz w:val="22"/>
          <w:szCs w:val="22"/>
          <w:lang w:val="en-IN"/>
        </w:rPr>
        <w:t xml:space="preserve"> depreciable</w:t>
      </w:r>
      <w:r w:rsidR="004A7122" w:rsidRPr="004A056B">
        <w:rPr>
          <w:rFonts w:ascii="Arial" w:hAnsi="Arial" w:cs="Arial"/>
          <w:sz w:val="22"/>
          <w:szCs w:val="22"/>
          <w:lang w:val="en-IN"/>
        </w:rPr>
        <w:t xml:space="preserve"> assets for those years, which seems to be reasonable to keep a mark-up for future market &amp; economic risks in the Project.</w:t>
      </w:r>
    </w:p>
    <w:p w14:paraId="296F9CDF" w14:textId="0EBF367B" w:rsidR="006748F8" w:rsidRPr="006839F1" w:rsidRDefault="006748F8" w:rsidP="005B69A9">
      <w:pPr>
        <w:pStyle w:val="ListParagraph"/>
        <w:numPr>
          <w:ilvl w:val="0"/>
          <w:numId w:val="33"/>
        </w:numPr>
        <w:spacing w:before="240" w:line="360" w:lineRule="auto"/>
        <w:ind w:right="-23" w:hanging="436"/>
        <w:jc w:val="both"/>
        <w:rPr>
          <w:rFonts w:ascii="Arial" w:hAnsi="Arial" w:cs="Arial"/>
          <w:sz w:val="22"/>
          <w:szCs w:val="22"/>
        </w:rPr>
      </w:pPr>
      <w:r w:rsidRPr="006748F8">
        <w:rPr>
          <w:rFonts w:ascii="Arial" w:hAnsi="Arial" w:cs="Arial"/>
          <w:b/>
          <w:bCs/>
          <w:sz w:val="22"/>
          <w:szCs w:val="22"/>
        </w:rPr>
        <w:t xml:space="preserve">WEIGHTS OF DEBT &amp; EQUITY: </w:t>
      </w:r>
      <w:r w:rsidRPr="006839F1">
        <w:rPr>
          <w:rFonts w:ascii="Arial" w:hAnsi="Arial" w:cs="Arial"/>
          <w:sz w:val="22"/>
          <w:szCs w:val="22"/>
        </w:rPr>
        <w:t xml:space="preserve">Wd and We are assumed at </w:t>
      </w:r>
      <w:r w:rsidR="006839F1" w:rsidRPr="006839F1">
        <w:rPr>
          <w:rFonts w:ascii="Arial" w:hAnsi="Arial" w:cs="Arial"/>
          <w:sz w:val="22"/>
          <w:szCs w:val="22"/>
        </w:rPr>
        <w:t>53.56</w:t>
      </w:r>
      <w:r w:rsidRPr="006839F1">
        <w:rPr>
          <w:rFonts w:ascii="Arial" w:hAnsi="Arial" w:cs="Arial"/>
          <w:sz w:val="22"/>
          <w:szCs w:val="22"/>
        </w:rPr>
        <w:t xml:space="preserve">% and </w:t>
      </w:r>
      <w:r w:rsidR="006839F1" w:rsidRPr="006839F1">
        <w:rPr>
          <w:rFonts w:ascii="Arial" w:hAnsi="Arial" w:cs="Arial"/>
          <w:sz w:val="22"/>
          <w:szCs w:val="22"/>
        </w:rPr>
        <w:t>46.44</w:t>
      </w:r>
      <w:r w:rsidRPr="006839F1">
        <w:rPr>
          <w:rFonts w:ascii="Arial" w:hAnsi="Arial" w:cs="Arial"/>
          <w:sz w:val="22"/>
          <w:szCs w:val="22"/>
        </w:rPr>
        <w:t>%, respectively, as the information p</w:t>
      </w:r>
      <w:r>
        <w:rPr>
          <w:rFonts w:ascii="Arial" w:hAnsi="Arial" w:cs="Arial"/>
          <w:sz w:val="22"/>
          <w:szCs w:val="22"/>
        </w:rPr>
        <w:t xml:space="preserve">rovided by the company. </w:t>
      </w:r>
      <w:r>
        <w:rPr>
          <w:rFonts w:ascii="Arial" w:hAnsi="Arial" w:cs="Arial"/>
          <w:bCs/>
          <w:sz w:val="22"/>
          <w:szCs w:val="22"/>
        </w:rPr>
        <w:t xml:space="preserve">For the consideration of weight of debt, we </w:t>
      </w:r>
      <w:r w:rsidR="006839F1">
        <w:rPr>
          <w:rFonts w:ascii="Arial" w:hAnsi="Arial" w:cs="Arial"/>
          <w:bCs/>
          <w:sz w:val="22"/>
          <w:szCs w:val="22"/>
        </w:rPr>
        <w:t>have</w:t>
      </w:r>
      <w:r>
        <w:rPr>
          <w:rFonts w:ascii="Arial" w:hAnsi="Arial" w:cs="Arial"/>
          <w:bCs/>
          <w:sz w:val="22"/>
          <w:szCs w:val="22"/>
        </w:rPr>
        <w:t xml:space="preserve"> considered INR </w:t>
      </w:r>
      <w:r w:rsidR="006839F1">
        <w:rPr>
          <w:rFonts w:ascii="Arial" w:hAnsi="Arial" w:cs="Arial"/>
          <w:bCs/>
          <w:sz w:val="22"/>
          <w:szCs w:val="22"/>
        </w:rPr>
        <w:t>8,927</w:t>
      </w:r>
      <w:r>
        <w:rPr>
          <w:rFonts w:ascii="Arial" w:hAnsi="Arial" w:cs="Arial"/>
          <w:bCs/>
          <w:sz w:val="22"/>
          <w:szCs w:val="22"/>
        </w:rPr>
        <w:t xml:space="preserve"> </w:t>
      </w:r>
      <w:r w:rsidR="006839F1">
        <w:rPr>
          <w:rFonts w:ascii="Arial" w:hAnsi="Arial" w:cs="Arial"/>
          <w:bCs/>
          <w:sz w:val="22"/>
          <w:szCs w:val="22"/>
        </w:rPr>
        <w:t>Lakh</w:t>
      </w:r>
      <w:r>
        <w:rPr>
          <w:rFonts w:ascii="Arial" w:hAnsi="Arial" w:cs="Arial"/>
          <w:bCs/>
          <w:sz w:val="22"/>
          <w:szCs w:val="22"/>
        </w:rPr>
        <w:t>s</w:t>
      </w:r>
      <w:r w:rsidR="006839F1">
        <w:rPr>
          <w:rFonts w:ascii="Arial" w:hAnsi="Arial" w:cs="Arial"/>
          <w:bCs/>
          <w:sz w:val="22"/>
          <w:szCs w:val="22"/>
        </w:rPr>
        <w:t xml:space="preserve"> (i.e., ICD from KFL)</w:t>
      </w:r>
      <w:r>
        <w:rPr>
          <w:rFonts w:ascii="Arial" w:hAnsi="Arial" w:cs="Arial"/>
          <w:bCs/>
          <w:sz w:val="22"/>
          <w:szCs w:val="22"/>
        </w:rPr>
        <w:t xml:space="preserve"> and for weight of equity, we considered INR </w:t>
      </w:r>
      <w:r w:rsidR="006839F1">
        <w:rPr>
          <w:rFonts w:ascii="Arial" w:hAnsi="Arial" w:cs="Arial"/>
          <w:bCs/>
          <w:sz w:val="22"/>
          <w:szCs w:val="22"/>
        </w:rPr>
        <w:t>7,740 Lakh</w:t>
      </w:r>
      <w:r>
        <w:rPr>
          <w:rFonts w:ascii="Arial" w:hAnsi="Arial" w:cs="Arial"/>
          <w:bCs/>
          <w:sz w:val="22"/>
          <w:szCs w:val="22"/>
        </w:rPr>
        <w:t>s (i.e., share capital).</w:t>
      </w:r>
    </w:p>
    <w:p w14:paraId="06900506" w14:textId="7BA8108F" w:rsidR="005B7B7A" w:rsidRPr="007B03B7" w:rsidRDefault="005B7B7A" w:rsidP="005B7B7A">
      <w:pPr>
        <w:pStyle w:val="ListParagraph"/>
        <w:numPr>
          <w:ilvl w:val="0"/>
          <w:numId w:val="33"/>
        </w:numPr>
        <w:spacing w:before="240" w:line="360" w:lineRule="auto"/>
        <w:ind w:right="-23" w:hanging="436"/>
        <w:jc w:val="both"/>
        <w:rPr>
          <w:rFonts w:ascii="Arial" w:hAnsi="Arial" w:cs="Arial"/>
          <w:sz w:val="22"/>
          <w:szCs w:val="22"/>
        </w:rPr>
      </w:pPr>
      <w:r w:rsidRPr="005B7B7A">
        <w:rPr>
          <w:rFonts w:ascii="Arial" w:hAnsi="Arial" w:cs="Arial"/>
          <w:b/>
          <w:bCs/>
          <w:sz w:val="22"/>
          <w:szCs w:val="22"/>
        </w:rPr>
        <w:t xml:space="preserve">COST OF EQUITY: </w:t>
      </w:r>
      <w:r w:rsidRPr="007B03B7">
        <w:rPr>
          <w:rFonts w:ascii="Arial" w:hAnsi="Arial" w:cs="Arial"/>
          <w:sz w:val="22"/>
          <w:szCs w:val="22"/>
        </w:rPr>
        <w:t>Due to unavailability of comparable</w:t>
      </w:r>
      <w:r>
        <w:rPr>
          <w:rFonts w:ascii="Arial" w:hAnsi="Arial" w:cs="Arial"/>
          <w:sz w:val="22"/>
          <w:szCs w:val="22"/>
        </w:rPr>
        <w:t xml:space="preserve"> and sensitivity of company with respect to the market we cannot determine the cost of equity</w:t>
      </w:r>
      <w:r w:rsidRPr="005B7B7A">
        <w:rPr>
          <w:rFonts w:ascii="Arial" w:hAnsi="Arial" w:cs="Arial"/>
          <w:sz w:val="22"/>
          <w:szCs w:val="22"/>
        </w:rPr>
        <w:t xml:space="preserve"> </w:t>
      </w:r>
      <w:r>
        <w:rPr>
          <w:rFonts w:ascii="Arial" w:hAnsi="Arial" w:cs="Arial"/>
          <w:sz w:val="22"/>
          <w:szCs w:val="22"/>
        </w:rPr>
        <w:t>easily</w:t>
      </w:r>
      <w:r>
        <w:rPr>
          <w:rFonts w:ascii="Arial" w:hAnsi="Arial" w:cs="Arial"/>
          <w:b/>
          <w:bCs/>
          <w:sz w:val="22"/>
          <w:szCs w:val="22"/>
        </w:rPr>
        <w:t xml:space="preserve">, </w:t>
      </w:r>
      <w:r>
        <w:rPr>
          <w:rFonts w:ascii="Arial" w:hAnsi="Arial" w:cs="Arial"/>
          <w:sz w:val="22"/>
          <w:szCs w:val="22"/>
        </w:rPr>
        <w:t xml:space="preserve">hence in this scenario we have considered the </w:t>
      </w:r>
      <w:r w:rsidRPr="007B03B7">
        <w:rPr>
          <w:rFonts w:ascii="Arial" w:hAnsi="Arial" w:cs="Arial"/>
          <w:color w:val="000000"/>
          <w:sz w:val="22"/>
          <w:szCs w:val="22"/>
        </w:rPr>
        <w:t xml:space="preserve">Nifty Fifty </w:t>
      </w:r>
      <w:r w:rsidR="00CF46EE">
        <w:rPr>
          <w:rFonts w:ascii="Arial" w:hAnsi="Arial" w:cs="Arial"/>
          <w:color w:val="000000"/>
          <w:sz w:val="22"/>
          <w:szCs w:val="22"/>
        </w:rPr>
        <w:t>2</w:t>
      </w:r>
      <w:r>
        <w:rPr>
          <w:rFonts w:ascii="Arial" w:hAnsi="Arial" w:cs="Arial"/>
          <w:color w:val="000000"/>
          <w:sz w:val="22"/>
          <w:szCs w:val="22"/>
        </w:rPr>
        <w:t>0-</w:t>
      </w:r>
      <w:r w:rsidRPr="007B03B7">
        <w:rPr>
          <w:rFonts w:ascii="Arial" w:hAnsi="Arial" w:cs="Arial"/>
          <w:color w:val="000000"/>
          <w:sz w:val="22"/>
          <w:szCs w:val="22"/>
        </w:rPr>
        <w:t xml:space="preserve">Year Return as </w:t>
      </w:r>
      <w:r>
        <w:rPr>
          <w:rFonts w:ascii="Arial" w:hAnsi="Arial" w:cs="Arial"/>
          <w:color w:val="000000"/>
          <w:sz w:val="22"/>
          <w:szCs w:val="22"/>
        </w:rPr>
        <w:t xml:space="preserve">a </w:t>
      </w:r>
      <w:r w:rsidRPr="007B03B7">
        <w:rPr>
          <w:rFonts w:ascii="Arial" w:hAnsi="Arial" w:cs="Arial"/>
          <w:color w:val="000000"/>
          <w:sz w:val="22"/>
          <w:szCs w:val="22"/>
        </w:rPr>
        <w:t xml:space="preserve">proxy for </w:t>
      </w:r>
      <w:r>
        <w:rPr>
          <w:rFonts w:ascii="Arial" w:hAnsi="Arial" w:cs="Arial"/>
          <w:color w:val="000000"/>
          <w:sz w:val="22"/>
          <w:szCs w:val="22"/>
        </w:rPr>
        <w:t>cost of equity</w:t>
      </w:r>
      <w:r w:rsidRPr="007B03B7">
        <w:rPr>
          <w:rFonts w:ascii="Arial" w:hAnsi="Arial" w:cs="Arial"/>
          <w:color w:val="000000"/>
          <w:sz w:val="22"/>
          <w:szCs w:val="22"/>
        </w:rPr>
        <w:t>, which is 1</w:t>
      </w:r>
      <w:r w:rsidR="00CF46EE">
        <w:rPr>
          <w:rFonts w:ascii="Arial" w:hAnsi="Arial" w:cs="Arial"/>
          <w:color w:val="000000"/>
          <w:sz w:val="22"/>
          <w:szCs w:val="22"/>
        </w:rPr>
        <w:t>5</w:t>
      </w:r>
      <w:r w:rsidRPr="007B03B7">
        <w:rPr>
          <w:rFonts w:ascii="Arial" w:hAnsi="Arial" w:cs="Arial"/>
          <w:color w:val="000000"/>
          <w:sz w:val="22"/>
          <w:szCs w:val="22"/>
        </w:rPr>
        <w:t>%.</w:t>
      </w:r>
    </w:p>
    <w:p w14:paraId="4B430903" w14:textId="7A651B70" w:rsidR="005B7B7A" w:rsidRPr="005B7B7A" w:rsidRDefault="005B7B7A" w:rsidP="005B69A9">
      <w:pPr>
        <w:pStyle w:val="ListParagraph"/>
        <w:numPr>
          <w:ilvl w:val="0"/>
          <w:numId w:val="33"/>
        </w:numPr>
        <w:spacing w:before="240" w:line="360" w:lineRule="auto"/>
        <w:ind w:right="-23" w:hanging="436"/>
        <w:jc w:val="both"/>
        <w:rPr>
          <w:rFonts w:ascii="Arial" w:hAnsi="Arial" w:cs="Arial"/>
          <w:sz w:val="22"/>
          <w:szCs w:val="22"/>
        </w:rPr>
      </w:pPr>
      <w:r>
        <w:rPr>
          <w:rFonts w:ascii="Arial" w:hAnsi="Arial" w:cs="Arial"/>
          <w:b/>
          <w:bCs/>
          <w:sz w:val="22"/>
          <w:szCs w:val="22"/>
        </w:rPr>
        <w:t xml:space="preserve">COST OF DEBT: </w:t>
      </w:r>
      <w:r w:rsidRPr="005B7B7A">
        <w:rPr>
          <w:rFonts w:ascii="Arial" w:hAnsi="Arial" w:cs="Arial"/>
          <w:sz w:val="22"/>
          <w:szCs w:val="22"/>
        </w:rPr>
        <w:t xml:space="preserve">As the </w:t>
      </w:r>
      <w:r>
        <w:rPr>
          <w:rFonts w:ascii="Arial" w:hAnsi="Arial" w:cs="Arial"/>
          <w:sz w:val="22"/>
          <w:szCs w:val="22"/>
        </w:rPr>
        <w:t>audited financial statement for the FY 2022-23</w:t>
      </w:r>
      <w:r w:rsidRPr="005B7B7A">
        <w:rPr>
          <w:rFonts w:ascii="Arial" w:hAnsi="Arial" w:cs="Arial"/>
          <w:sz w:val="22"/>
          <w:szCs w:val="22"/>
        </w:rPr>
        <w:t xml:space="preserve">, </w:t>
      </w:r>
      <w:r>
        <w:rPr>
          <w:rFonts w:ascii="Arial" w:hAnsi="Arial" w:cs="Arial"/>
          <w:sz w:val="22"/>
          <w:szCs w:val="22"/>
        </w:rPr>
        <w:t xml:space="preserve">the interest rate for </w:t>
      </w:r>
      <w:r w:rsidR="000D4C01">
        <w:rPr>
          <w:rFonts w:ascii="Arial" w:hAnsi="Arial" w:cs="Arial"/>
          <w:sz w:val="22"/>
          <w:szCs w:val="22"/>
        </w:rPr>
        <w:t>ICD from KFL</w:t>
      </w:r>
      <w:r>
        <w:rPr>
          <w:rFonts w:ascii="Arial" w:hAnsi="Arial" w:cs="Arial"/>
          <w:sz w:val="22"/>
          <w:szCs w:val="22"/>
        </w:rPr>
        <w:t xml:space="preserve"> is 12.50%, </w:t>
      </w:r>
      <w:r w:rsidRPr="005B7B7A">
        <w:rPr>
          <w:rFonts w:ascii="Arial" w:hAnsi="Arial" w:cs="Arial"/>
          <w:sz w:val="22"/>
          <w:szCs w:val="22"/>
        </w:rPr>
        <w:t xml:space="preserve">we have considered sustainable debt cost of </w:t>
      </w:r>
      <w:r>
        <w:rPr>
          <w:rFonts w:ascii="Arial" w:hAnsi="Arial" w:cs="Arial"/>
          <w:sz w:val="22"/>
          <w:szCs w:val="22"/>
        </w:rPr>
        <w:t>12</w:t>
      </w:r>
      <w:r w:rsidRPr="005B7B7A">
        <w:rPr>
          <w:rFonts w:ascii="Arial" w:hAnsi="Arial" w:cs="Arial"/>
          <w:sz w:val="22"/>
          <w:szCs w:val="22"/>
        </w:rPr>
        <w:t xml:space="preserve">.50% as the cost of debt. Likewise, post-tax cost of debt is calculated at </w:t>
      </w:r>
      <w:r>
        <w:rPr>
          <w:rFonts w:ascii="Arial" w:hAnsi="Arial" w:cs="Arial"/>
          <w:sz w:val="22"/>
          <w:szCs w:val="22"/>
        </w:rPr>
        <w:t>9.35</w:t>
      </w:r>
      <w:r w:rsidRPr="005B7B7A">
        <w:rPr>
          <w:rFonts w:ascii="Arial" w:hAnsi="Arial" w:cs="Arial"/>
          <w:sz w:val="22"/>
          <w:szCs w:val="22"/>
        </w:rPr>
        <w:t>%.</w:t>
      </w:r>
    </w:p>
    <w:p w14:paraId="5023A13E" w14:textId="4A6D1CE4" w:rsidR="005B7B7A" w:rsidRPr="005B7B7A" w:rsidRDefault="005B7B7A" w:rsidP="005B69A9">
      <w:pPr>
        <w:pStyle w:val="ListParagraph"/>
        <w:numPr>
          <w:ilvl w:val="0"/>
          <w:numId w:val="33"/>
        </w:numPr>
        <w:spacing w:before="240" w:line="360" w:lineRule="auto"/>
        <w:ind w:right="-23" w:hanging="436"/>
        <w:jc w:val="both"/>
        <w:rPr>
          <w:rFonts w:ascii="Arial" w:hAnsi="Arial" w:cs="Arial"/>
          <w:sz w:val="22"/>
          <w:szCs w:val="22"/>
        </w:rPr>
      </w:pPr>
      <w:r>
        <w:rPr>
          <w:rFonts w:ascii="Arial" w:hAnsi="Arial" w:cs="Arial"/>
          <w:b/>
          <w:bCs/>
          <w:sz w:val="22"/>
          <w:szCs w:val="22"/>
        </w:rPr>
        <w:lastRenderedPageBreak/>
        <w:t xml:space="preserve">COMPANY RISK PREMIUM: </w:t>
      </w:r>
      <w:r w:rsidRPr="005B7B7A">
        <w:rPr>
          <w:rFonts w:ascii="Arial" w:hAnsi="Arial" w:cs="Arial"/>
          <w:sz w:val="22"/>
          <w:szCs w:val="22"/>
        </w:rPr>
        <w:t xml:space="preserve">As the </w:t>
      </w:r>
      <w:r w:rsidR="00A90C13">
        <w:rPr>
          <w:rFonts w:ascii="Arial" w:hAnsi="Arial" w:cs="Arial"/>
          <w:sz w:val="22"/>
          <w:szCs w:val="22"/>
        </w:rPr>
        <w:t xml:space="preserve">holding </w:t>
      </w:r>
      <w:r w:rsidRPr="005B7B7A">
        <w:rPr>
          <w:rFonts w:ascii="Arial" w:hAnsi="Arial" w:cs="Arial"/>
          <w:sz w:val="22"/>
          <w:szCs w:val="22"/>
        </w:rPr>
        <w:t>company has been declared NPA</w:t>
      </w:r>
      <w:r w:rsidR="00A90C13">
        <w:rPr>
          <w:rFonts w:ascii="Arial" w:hAnsi="Arial" w:cs="Arial"/>
          <w:sz w:val="22"/>
          <w:szCs w:val="22"/>
        </w:rPr>
        <w:t>, which restricts the company (AADHAAR)</w:t>
      </w:r>
      <w:r w:rsidRPr="005B7B7A">
        <w:rPr>
          <w:rFonts w:ascii="Arial" w:hAnsi="Arial" w:cs="Arial"/>
          <w:sz w:val="22"/>
          <w:szCs w:val="22"/>
        </w:rPr>
        <w:t xml:space="preserve"> </w:t>
      </w:r>
      <w:r w:rsidR="00A90C13">
        <w:rPr>
          <w:rFonts w:ascii="Arial" w:hAnsi="Arial" w:cs="Arial"/>
          <w:sz w:val="22"/>
          <w:szCs w:val="22"/>
        </w:rPr>
        <w:t>to expand its operations as per the information shared by the company. The historical performance of the company is also under stress as per the audited historical financials</w:t>
      </w:r>
      <w:r>
        <w:rPr>
          <w:rFonts w:ascii="Arial" w:hAnsi="Arial" w:cs="Arial"/>
          <w:sz w:val="22"/>
          <w:szCs w:val="22"/>
        </w:rPr>
        <w:t>, which makes this company a risk</w:t>
      </w:r>
      <w:r w:rsidR="005B69A9">
        <w:rPr>
          <w:rFonts w:ascii="Arial" w:hAnsi="Arial" w:cs="Arial"/>
          <w:sz w:val="22"/>
          <w:szCs w:val="22"/>
        </w:rPr>
        <w:t>y</w:t>
      </w:r>
      <w:r>
        <w:rPr>
          <w:rFonts w:ascii="Arial" w:hAnsi="Arial" w:cs="Arial"/>
          <w:sz w:val="22"/>
          <w:szCs w:val="22"/>
        </w:rPr>
        <w:t xml:space="preserve"> prospect for any prospective investor. Due to these reasons, we have assumed a company-wide risk premium of </w:t>
      </w:r>
      <w:r w:rsidR="00A90C13">
        <w:rPr>
          <w:rFonts w:ascii="Arial" w:hAnsi="Arial" w:cs="Arial"/>
          <w:sz w:val="22"/>
          <w:szCs w:val="22"/>
        </w:rPr>
        <w:t>3</w:t>
      </w:r>
      <w:r>
        <w:rPr>
          <w:rFonts w:ascii="Arial" w:hAnsi="Arial" w:cs="Arial"/>
          <w:sz w:val="22"/>
          <w:szCs w:val="22"/>
        </w:rPr>
        <w:t>%</w:t>
      </w:r>
      <w:r w:rsidR="00A90C13">
        <w:rPr>
          <w:rFonts w:ascii="Arial" w:hAnsi="Arial" w:cs="Arial"/>
          <w:sz w:val="22"/>
          <w:szCs w:val="22"/>
        </w:rPr>
        <w:t>,</w:t>
      </w:r>
      <w:r w:rsidR="00A90C13" w:rsidRPr="00A90C13">
        <w:rPr>
          <w:rFonts w:ascii="Arial" w:hAnsi="Arial" w:cs="Arial"/>
          <w:sz w:val="22"/>
          <w:szCs w:val="22"/>
        </w:rPr>
        <w:t xml:space="preserve"> </w:t>
      </w:r>
      <w:r w:rsidR="00A90C13" w:rsidRPr="004D0818">
        <w:rPr>
          <w:rFonts w:ascii="Arial" w:hAnsi="Arial" w:cs="Arial"/>
          <w:sz w:val="22"/>
          <w:szCs w:val="22"/>
        </w:rPr>
        <w:t>which covers all the associated expected risks.</w:t>
      </w:r>
    </w:p>
    <w:p w14:paraId="16FFA5B3" w14:textId="2B2477AD" w:rsidR="002E6330" w:rsidRPr="007427F1" w:rsidRDefault="002E6330" w:rsidP="005B69A9">
      <w:pPr>
        <w:pStyle w:val="ListParagraph"/>
        <w:numPr>
          <w:ilvl w:val="0"/>
          <w:numId w:val="33"/>
        </w:numPr>
        <w:spacing w:before="240" w:line="360" w:lineRule="auto"/>
        <w:ind w:right="-23" w:hanging="436"/>
        <w:jc w:val="both"/>
        <w:rPr>
          <w:rFonts w:ascii="Arial" w:hAnsi="Arial" w:cs="Arial"/>
          <w:b/>
          <w:sz w:val="22"/>
          <w:szCs w:val="22"/>
        </w:rPr>
      </w:pPr>
      <w:r w:rsidRPr="007427F1">
        <w:rPr>
          <w:rFonts w:ascii="Arial" w:hAnsi="Arial" w:cs="Arial"/>
          <w:b/>
          <w:bCs/>
          <w:sz w:val="22"/>
          <w:szCs w:val="22"/>
        </w:rPr>
        <w:t>TERMINAL VALUE:</w:t>
      </w:r>
      <w:r w:rsidRPr="007427F1">
        <w:rPr>
          <w:rFonts w:ascii="Arial" w:hAnsi="Arial" w:cs="Arial"/>
          <w:b/>
          <w:sz w:val="22"/>
          <w:szCs w:val="22"/>
        </w:rPr>
        <w:t xml:space="preserve"> </w:t>
      </w:r>
      <w:r w:rsidR="00F63063" w:rsidRPr="007427F1">
        <w:rPr>
          <w:rFonts w:ascii="Arial" w:hAnsi="Arial" w:cs="Arial"/>
          <w:bCs/>
          <w:sz w:val="22"/>
          <w:szCs w:val="22"/>
        </w:rPr>
        <w:t xml:space="preserve">Terminal value (TV) is used to estimate the value of a project beyond the forecast period. It is the present value of the sum of all future cash flows to the project or company and assumes the </w:t>
      </w:r>
      <w:r w:rsidR="007427F1" w:rsidRPr="007427F1">
        <w:rPr>
          <w:rFonts w:ascii="Arial" w:hAnsi="Arial" w:cs="Arial"/>
          <w:bCs/>
          <w:sz w:val="22"/>
          <w:szCs w:val="22"/>
        </w:rPr>
        <w:t xml:space="preserve">free </w:t>
      </w:r>
      <w:r w:rsidR="00F63063" w:rsidRPr="007427F1">
        <w:rPr>
          <w:rFonts w:ascii="Arial" w:hAnsi="Arial" w:cs="Arial"/>
          <w:bCs/>
          <w:sz w:val="22"/>
          <w:szCs w:val="22"/>
        </w:rPr>
        <w:t xml:space="preserve">cash </w:t>
      </w:r>
      <w:r w:rsidR="007427F1" w:rsidRPr="007427F1">
        <w:rPr>
          <w:rFonts w:ascii="Arial" w:hAnsi="Arial" w:cs="Arial"/>
          <w:bCs/>
          <w:sz w:val="22"/>
          <w:szCs w:val="22"/>
        </w:rPr>
        <w:t xml:space="preserve">flow </w:t>
      </w:r>
      <w:r w:rsidR="00F63063" w:rsidRPr="007427F1">
        <w:rPr>
          <w:rFonts w:ascii="Arial" w:hAnsi="Arial" w:cs="Arial"/>
          <w:bCs/>
          <w:sz w:val="22"/>
          <w:szCs w:val="22"/>
        </w:rPr>
        <w:t xml:space="preserve">will grow at a constant rate of </w:t>
      </w:r>
      <w:r w:rsidR="005B7B7A">
        <w:rPr>
          <w:rFonts w:ascii="Arial" w:hAnsi="Arial" w:cs="Arial"/>
          <w:bCs/>
          <w:sz w:val="22"/>
          <w:szCs w:val="22"/>
        </w:rPr>
        <w:t>2</w:t>
      </w:r>
      <w:r w:rsidR="00F63063" w:rsidRPr="007427F1">
        <w:rPr>
          <w:rFonts w:ascii="Arial" w:hAnsi="Arial" w:cs="Arial"/>
          <w:bCs/>
          <w:sz w:val="22"/>
          <w:szCs w:val="22"/>
        </w:rPr>
        <w:t>% in this case. The formula for calculating the terminal value is as follows:</w:t>
      </w:r>
    </w:p>
    <w:p w14:paraId="637273C7" w14:textId="05329695" w:rsidR="002E6330" w:rsidRPr="007427F1" w:rsidRDefault="002E6330" w:rsidP="007B6B6F">
      <w:pPr>
        <w:spacing w:line="360" w:lineRule="auto"/>
        <w:ind w:left="2694" w:right="-23"/>
        <w:rPr>
          <w:rFonts w:ascii="Arial" w:hAnsi="Arial" w:cs="Arial"/>
          <w:b/>
          <w:sz w:val="22"/>
          <w:szCs w:val="22"/>
        </w:rPr>
      </w:pPr>
      <w:r w:rsidRPr="007427F1">
        <w:rPr>
          <w:rFonts w:ascii="Arial" w:hAnsi="Arial" w:cs="Arial"/>
          <w:b/>
          <w:noProof/>
          <w:sz w:val="22"/>
          <w:szCs w:val="22"/>
        </w:rPr>
        <w:drawing>
          <wp:inline distT="0" distB="0" distL="0" distR="0" wp14:anchorId="37079F1D" wp14:editId="6E2F829A">
            <wp:extent cx="2998470" cy="790575"/>
            <wp:effectExtent l="19050" t="19050" r="1143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4">
                      <a:extLst>
                        <a:ext uri="{BEBA8EAE-BF5A-486C-A8C5-ECC9F3942E4B}">
                          <a14:imgProps xmlns:a14="http://schemas.microsoft.com/office/drawing/2010/main">
                            <a14:imgLayer r:embed="rId25">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3071113" cy="809728"/>
                    </a:xfrm>
                    <a:prstGeom prst="rect">
                      <a:avLst/>
                    </a:prstGeom>
                    <a:ln>
                      <a:solidFill>
                        <a:schemeClr val="tx1"/>
                      </a:solidFill>
                    </a:ln>
                  </pic:spPr>
                </pic:pic>
              </a:graphicData>
            </a:graphic>
          </wp:inline>
        </w:drawing>
      </w:r>
    </w:p>
    <w:p w14:paraId="00C775F3" w14:textId="5A741846" w:rsidR="009B4D02" w:rsidRPr="009B4D02" w:rsidRDefault="009B4D02" w:rsidP="009B4D02">
      <w:pPr>
        <w:spacing w:line="360" w:lineRule="auto"/>
        <w:ind w:left="709" w:right="-23"/>
        <w:jc w:val="both"/>
        <w:rPr>
          <w:rFonts w:ascii="Arial" w:hAnsi="Arial" w:cs="Arial"/>
          <w:bCs/>
          <w:sz w:val="22"/>
          <w:szCs w:val="22"/>
        </w:rPr>
      </w:pPr>
      <w:r w:rsidRPr="007427F1">
        <w:rPr>
          <w:rFonts w:ascii="Arial" w:hAnsi="Arial" w:cs="Arial"/>
          <w:bCs/>
          <w:sz w:val="22"/>
          <w:szCs w:val="22"/>
        </w:rPr>
        <w:t>To calculate the terminal value, we have used the financial data of the last projected year, i.e., FY 2027</w:t>
      </w:r>
      <w:r w:rsidR="005B7B7A">
        <w:rPr>
          <w:rFonts w:ascii="Arial" w:hAnsi="Arial" w:cs="Arial"/>
          <w:bCs/>
          <w:sz w:val="22"/>
          <w:szCs w:val="22"/>
        </w:rPr>
        <w:t>-28</w:t>
      </w:r>
      <w:r w:rsidRPr="007427F1">
        <w:rPr>
          <w:rFonts w:ascii="Arial" w:hAnsi="Arial" w:cs="Arial"/>
          <w:bCs/>
          <w:sz w:val="22"/>
          <w:szCs w:val="22"/>
        </w:rPr>
        <w:t xml:space="preserve"> and multiplied the </w:t>
      </w:r>
      <w:r w:rsidR="005B7B7A">
        <w:rPr>
          <w:rFonts w:ascii="Arial" w:hAnsi="Arial" w:cs="Arial"/>
          <w:bCs/>
          <w:sz w:val="22"/>
          <w:szCs w:val="22"/>
        </w:rPr>
        <w:t xml:space="preserve">FCFF </w:t>
      </w:r>
      <w:r w:rsidRPr="007427F1">
        <w:rPr>
          <w:rFonts w:ascii="Arial" w:hAnsi="Arial" w:cs="Arial"/>
          <w:bCs/>
          <w:sz w:val="22"/>
          <w:szCs w:val="22"/>
        </w:rPr>
        <w:t>of FY 2027</w:t>
      </w:r>
      <w:r w:rsidR="005B7B7A">
        <w:rPr>
          <w:rFonts w:ascii="Arial" w:hAnsi="Arial" w:cs="Arial"/>
          <w:bCs/>
          <w:sz w:val="22"/>
          <w:szCs w:val="22"/>
        </w:rPr>
        <w:t>-28</w:t>
      </w:r>
      <w:r w:rsidRPr="007427F1">
        <w:rPr>
          <w:rFonts w:ascii="Arial" w:hAnsi="Arial" w:cs="Arial"/>
          <w:bCs/>
          <w:sz w:val="22"/>
          <w:szCs w:val="22"/>
        </w:rPr>
        <w:t xml:space="preserve"> with (1 + Perpetual Growth Rate of </w:t>
      </w:r>
      <w:r w:rsidR="005B7B7A">
        <w:rPr>
          <w:rFonts w:ascii="Arial" w:hAnsi="Arial" w:cs="Arial"/>
          <w:bCs/>
          <w:sz w:val="22"/>
          <w:szCs w:val="22"/>
        </w:rPr>
        <w:t>2</w:t>
      </w:r>
      <w:r w:rsidRPr="007427F1">
        <w:rPr>
          <w:rFonts w:ascii="Arial" w:hAnsi="Arial" w:cs="Arial"/>
          <w:bCs/>
          <w:sz w:val="22"/>
          <w:szCs w:val="22"/>
        </w:rPr>
        <w:t xml:space="preserve">%) and then divide </w:t>
      </w:r>
      <w:r w:rsidR="007427F1" w:rsidRPr="007427F1">
        <w:rPr>
          <w:rFonts w:ascii="Arial" w:hAnsi="Arial" w:cs="Arial"/>
          <w:bCs/>
          <w:sz w:val="22"/>
          <w:szCs w:val="22"/>
        </w:rPr>
        <w:t>the Free</w:t>
      </w:r>
      <w:r w:rsidRPr="007427F1">
        <w:rPr>
          <w:rFonts w:ascii="Arial" w:hAnsi="Arial" w:cs="Arial"/>
          <w:bCs/>
          <w:sz w:val="22"/>
          <w:szCs w:val="22"/>
        </w:rPr>
        <w:t xml:space="preserve"> Cash Flow of the </w:t>
      </w:r>
      <w:r w:rsidR="007427F1" w:rsidRPr="007427F1">
        <w:rPr>
          <w:rFonts w:ascii="Arial" w:hAnsi="Arial" w:cs="Arial"/>
          <w:bCs/>
          <w:sz w:val="22"/>
          <w:szCs w:val="22"/>
        </w:rPr>
        <w:t>terminal</w:t>
      </w:r>
      <w:r w:rsidRPr="007427F1">
        <w:rPr>
          <w:rFonts w:ascii="Arial" w:hAnsi="Arial" w:cs="Arial"/>
          <w:bCs/>
          <w:sz w:val="22"/>
          <w:szCs w:val="22"/>
        </w:rPr>
        <w:t xml:space="preserve"> period with the difference of required rate of return (WACC) and Perpetual Growth Rate</w:t>
      </w:r>
      <w:r w:rsidR="007427F1" w:rsidRPr="007427F1">
        <w:rPr>
          <w:rFonts w:ascii="Arial" w:hAnsi="Arial" w:cs="Arial"/>
          <w:bCs/>
          <w:sz w:val="22"/>
          <w:szCs w:val="22"/>
        </w:rPr>
        <w:t xml:space="preserve"> (g) i.e., (WACC - g)</w:t>
      </w:r>
      <w:r w:rsidRPr="007427F1">
        <w:rPr>
          <w:rFonts w:ascii="Arial" w:hAnsi="Arial" w:cs="Arial"/>
          <w:bCs/>
          <w:sz w:val="22"/>
          <w:szCs w:val="22"/>
        </w:rPr>
        <w:t>.</w:t>
      </w:r>
    </w:p>
    <w:p w14:paraId="08D5705C" w14:textId="06892396" w:rsidR="00F20A7D" w:rsidRDefault="00F871C8" w:rsidP="004D0818">
      <w:pPr>
        <w:pStyle w:val="ListParagraph"/>
        <w:spacing w:before="240" w:after="0" w:line="360" w:lineRule="auto"/>
        <w:ind w:right="-23"/>
        <w:jc w:val="both"/>
        <w:rPr>
          <w:rFonts w:ascii="Arial" w:hAnsi="Arial" w:cs="Arial"/>
          <w:b/>
          <w:sz w:val="22"/>
          <w:szCs w:val="22"/>
        </w:rPr>
      </w:pPr>
      <w:r w:rsidRPr="008257C9">
        <w:rPr>
          <w:rFonts w:ascii="Arial" w:hAnsi="Arial" w:cs="Arial"/>
          <w:b/>
          <w:sz w:val="22"/>
          <w:szCs w:val="22"/>
        </w:rPr>
        <w:t xml:space="preserve">Hence, the calculated Fair Market Value/Enterprise Value of M/s </w:t>
      </w:r>
      <w:r w:rsidR="00A90C13">
        <w:rPr>
          <w:rFonts w:ascii="Arial" w:hAnsi="Arial" w:cs="Arial"/>
          <w:b/>
          <w:sz w:val="22"/>
          <w:szCs w:val="22"/>
        </w:rPr>
        <w:t>Aadhaar Wholesale Trading and Distribution Limited</w:t>
      </w:r>
      <w:r w:rsidRPr="008257C9">
        <w:rPr>
          <w:rFonts w:ascii="Arial" w:hAnsi="Arial" w:cs="Arial"/>
          <w:b/>
          <w:sz w:val="22"/>
          <w:szCs w:val="22"/>
        </w:rPr>
        <w:t xml:space="preserve"> is INR </w:t>
      </w:r>
      <w:r w:rsidR="004A7122">
        <w:rPr>
          <w:rFonts w:ascii="Arial" w:hAnsi="Arial" w:cs="Arial"/>
          <w:b/>
          <w:sz w:val="22"/>
          <w:szCs w:val="22"/>
        </w:rPr>
        <w:t>2,158.77</w:t>
      </w:r>
      <w:r w:rsidRPr="008257C9">
        <w:rPr>
          <w:rFonts w:ascii="Arial" w:hAnsi="Arial" w:cs="Arial"/>
          <w:b/>
          <w:sz w:val="22"/>
          <w:szCs w:val="22"/>
        </w:rPr>
        <w:t xml:space="preserve"> </w:t>
      </w:r>
      <w:r w:rsidR="005B69A9">
        <w:rPr>
          <w:rFonts w:ascii="Arial" w:hAnsi="Arial" w:cs="Arial"/>
          <w:b/>
          <w:sz w:val="22"/>
          <w:szCs w:val="22"/>
        </w:rPr>
        <w:t>Lakhs</w:t>
      </w:r>
      <w:r w:rsidRPr="008257C9">
        <w:rPr>
          <w:rFonts w:ascii="Arial" w:hAnsi="Arial" w:cs="Arial"/>
          <w:b/>
          <w:sz w:val="22"/>
          <w:szCs w:val="22"/>
        </w:rPr>
        <w:t>, subject to the current micro &amp; macro-economic assumptions, market, industry trends and inputs used during the forecasted period, as well as the</w:t>
      </w:r>
      <w:r w:rsidR="004A056B">
        <w:rPr>
          <w:rFonts w:ascii="Arial" w:hAnsi="Arial" w:cs="Arial"/>
          <w:b/>
          <w:sz w:val="22"/>
          <w:szCs w:val="22"/>
        </w:rPr>
        <w:t xml:space="preserve"> </w:t>
      </w:r>
      <w:r w:rsidR="004A056B" w:rsidRPr="004A056B">
        <w:rPr>
          <w:rFonts w:ascii="Arial" w:hAnsi="Arial" w:cs="Arial"/>
          <w:b/>
          <w:sz w:val="22"/>
          <w:szCs w:val="22"/>
        </w:rPr>
        <w:t>growth rate and</w:t>
      </w:r>
      <w:r w:rsidRPr="008257C9">
        <w:rPr>
          <w:rFonts w:ascii="Arial" w:hAnsi="Arial" w:cs="Arial"/>
          <w:b/>
          <w:sz w:val="22"/>
          <w:szCs w:val="22"/>
        </w:rPr>
        <w:t xml:space="preserve"> WACC used to calculate the EV.</w:t>
      </w:r>
    </w:p>
    <w:p w14:paraId="5BBC02C7" w14:textId="77777777" w:rsidR="00951BB1" w:rsidRDefault="00951BB1">
      <w:pPr>
        <w:rPr>
          <w:rFonts w:ascii="Arial" w:hAnsi="Arial" w:cs="Arial"/>
          <w:sz w:val="22"/>
        </w:rPr>
      </w:pPr>
      <w:r>
        <w:rPr>
          <w:rFonts w:ascii="Arial" w:hAnsi="Arial" w:cs="Arial"/>
          <w:sz w:val="22"/>
        </w:rPr>
        <w:br w:type="page"/>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2980"/>
        <w:gridCol w:w="4848"/>
      </w:tblGrid>
      <w:tr w:rsidR="00CF78E7" w:rsidRPr="00133E54" w14:paraId="3771A4AD" w14:textId="77777777" w:rsidTr="006412FD">
        <w:trPr>
          <w:trHeight w:val="2967"/>
        </w:trPr>
        <w:tc>
          <w:tcPr>
            <w:tcW w:w="1982" w:type="dxa"/>
            <w:vAlign w:val="center"/>
          </w:tcPr>
          <w:p w14:paraId="3F2C178B" w14:textId="77777777" w:rsidR="00CF78E7" w:rsidRPr="00133E54" w:rsidRDefault="00CF78E7" w:rsidP="0067033C">
            <w:pPr>
              <w:tabs>
                <w:tab w:val="left" w:pos="360"/>
              </w:tabs>
              <w:spacing w:after="0" w:line="360" w:lineRule="auto"/>
              <w:ind w:right="16"/>
              <w:jc w:val="center"/>
              <w:rPr>
                <w:rFonts w:ascii="Arial" w:hAnsi="Arial" w:cs="Arial"/>
                <w:b/>
              </w:rPr>
            </w:pPr>
            <w:r w:rsidRPr="00133E54">
              <w:rPr>
                <w:rFonts w:ascii="Arial" w:hAnsi="Arial" w:cs="Arial"/>
                <w:b/>
                <w:sz w:val="22"/>
                <w:szCs w:val="22"/>
              </w:rPr>
              <w:lastRenderedPageBreak/>
              <w:t>Declaration</w:t>
            </w:r>
          </w:p>
        </w:tc>
        <w:tc>
          <w:tcPr>
            <w:tcW w:w="7828" w:type="dxa"/>
            <w:gridSpan w:val="2"/>
            <w:vAlign w:val="center"/>
          </w:tcPr>
          <w:p w14:paraId="1990054B" w14:textId="77777777" w:rsidR="00CF78E7" w:rsidRDefault="00CF78E7" w:rsidP="00F72935">
            <w:pPr>
              <w:pStyle w:val="ListParagraph"/>
              <w:numPr>
                <w:ilvl w:val="0"/>
                <w:numId w:val="11"/>
              </w:numPr>
              <w:spacing w:before="240" w:after="0" w:line="276" w:lineRule="auto"/>
              <w:ind w:left="349" w:hanging="180"/>
              <w:contextualSpacing/>
              <w:jc w:val="both"/>
              <w:rPr>
                <w:rFonts w:ascii="Arial" w:hAnsi="Arial" w:cs="Arial"/>
                <w:i/>
              </w:rPr>
            </w:pPr>
            <w:r w:rsidRPr="00133E54">
              <w:rPr>
                <w:rFonts w:ascii="Arial" w:hAnsi="Arial" w:cs="Arial"/>
                <w:i/>
                <w:sz w:val="22"/>
                <w:szCs w:val="22"/>
              </w:rPr>
              <w:t>Since this is Enterprise Valuation hence no site inspection was carried out by us.</w:t>
            </w:r>
          </w:p>
          <w:p w14:paraId="4527C0E6" w14:textId="77777777" w:rsidR="00CF78E7" w:rsidRDefault="00CF78E7" w:rsidP="00F72935">
            <w:pPr>
              <w:pStyle w:val="ListParagraph"/>
              <w:numPr>
                <w:ilvl w:val="0"/>
                <w:numId w:val="11"/>
              </w:numPr>
              <w:spacing w:after="0" w:line="276" w:lineRule="auto"/>
              <w:ind w:left="349" w:hanging="180"/>
              <w:contextualSpacing/>
              <w:jc w:val="both"/>
              <w:rPr>
                <w:rFonts w:ascii="Arial" w:hAnsi="Arial" w:cs="Arial"/>
                <w:i/>
              </w:rPr>
            </w:pPr>
            <w:r w:rsidRPr="00133E54">
              <w:rPr>
                <w:rFonts w:ascii="Arial" w:hAnsi="Arial" w:cs="Arial"/>
                <w:i/>
                <w:sz w:val="22"/>
                <w:szCs w:val="22"/>
              </w:rPr>
              <w:t>The undersigned does not have any direct/indirect interest in the above property.</w:t>
            </w:r>
          </w:p>
          <w:p w14:paraId="2120094E" w14:textId="77777777" w:rsidR="00CF78E7" w:rsidRPr="007F2EBD" w:rsidRDefault="00CF78E7" w:rsidP="00F72935">
            <w:pPr>
              <w:pStyle w:val="ListParagraph"/>
              <w:numPr>
                <w:ilvl w:val="0"/>
                <w:numId w:val="11"/>
              </w:numPr>
              <w:spacing w:after="0" w:line="276" w:lineRule="auto"/>
              <w:ind w:left="349" w:hanging="180"/>
              <w:contextualSpacing/>
              <w:jc w:val="both"/>
              <w:rPr>
                <w:rFonts w:ascii="Arial" w:hAnsi="Arial" w:cs="Arial"/>
                <w:i/>
              </w:rPr>
            </w:pPr>
            <w:r w:rsidRPr="00AA08E4">
              <w:rPr>
                <w:rFonts w:ascii="Arial" w:hAnsi="Arial" w:cs="Arial"/>
                <w:i/>
                <w:sz w:val="22"/>
                <w:szCs w:val="22"/>
              </w:rPr>
              <w:t>The information furnished herein is true and correct to the best of our knowledge.</w:t>
            </w:r>
          </w:p>
          <w:p w14:paraId="2D49CE1B" w14:textId="76C35128" w:rsidR="00096342" w:rsidRPr="00896A5D" w:rsidRDefault="00CF78E7" w:rsidP="00F72935">
            <w:pPr>
              <w:pStyle w:val="ListParagraph"/>
              <w:numPr>
                <w:ilvl w:val="0"/>
                <w:numId w:val="11"/>
              </w:numPr>
              <w:spacing w:after="0" w:line="276" w:lineRule="auto"/>
              <w:ind w:left="349" w:hanging="180"/>
              <w:contextualSpacing/>
              <w:jc w:val="both"/>
              <w:rPr>
                <w:rFonts w:ascii="Arial" w:hAnsi="Arial" w:cs="Arial"/>
                <w:b/>
                <w:bCs/>
                <w:i/>
                <w:sz w:val="22"/>
                <w:szCs w:val="22"/>
              </w:rPr>
            </w:pPr>
            <w:r w:rsidRPr="007F2EBD">
              <w:rPr>
                <w:rFonts w:ascii="Arial" w:hAnsi="Arial" w:cs="Arial"/>
                <w:i/>
                <w:sz w:val="22"/>
                <w:szCs w:val="22"/>
              </w:rPr>
              <w:t xml:space="preserve">This valuation work is carried out by our Financial Analyst team on the request from </w:t>
            </w:r>
            <w:r w:rsidR="00896A5D" w:rsidRPr="00896A5D">
              <w:rPr>
                <w:rFonts w:ascii="Arial" w:hAnsi="Arial" w:cs="Arial"/>
                <w:i/>
                <w:sz w:val="22"/>
                <w:szCs w:val="22"/>
              </w:rPr>
              <w:t>State Bank of India, Stressed Asset Management Branch - 3, 112/115, 1</w:t>
            </w:r>
            <w:r w:rsidR="00896A5D" w:rsidRPr="00896A5D">
              <w:rPr>
                <w:rFonts w:ascii="Arial" w:hAnsi="Arial" w:cs="Arial"/>
                <w:i/>
                <w:sz w:val="22"/>
                <w:szCs w:val="22"/>
                <w:vertAlign w:val="superscript"/>
              </w:rPr>
              <w:t>st</w:t>
            </w:r>
            <w:r w:rsidR="00896A5D" w:rsidRPr="00896A5D">
              <w:rPr>
                <w:rFonts w:ascii="Arial" w:hAnsi="Arial" w:cs="Arial"/>
                <w:i/>
                <w:sz w:val="22"/>
                <w:szCs w:val="22"/>
              </w:rPr>
              <w:t xml:space="preserve"> Floor, West Wing, Tulsiani Chambers, Free Press Journal Marg, Nariman Point, Mumbai - 400021</w:t>
            </w:r>
          </w:p>
          <w:p w14:paraId="728019FB" w14:textId="344DF201" w:rsidR="00CF78E7" w:rsidRPr="007F2EBD" w:rsidRDefault="00CF78E7" w:rsidP="00F72935">
            <w:pPr>
              <w:pStyle w:val="ListParagraph"/>
              <w:numPr>
                <w:ilvl w:val="0"/>
                <w:numId w:val="11"/>
              </w:numPr>
              <w:spacing w:line="276" w:lineRule="auto"/>
              <w:ind w:left="349" w:hanging="180"/>
              <w:contextualSpacing/>
              <w:jc w:val="both"/>
              <w:rPr>
                <w:rFonts w:ascii="Arial" w:hAnsi="Arial" w:cs="Arial"/>
                <w:i/>
              </w:rPr>
            </w:pPr>
            <w:r w:rsidRPr="007F2EBD">
              <w:rPr>
                <w:rFonts w:ascii="Arial" w:hAnsi="Arial" w:cs="Arial"/>
                <w:i/>
                <w:sz w:val="22"/>
                <w:szCs w:val="22"/>
              </w:rPr>
              <w:t>We have submitted Valuation report to the Client.</w:t>
            </w:r>
          </w:p>
        </w:tc>
      </w:tr>
      <w:tr w:rsidR="00CF78E7" w:rsidRPr="00133E54" w14:paraId="0ECEBA6E" w14:textId="77777777" w:rsidTr="003164D8">
        <w:trPr>
          <w:trHeight w:val="485"/>
        </w:trPr>
        <w:tc>
          <w:tcPr>
            <w:tcW w:w="4962" w:type="dxa"/>
            <w:gridSpan w:val="2"/>
            <w:vAlign w:val="center"/>
          </w:tcPr>
          <w:p w14:paraId="1DC7494E" w14:textId="77777777" w:rsidR="00CF78E7" w:rsidRPr="00133E54" w:rsidRDefault="00CF78E7" w:rsidP="0067033C">
            <w:pPr>
              <w:tabs>
                <w:tab w:val="left" w:pos="360"/>
              </w:tabs>
              <w:spacing w:after="0" w:line="360" w:lineRule="auto"/>
              <w:ind w:right="16"/>
              <w:rPr>
                <w:rFonts w:ascii="Arial" w:hAnsi="Arial" w:cs="Arial"/>
                <w:b/>
              </w:rPr>
            </w:pPr>
            <w:r w:rsidRPr="00133E54">
              <w:rPr>
                <w:rFonts w:ascii="Arial" w:hAnsi="Arial" w:cs="Arial"/>
                <w:b/>
                <w:sz w:val="22"/>
                <w:szCs w:val="22"/>
              </w:rPr>
              <w:t>Name &amp; Address of Valuer company</w:t>
            </w:r>
          </w:p>
        </w:tc>
        <w:tc>
          <w:tcPr>
            <w:tcW w:w="4848" w:type="dxa"/>
            <w:vAlign w:val="center"/>
          </w:tcPr>
          <w:p w14:paraId="0154019E" w14:textId="77777777" w:rsidR="00CF78E7" w:rsidRPr="00133E54" w:rsidRDefault="00CF78E7" w:rsidP="00896A5D">
            <w:pPr>
              <w:tabs>
                <w:tab w:val="left" w:pos="360"/>
              </w:tabs>
              <w:spacing w:after="0" w:line="360" w:lineRule="auto"/>
              <w:ind w:right="16"/>
              <w:jc w:val="center"/>
              <w:rPr>
                <w:rFonts w:ascii="Arial" w:hAnsi="Arial" w:cs="Arial"/>
                <w:b/>
              </w:rPr>
            </w:pPr>
            <w:r w:rsidRPr="00133E54">
              <w:rPr>
                <w:rFonts w:ascii="Arial" w:hAnsi="Arial" w:cs="Arial"/>
                <w:b/>
                <w:sz w:val="22"/>
                <w:szCs w:val="22"/>
              </w:rPr>
              <w:t>Signature of the authorized person</w:t>
            </w:r>
          </w:p>
        </w:tc>
      </w:tr>
      <w:tr w:rsidR="00CF78E7" w:rsidRPr="00133E54" w14:paraId="0C52DEE0" w14:textId="77777777" w:rsidTr="003164D8">
        <w:trPr>
          <w:trHeight w:val="1575"/>
        </w:trPr>
        <w:tc>
          <w:tcPr>
            <w:tcW w:w="4962" w:type="dxa"/>
            <w:gridSpan w:val="2"/>
            <w:vAlign w:val="center"/>
          </w:tcPr>
          <w:p w14:paraId="2BD2D200" w14:textId="77777777" w:rsidR="00CF78E7" w:rsidRPr="00133E54" w:rsidRDefault="00CF78E7" w:rsidP="0067033C">
            <w:pPr>
              <w:spacing w:line="360" w:lineRule="auto"/>
              <w:ind w:right="16"/>
              <w:jc w:val="both"/>
              <w:rPr>
                <w:rFonts w:ascii="Arial" w:hAnsi="Arial" w:cs="Arial"/>
              </w:rPr>
            </w:pPr>
            <w:r w:rsidRPr="00133E54">
              <w:rPr>
                <w:rFonts w:ascii="Arial" w:hAnsi="Arial" w:cs="Arial"/>
                <w:sz w:val="22"/>
                <w:szCs w:val="22"/>
              </w:rPr>
              <w:t xml:space="preserve">M/s R.K. Associates Valuers &amp; Techno Engineering Consultants Pvt. Ltd. </w:t>
            </w:r>
          </w:p>
          <w:p w14:paraId="0E30C3CD" w14:textId="08C90092" w:rsidR="00CF78E7" w:rsidRPr="00133E54" w:rsidRDefault="00CF78E7" w:rsidP="00C45917">
            <w:pPr>
              <w:tabs>
                <w:tab w:val="left" w:pos="360"/>
              </w:tabs>
              <w:spacing w:after="0" w:line="360" w:lineRule="auto"/>
              <w:ind w:right="16"/>
              <w:jc w:val="both"/>
              <w:rPr>
                <w:rFonts w:ascii="Arial" w:hAnsi="Arial" w:cs="Arial"/>
                <w:b/>
              </w:rPr>
            </w:pPr>
            <w:r w:rsidRPr="00133E54">
              <w:rPr>
                <w:rFonts w:ascii="Arial" w:hAnsi="Arial" w:cs="Arial"/>
                <w:sz w:val="22"/>
                <w:szCs w:val="22"/>
              </w:rPr>
              <w:t>D-39, Second Floor, Sector-2, Noida, UP-201301</w:t>
            </w:r>
            <w:r w:rsidR="00C45917">
              <w:rPr>
                <w:rFonts w:ascii="Arial" w:hAnsi="Arial" w:cs="Arial"/>
                <w:sz w:val="22"/>
                <w:szCs w:val="22"/>
              </w:rPr>
              <w:t xml:space="preserve">, </w:t>
            </w:r>
            <w:r w:rsidRPr="00133E54">
              <w:rPr>
                <w:rFonts w:ascii="Arial" w:hAnsi="Arial" w:cs="Arial"/>
                <w:sz w:val="22"/>
                <w:szCs w:val="22"/>
              </w:rPr>
              <w:t>India</w:t>
            </w:r>
            <w:r>
              <w:rPr>
                <w:rFonts w:ascii="Arial" w:hAnsi="Arial" w:cs="Arial"/>
                <w:sz w:val="22"/>
                <w:szCs w:val="22"/>
              </w:rPr>
              <w:t>.</w:t>
            </w:r>
          </w:p>
        </w:tc>
        <w:tc>
          <w:tcPr>
            <w:tcW w:w="4848" w:type="dxa"/>
            <w:vAlign w:val="center"/>
          </w:tcPr>
          <w:p w14:paraId="7FD43DC6" w14:textId="77777777" w:rsidR="00CF78E7" w:rsidRPr="00133E54" w:rsidRDefault="00CF78E7" w:rsidP="0067033C">
            <w:pPr>
              <w:tabs>
                <w:tab w:val="left" w:pos="360"/>
              </w:tabs>
              <w:spacing w:after="0" w:line="360" w:lineRule="auto"/>
              <w:ind w:right="16"/>
              <w:rPr>
                <w:rFonts w:ascii="Arial" w:hAnsi="Arial" w:cs="Arial"/>
              </w:rPr>
            </w:pPr>
          </w:p>
        </w:tc>
      </w:tr>
      <w:tr w:rsidR="00CF78E7" w:rsidRPr="00133E54" w14:paraId="285B1984" w14:textId="77777777" w:rsidTr="003164D8">
        <w:trPr>
          <w:trHeight w:val="720"/>
        </w:trPr>
        <w:tc>
          <w:tcPr>
            <w:tcW w:w="4962" w:type="dxa"/>
            <w:gridSpan w:val="2"/>
            <w:vAlign w:val="center"/>
          </w:tcPr>
          <w:p w14:paraId="623CFA49" w14:textId="77777777" w:rsidR="00CF78E7" w:rsidRPr="00133E54" w:rsidRDefault="00CF78E7" w:rsidP="0067033C">
            <w:pPr>
              <w:spacing w:after="0" w:line="360" w:lineRule="auto"/>
              <w:ind w:right="16"/>
              <w:rPr>
                <w:rFonts w:ascii="Arial" w:hAnsi="Arial" w:cs="Arial"/>
                <w:b/>
              </w:rPr>
            </w:pPr>
            <w:r w:rsidRPr="00133E54">
              <w:rPr>
                <w:rFonts w:ascii="Arial" w:hAnsi="Arial" w:cs="Arial"/>
                <w:b/>
                <w:sz w:val="22"/>
                <w:szCs w:val="22"/>
              </w:rPr>
              <w:t>Number of Pages in the Report</w:t>
            </w:r>
          </w:p>
        </w:tc>
        <w:tc>
          <w:tcPr>
            <w:tcW w:w="4848" w:type="dxa"/>
            <w:shd w:val="clear" w:color="auto" w:fill="auto"/>
            <w:vAlign w:val="center"/>
          </w:tcPr>
          <w:p w14:paraId="585AA43A" w14:textId="7C25A7BD" w:rsidR="00CF78E7" w:rsidRPr="00B44165" w:rsidRDefault="00C05424" w:rsidP="0067033C">
            <w:pPr>
              <w:tabs>
                <w:tab w:val="left" w:pos="360"/>
              </w:tabs>
              <w:spacing w:after="0" w:line="360" w:lineRule="auto"/>
              <w:ind w:right="16"/>
              <w:jc w:val="center"/>
              <w:rPr>
                <w:rFonts w:ascii="Arial" w:hAnsi="Arial" w:cs="Arial"/>
                <w:b/>
                <w:bCs/>
              </w:rPr>
            </w:pPr>
            <w:r w:rsidRPr="005B69A9">
              <w:rPr>
                <w:rFonts w:ascii="Arial" w:hAnsi="Arial" w:cs="Arial"/>
                <w:b/>
                <w:bCs/>
                <w:sz w:val="22"/>
                <w:szCs w:val="22"/>
              </w:rPr>
              <w:t>4</w:t>
            </w:r>
            <w:r w:rsidR="005B69A9" w:rsidRPr="005B69A9">
              <w:rPr>
                <w:rFonts w:ascii="Arial" w:hAnsi="Arial" w:cs="Arial"/>
                <w:b/>
                <w:bCs/>
                <w:sz w:val="22"/>
                <w:szCs w:val="22"/>
              </w:rPr>
              <w:t>1</w:t>
            </w:r>
          </w:p>
        </w:tc>
      </w:tr>
      <w:tr w:rsidR="00CF78E7" w:rsidRPr="00133E54" w14:paraId="48AF4F8D" w14:textId="77777777" w:rsidTr="003164D8">
        <w:trPr>
          <w:trHeight w:val="720"/>
        </w:trPr>
        <w:tc>
          <w:tcPr>
            <w:tcW w:w="4962" w:type="dxa"/>
            <w:gridSpan w:val="2"/>
            <w:vMerge w:val="restart"/>
            <w:vAlign w:val="center"/>
          </w:tcPr>
          <w:p w14:paraId="49EEABA1" w14:textId="77777777" w:rsidR="00CF78E7" w:rsidRPr="00133E54" w:rsidRDefault="00CF78E7" w:rsidP="0067033C">
            <w:pPr>
              <w:spacing w:after="0" w:line="360" w:lineRule="auto"/>
              <w:ind w:right="16"/>
              <w:rPr>
                <w:rFonts w:ascii="Arial" w:hAnsi="Arial" w:cs="Arial"/>
                <w:b/>
              </w:rPr>
            </w:pPr>
            <w:r w:rsidRPr="00133E54">
              <w:rPr>
                <w:rFonts w:ascii="Arial" w:hAnsi="Arial" w:cs="Arial"/>
                <w:b/>
                <w:sz w:val="22"/>
                <w:szCs w:val="22"/>
              </w:rPr>
              <w:t>Financial Analyst Team worked on the report</w:t>
            </w:r>
          </w:p>
        </w:tc>
        <w:tc>
          <w:tcPr>
            <w:tcW w:w="4848" w:type="dxa"/>
            <w:vAlign w:val="center"/>
          </w:tcPr>
          <w:p w14:paraId="643B0EB0" w14:textId="77777777" w:rsidR="00CF78E7" w:rsidRPr="00133E54" w:rsidRDefault="00CF78E7" w:rsidP="0067033C">
            <w:pPr>
              <w:tabs>
                <w:tab w:val="left" w:pos="360"/>
              </w:tabs>
              <w:spacing w:after="0" w:line="360" w:lineRule="auto"/>
              <w:ind w:right="16"/>
              <w:rPr>
                <w:rFonts w:ascii="Arial" w:hAnsi="Arial" w:cs="Arial"/>
              </w:rPr>
            </w:pPr>
            <w:r w:rsidRPr="00133E54">
              <w:rPr>
                <w:rFonts w:ascii="Arial" w:hAnsi="Arial" w:cs="Arial"/>
                <w:b/>
                <w:i/>
                <w:sz w:val="22"/>
                <w:szCs w:val="22"/>
              </w:rPr>
              <w:t>PREPARED BY: Mr. Rachit Gupta</w:t>
            </w:r>
          </w:p>
        </w:tc>
      </w:tr>
      <w:tr w:rsidR="00CF78E7" w:rsidRPr="00133E54" w14:paraId="430D51E1" w14:textId="77777777" w:rsidTr="003164D8">
        <w:trPr>
          <w:trHeight w:val="720"/>
        </w:trPr>
        <w:tc>
          <w:tcPr>
            <w:tcW w:w="4962" w:type="dxa"/>
            <w:gridSpan w:val="2"/>
            <w:vMerge/>
            <w:vAlign w:val="center"/>
          </w:tcPr>
          <w:p w14:paraId="088BB75B" w14:textId="77777777" w:rsidR="00CF78E7" w:rsidRPr="00133E54" w:rsidRDefault="00CF78E7" w:rsidP="0067033C">
            <w:pPr>
              <w:spacing w:after="0" w:line="360" w:lineRule="auto"/>
              <w:ind w:right="16"/>
              <w:rPr>
                <w:rFonts w:ascii="Arial" w:hAnsi="Arial" w:cs="Arial"/>
                <w:b/>
              </w:rPr>
            </w:pPr>
          </w:p>
        </w:tc>
        <w:tc>
          <w:tcPr>
            <w:tcW w:w="4848" w:type="dxa"/>
            <w:vAlign w:val="center"/>
          </w:tcPr>
          <w:p w14:paraId="7305DD72" w14:textId="77777777" w:rsidR="00CF78E7" w:rsidRPr="00133E54" w:rsidRDefault="00CF78E7" w:rsidP="0067033C">
            <w:pPr>
              <w:tabs>
                <w:tab w:val="left" w:pos="360"/>
              </w:tabs>
              <w:spacing w:after="0" w:line="360" w:lineRule="auto"/>
              <w:ind w:right="16"/>
              <w:rPr>
                <w:rFonts w:ascii="Arial" w:hAnsi="Arial" w:cs="Arial"/>
                <w:b/>
                <w:i/>
              </w:rPr>
            </w:pPr>
            <w:r>
              <w:rPr>
                <w:rFonts w:ascii="Arial" w:hAnsi="Arial" w:cs="Arial"/>
                <w:b/>
                <w:i/>
                <w:sz w:val="22"/>
                <w:szCs w:val="22"/>
              </w:rPr>
              <w:t>REVIEWED BY: Mr. Gaurav Kumar</w:t>
            </w:r>
          </w:p>
        </w:tc>
      </w:tr>
    </w:tbl>
    <w:p w14:paraId="710AFB21" w14:textId="77777777" w:rsidR="00CF78E7" w:rsidRDefault="00CF78E7" w:rsidP="00CF78E7">
      <w:pPr>
        <w:tabs>
          <w:tab w:val="left" w:pos="270"/>
        </w:tabs>
        <w:spacing w:line="360" w:lineRule="auto"/>
        <w:ind w:right="16"/>
        <w:jc w:val="both"/>
        <w:rPr>
          <w:rFonts w:ascii="Arial" w:hAnsi="Arial" w:cs="Arial"/>
          <w:sz w:val="20"/>
          <w:szCs w:val="17"/>
          <w:highlight w:val="yellow"/>
        </w:rPr>
      </w:pPr>
    </w:p>
    <w:p w14:paraId="4D510B63" w14:textId="77777777" w:rsidR="00CF78E7" w:rsidRPr="005C6FC8" w:rsidRDefault="00CF78E7" w:rsidP="006412FD">
      <w:pPr>
        <w:tabs>
          <w:tab w:val="left" w:pos="270"/>
        </w:tabs>
        <w:spacing w:line="360" w:lineRule="auto"/>
        <w:ind w:left="-284" w:right="-448"/>
        <w:jc w:val="both"/>
        <w:rPr>
          <w:rFonts w:ascii="Arial" w:hAnsi="Arial" w:cs="Arial"/>
          <w:sz w:val="20"/>
          <w:szCs w:val="17"/>
          <w:highlight w:val="yellow"/>
        </w:rPr>
      </w:pPr>
    </w:p>
    <w:p w14:paraId="392EAC1B" w14:textId="67016F97" w:rsidR="00CF78E7" w:rsidRPr="00C14BB7" w:rsidRDefault="00CF78E7" w:rsidP="003164D8">
      <w:pPr>
        <w:tabs>
          <w:tab w:val="left" w:pos="5670"/>
        </w:tabs>
        <w:spacing w:line="360" w:lineRule="auto"/>
        <w:ind w:left="-284" w:right="-23"/>
        <w:jc w:val="both"/>
        <w:rPr>
          <w:rFonts w:ascii="Arial" w:hAnsi="Arial" w:cs="Arial"/>
        </w:rPr>
      </w:pPr>
      <w:r w:rsidRPr="00C14BB7">
        <w:rPr>
          <w:rFonts w:ascii="Arial" w:hAnsi="Arial" w:cs="Arial"/>
          <w:b/>
          <w:sz w:val="20"/>
        </w:rPr>
        <w:t>For R.K Associates Valuers &amp; Techno</w:t>
      </w:r>
      <w:r w:rsidRPr="00C14BB7">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6412FD">
        <w:rPr>
          <w:rFonts w:ascii="Arial" w:hAnsi="Arial" w:cs="Arial"/>
          <w:b/>
          <w:sz w:val="20"/>
        </w:rPr>
        <w:t xml:space="preserve"> </w:t>
      </w:r>
      <w:r>
        <w:rPr>
          <w:rFonts w:ascii="Arial" w:hAnsi="Arial" w:cs="Arial"/>
          <w:b/>
          <w:sz w:val="20"/>
        </w:rPr>
        <w:t>Place: Noida</w:t>
      </w:r>
    </w:p>
    <w:p w14:paraId="4E8D6B2A" w14:textId="24CCE624" w:rsidR="00CF78E7" w:rsidRPr="008C5864" w:rsidRDefault="00CF78E7" w:rsidP="003164D8">
      <w:pPr>
        <w:tabs>
          <w:tab w:val="left" w:pos="5670"/>
        </w:tabs>
        <w:spacing w:line="360" w:lineRule="auto"/>
        <w:ind w:left="-284" w:right="-23" w:hanging="5670"/>
        <w:jc w:val="both"/>
        <w:rPr>
          <w:rFonts w:ascii="Arial" w:hAnsi="Arial" w:cs="Arial"/>
        </w:rPr>
      </w:pPr>
      <w:r w:rsidRPr="00C14BB7">
        <w:rPr>
          <w:rFonts w:ascii="Arial" w:hAnsi="Arial" w:cs="Arial"/>
          <w:b/>
          <w:sz w:val="20"/>
        </w:rPr>
        <w:t>Engineering Consultants (P) Ltd.</w:t>
      </w:r>
      <w:r w:rsidRPr="00C14BB7">
        <w:rPr>
          <w:rFonts w:ascii="Arial" w:hAnsi="Arial" w:cs="Arial"/>
          <w:b/>
          <w:sz w:val="20"/>
        </w:rPr>
        <w:tab/>
      </w:r>
      <w:r w:rsidR="00127D16" w:rsidRPr="00C14BB7">
        <w:rPr>
          <w:rFonts w:ascii="Arial" w:hAnsi="Arial" w:cs="Arial"/>
          <w:b/>
          <w:sz w:val="20"/>
        </w:rPr>
        <w:t>Engineering Consultants (P) Ltd.</w:t>
      </w:r>
      <w:r>
        <w:rPr>
          <w:rFonts w:ascii="Arial" w:hAnsi="Arial" w:cs="Arial"/>
          <w:b/>
          <w:sz w:val="20"/>
        </w:rPr>
        <w:tab/>
      </w:r>
      <w:r>
        <w:rPr>
          <w:rFonts w:ascii="Arial" w:hAnsi="Arial" w:cs="Arial"/>
          <w:b/>
          <w:sz w:val="20"/>
        </w:rPr>
        <w:tab/>
      </w:r>
      <w:r>
        <w:rPr>
          <w:rFonts w:ascii="Arial" w:hAnsi="Arial" w:cs="Arial"/>
          <w:b/>
          <w:sz w:val="20"/>
        </w:rPr>
        <w:tab/>
      </w:r>
      <w:r w:rsidR="006412FD">
        <w:rPr>
          <w:rFonts w:ascii="Arial" w:hAnsi="Arial" w:cs="Arial"/>
          <w:b/>
          <w:sz w:val="20"/>
        </w:rPr>
        <w:tab/>
        <w:t xml:space="preserve"> </w:t>
      </w:r>
      <w:r w:rsidRPr="00C14BB7">
        <w:rPr>
          <w:rFonts w:ascii="Arial" w:hAnsi="Arial" w:cs="Arial"/>
          <w:b/>
          <w:sz w:val="20"/>
        </w:rPr>
        <w:t>Date:</w:t>
      </w:r>
      <w:r w:rsidR="006412FD">
        <w:rPr>
          <w:rFonts w:ascii="Arial" w:hAnsi="Arial" w:cs="Arial"/>
          <w:b/>
          <w:sz w:val="20"/>
        </w:rPr>
        <w:t xml:space="preserve"> </w:t>
      </w:r>
      <w:r w:rsidR="00F72935" w:rsidRPr="00F72935">
        <w:rPr>
          <w:rFonts w:ascii="Arial" w:hAnsi="Arial" w:cs="Arial"/>
          <w:b/>
          <w:sz w:val="20"/>
        </w:rPr>
        <w:t>25</w:t>
      </w:r>
      <w:r w:rsidR="00F72935" w:rsidRPr="00F72935">
        <w:rPr>
          <w:rFonts w:ascii="Arial" w:hAnsi="Arial" w:cs="Arial"/>
          <w:b/>
          <w:sz w:val="20"/>
          <w:vertAlign w:val="superscript"/>
        </w:rPr>
        <w:t>th</w:t>
      </w:r>
      <w:r w:rsidR="00F72935" w:rsidRPr="00F72935">
        <w:rPr>
          <w:rFonts w:ascii="Arial" w:hAnsi="Arial" w:cs="Arial"/>
          <w:b/>
          <w:sz w:val="20"/>
        </w:rPr>
        <w:t xml:space="preserve"> October</w:t>
      </w:r>
      <w:r w:rsidR="006412FD" w:rsidRPr="00F72935">
        <w:rPr>
          <w:rFonts w:ascii="Arial" w:hAnsi="Arial" w:cs="Arial"/>
          <w:b/>
          <w:sz w:val="20"/>
        </w:rPr>
        <w:t xml:space="preserve"> </w:t>
      </w:r>
      <w:r w:rsidRPr="00F72935">
        <w:rPr>
          <w:rFonts w:ascii="Arial" w:hAnsi="Arial" w:cs="Arial"/>
          <w:b/>
          <w:sz w:val="20"/>
        </w:rPr>
        <w:t>202</w:t>
      </w:r>
      <w:r w:rsidR="006412FD" w:rsidRPr="00F72935">
        <w:rPr>
          <w:rFonts w:ascii="Arial" w:hAnsi="Arial" w:cs="Arial"/>
          <w:b/>
          <w:sz w:val="20"/>
        </w:rPr>
        <w:t>3</w:t>
      </w:r>
      <w:r w:rsidRPr="00C14BB7">
        <w:rPr>
          <w:rFonts w:ascii="Arial" w:hAnsi="Arial" w:cs="Arial"/>
          <w:b/>
        </w:rPr>
        <w:tab/>
      </w:r>
      <w:r w:rsidRPr="00C14BB7">
        <w:rPr>
          <w:rFonts w:ascii="Arial" w:hAnsi="Arial" w:cs="Arial"/>
          <w:b/>
        </w:rPr>
        <w:tab/>
      </w:r>
      <w:r w:rsidRPr="00C14BB7">
        <w:rPr>
          <w:rFonts w:ascii="Arial" w:hAnsi="Arial" w:cs="Arial"/>
          <w:b/>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p>
    <w:p w14:paraId="2254FE8E" w14:textId="77777777" w:rsidR="00CF78E7" w:rsidRPr="00C14BB7" w:rsidRDefault="00CF78E7" w:rsidP="006412FD">
      <w:pPr>
        <w:tabs>
          <w:tab w:val="left" w:pos="5670"/>
        </w:tabs>
        <w:spacing w:line="360" w:lineRule="auto"/>
        <w:ind w:left="-284" w:right="-448"/>
        <w:jc w:val="both"/>
        <w:rPr>
          <w:rFonts w:ascii="Arial" w:hAnsi="Arial" w:cs="Arial"/>
          <w:b/>
          <w:sz w:val="20"/>
          <w:szCs w:val="20"/>
        </w:rPr>
      </w:pPr>
      <w:r w:rsidRPr="00C14BB7">
        <w:rPr>
          <w:rFonts w:ascii="Arial" w:hAnsi="Arial" w:cs="Arial"/>
          <w:b/>
          <w:sz w:val="20"/>
          <w:szCs w:val="20"/>
        </w:rPr>
        <w:t>(Authorized Signatory)</w:t>
      </w:r>
    </w:p>
    <w:p w14:paraId="31B64E53" w14:textId="77777777" w:rsidR="00CF78E7" w:rsidRPr="00C14BB7" w:rsidRDefault="00CF78E7" w:rsidP="006412FD">
      <w:pPr>
        <w:tabs>
          <w:tab w:val="left" w:pos="5670"/>
        </w:tabs>
        <w:spacing w:line="360" w:lineRule="auto"/>
        <w:ind w:left="-284" w:right="-448"/>
        <w:jc w:val="both"/>
        <w:rPr>
          <w:rFonts w:ascii="Arial" w:hAnsi="Arial" w:cs="Arial"/>
          <w:b/>
          <w:sz w:val="20"/>
          <w:szCs w:val="20"/>
        </w:rPr>
      </w:pPr>
      <w:r w:rsidRPr="00C14BB7">
        <w:rPr>
          <w:rFonts w:ascii="Arial" w:hAnsi="Arial" w:cs="Arial"/>
          <w:b/>
          <w:sz w:val="20"/>
          <w:szCs w:val="20"/>
        </w:rPr>
        <w:t>Valuations</w:t>
      </w:r>
    </w:p>
    <w:p w14:paraId="39E79D98" w14:textId="77777777" w:rsidR="00CF78E7" w:rsidRDefault="00CF78E7" w:rsidP="006412FD">
      <w:pPr>
        <w:ind w:left="-284" w:right="-448"/>
        <w:rPr>
          <w:highlight w:val="yellow"/>
        </w:rPr>
      </w:pPr>
    </w:p>
    <w:p w14:paraId="0595A916" w14:textId="77777777" w:rsidR="00CF78E7" w:rsidRDefault="00CF78E7" w:rsidP="00CF78E7">
      <w:pPr>
        <w:rPr>
          <w:highlight w:val="yellow"/>
        </w:rPr>
      </w:pPr>
    </w:p>
    <w:p w14:paraId="598474CD" w14:textId="77777777" w:rsidR="00CF78E7" w:rsidRDefault="00CF78E7" w:rsidP="00CF78E7">
      <w:r>
        <w:br w:type="page"/>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8"/>
      </w:tblGrid>
      <w:tr w:rsidR="00CF78E7" w:rsidRPr="003B6472" w14:paraId="42253E26" w14:textId="77777777" w:rsidTr="00382745">
        <w:trPr>
          <w:trHeight w:val="558"/>
        </w:trPr>
        <w:tc>
          <w:tcPr>
            <w:tcW w:w="1534" w:type="dxa"/>
            <w:shd w:val="clear" w:color="auto" w:fill="002060"/>
            <w:vAlign w:val="center"/>
          </w:tcPr>
          <w:p w14:paraId="4981C513" w14:textId="03253BC0" w:rsidR="00CF78E7" w:rsidRPr="003B6472" w:rsidRDefault="00CF78E7" w:rsidP="0067033C">
            <w:pPr>
              <w:spacing w:after="0" w:line="240" w:lineRule="auto"/>
              <w:ind w:left="-112" w:firstLine="112"/>
              <w:jc w:val="center"/>
              <w:rPr>
                <w:rFonts w:ascii="Arial" w:eastAsia="Arial" w:hAnsi="Arial" w:cs="Arial"/>
                <w:b/>
                <w:color w:val="000000"/>
              </w:rPr>
            </w:pPr>
            <w:r>
              <w:rPr>
                <w:rFonts w:ascii="Arial" w:eastAsia="Arial" w:hAnsi="Arial" w:cs="Arial"/>
                <w:b/>
                <w:color w:val="FFFFFF"/>
                <w:sz w:val="22"/>
                <w:szCs w:val="22"/>
              </w:rPr>
              <w:lastRenderedPageBreak/>
              <w:t xml:space="preserve">PART </w:t>
            </w:r>
            <w:r w:rsidR="006412FD">
              <w:rPr>
                <w:rFonts w:ascii="Arial" w:eastAsia="Arial" w:hAnsi="Arial" w:cs="Arial"/>
                <w:b/>
                <w:color w:val="FFFFFF"/>
                <w:sz w:val="22"/>
                <w:szCs w:val="22"/>
              </w:rPr>
              <w:t>G</w:t>
            </w:r>
          </w:p>
        </w:tc>
        <w:tc>
          <w:tcPr>
            <w:tcW w:w="8248" w:type="dxa"/>
            <w:shd w:val="clear" w:color="auto" w:fill="DEEAF6" w:themeFill="accent1" w:themeFillTint="33"/>
            <w:vAlign w:val="center"/>
          </w:tcPr>
          <w:p w14:paraId="12723343" w14:textId="77777777" w:rsidR="00CF78E7" w:rsidRPr="003B6472" w:rsidRDefault="00CF78E7" w:rsidP="0067033C">
            <w:pPr>
              <w:tabs>
                <w:tab w:val="left" w:pos="360"/>
              </w:tabs>
              <w:spacing w:after="0" w:line="240" w:lineRule="auto"/>
              <w:jc w:val="center"/>
              <w:rPr>
                <w:rFonts w:ascii="Arial" w:eastAsia="Arial" w:hAnsi="Arial" w:cs="Arial"/>
                <w:b/>
                <w:color w:val="000000"/>
              </w:rPr>
            </w:pPr>
            <w:r>
              <w:rPr>
                <w:rFonts w:ascii="Arial" w:eastAsia="Arial" w:hAnsi="Arial" w:cs="Arial"/>
                <w:b/>
                <w:color w:val="000000"/>
                <w:sz w:val="22"/>
                <w:szCs w:val="22"/>
              </w:rPr>
              <w:t>IMPORTANT DEFINITION</w:t>
            </w:r>
          </w:p>
        </w:tc>
      </w:tr>
    </w:tbl>
    <w:p w14:paraId="29CE031C" w14:textId="77777777" w:rsidR="00CF78E7" w:rsidRDefault="00CF78E7" w:rsidP="00CF78E7">
      <w:pPr>
        <w:tabs>
          <w:tab w:val="left" w:pos="360"/>
        </w:tabs>
        <w:spacing w:after="0" w:line="360" w:lineRule="auto"/>
        <w:ind w:right="16"/>
        <w:jc w:val="both"/>
        <w:rPr>
          <w:rFonts w:ascii="Arial" w:eastAsia="Arial" w:hAnsi="Arial" w:cs="Arial"/>
          <w:b/>
          <w:i/>
          <w:sz w:val="22"/>
          <w:szCs w:val="22"/>
        </w:rPr>
      </w:pPr>
    </w:p>
    <w:p w14:paraId="5F5A11B3" w14:textId="77777777" w:rsidR="00CF78E7" w:rsidRPr="000A4F69" w:rsidRDefault="00CF78E7" w:rsidP="00127D16">
      <w:pPr>
        <w:tabs>
          <w:tab w:val="left" w:pos="360"/>
        </w:tabs>
        <w:spacing w:line="360" w:lineRule="auto"/>
        <w:ind w:left="-284" w:right="-23"/>
        <w:jc w:val="both"/>
        <w:rPr>
          <w:rFonts w:ascii="Arial" w:eastAsia="Arial" w:hAnsi="Arial" w:cs="Arial"/>
          <w:b/>
          <w:i/>
          <w:sz w:val="22"/>
          <w:szCs w:val="22"/>
        </w:rPr>
      </w:pPr>
      <w:r w:rsidRPr="000A4F69">
        <w:rPr>
          <w:rFonts w:ascii="Arial" w:eastAsia="Arial" w:hAnsi="Arial" w:cs="Arial"/>
          <w:b/>
          <w:i/>
          <w:sz w:val="22"/>
          <w:szCs w:val="22"/>
        </w:rPr>
        <w:t>Definitions:</w:t>
      </w:r>
    </w:p>
    <w:p w14:paraId="5BEB71A8" w14:textId="77777777" w:rsidR="00C05424" w:rsidRDefault="00CF78E7" w:rsidP="00C05424">
      <w:pPr>
        <w:numPr>
          <w:ilvl w:val="0"/>
          <w:numId w:val="17"/>
        </w:numPr>
        <w:pBdr>
          <w:top w:val="nil"/>
          <w:left w:val="nil"/>
          <w:bottom w:val="nil"/>
          <w:right w:val="nil"/>
          <w:between w:val="nil"/>
        </w:pBdr>
        <w:spacing w:line="360" w:lineRule="auto"/>
        <w:ind w:left="142" w:right="-23"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6C26B47C" w14:textId="00230E62" w:rsidR="00CF78E7" w:rsidRPr="00C05424" w:rsidRDefault="00CF78E7" w:rsidP="00C05424">
      <w:pPr>
        <w:pBdr>
          <w:top w:val="nil"/>
          <w:left w:val="nil"/>
          <w:bottom w:val="nil"/>
          <w:right w:val="nil"/>
          <w:between w:val="nil"/>
        </w:pBdr>
        <w:spacing w:line="360" w:lineRule="auto"/>
        <w:ind w:left="142" w:right="-23"/>
        <w:jc w:val="both"/>
        <w:rPr>
          <w:rFonts w:ascii="Arial" w:eastAsia="Arial" w:hAnsi="Arial" w:cs="Arial"/>
          <w:i/>
          <w:sz w:val="22"/>
          <w:szCs w:val="22"/>
        </w:rPr>
      </w:pPr>
      <w:r w:rsidRPr="00C05424">
        <w:rPr>
          <w:rFonts w:ascii="Arial" w:eastAsia="Arial" w:hAnsi="Arial" w:cs="Arial"/>
          <w:i/>
          <w:sz w:val="22"/>
          <w:szCs w:val="22"/>
        </w:rPr>
        <w:t>EV is computed using the following formula: EV = (Market Capitalization + Market Value of Debt   – Cash and Equivalents).</w:t>
      </w:r>
    </w:p>
    <w:p w14:paraId="7F766C44" w14:textId="77777777" w:rsidR="00C05424" w:rsidRDefault="00CF78E7" w:rsidP="00C05424">
      <w:pPr>
        <w:numPr>
          <w:ilvl w:val="0"/>
          <w:numId w:val="17"/>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6BBEC2FB" w14:textId="5C8F45D2" w:rsidR="00CF78E7" w:rsidRPr="00C05424" w:rsidRDefault="00CF78E7" w:rsidP="00C05424">
      <w:pPr>
        <w:pBdr>
          <w:top w:val="nil"/>
          <w:left w:val="nil"/>
          <w:bottom w:val="nil"/>
          <w:right w:val="nil"/>
          <w:between w:val="nil"/>
        </w:pBdr>
        <w:spacing w:line="360" w:lineRule="auto"/>
        <w:ind w:left="142" w:right="-23"/>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104B1345" w14:textId="77777777" w:rsidR="00CF78E7" w:rsidRPr="000A4F69" w:rsidRDefault="00CF78E7" w:rsidP="00C05424">
      <w:pPr>
        <w:numPr>
          <w:ilvl w:val="0"/>
          <w:numId w:val="17"/>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2B2EE9C0" w14:textId="77777777" w:rsidR="00CF78E7" w:rsidRPr="000A4F69" w:rsidRDefault="00CF78E7" w:rsidP="00C05424">
      <w:pPr>
        <w:numPr>
          <w:ilvl w:val="0"/>
          <w:numId w:val="17"/>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41CA409E" w14:textId="77777777" w:rsidR="00CF78E7" w:rsidRPr="000A4F69" w:rsidRDefault="00CF78E7" w:rsidP="00C05424">
      <w:pPr>
        <w:numPr>
          <w:ilvl w:val="0"/>
          <w:numId w:val="17"/>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lastRenderedPageBreak/>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071DCD63" w14:textId="77777777" w:rsidR="00CF78E7" w:rsidRPr="000A4F69" w:rsidRDefault="00CF78E7" w:rsidP="00C05424">
      <w:pPr>
        <w:numPr>
          <w:ilvl w:val="0"/>
          <w:numId w:val="17"/>
        </w:numPr>
        <w:pBdr>
          <w:top w:val="nil"/>
          <w:left w:val="nil"/>
          <w:bottom w:val="nil"/>
          <w:right w:val="nil"/>
          <w:between w:val="nil"/>
        </w:pBdr>
        <w:spacing w:line="360" w:lineRule="auto"/>
        <w:ind w:left="142"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1D5CF63B" w14:textId="77777777" w:rsidR="00CF78E7" w:rsidRPr="003B565A" w:rsidRDefault="00CF78E7" w:rsidP="00C05424">
      <w:pPr>
        <w:pStyle w:val="ListParagraph"/>
        <w:numPr>
          <w:ilvl w:val="0"/>
          <w:numId w:val="18"/>
        </w:numPr>
        <w:pBdr>
          <w:top w:val="nil"/>
          <w:left w:val="nil"/>
          <w:bottom w:val="nil"/>
          <w:right w:val="nil"/>
          <w:between w:val="nil"/>
        </w:pBdr>
        <w:spacing w:line="360" w:lineRule="auto"/>
        <w:ind w:left="567" w:right="-23"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125EEFCE" w14:textId="77777777" w:rsidR="00CF78E7" w:rsidRPr="003B565A" w:rsidRDefault="00CF78E7" w:rsidP="00C05424">
      <w:pPr>
        <w:pStyle w:val="ListParagraph"/>
        <w:numPr>
          <w:ilvl w:val="0"/>
          <w:numId w:val="18"/>
        </w:numPr>
        <w:pBdr>
          <w:top w:val="nil"/>
          <w:left w:val="nil"/>
          <w:bottom w:val="nil"/>
          <w:right w:val="nil"/>
          <w:between w:val="nil"/>
        </w:pBdr>
        <w:spacing w:line="360" w:lineRule="auto"/>
        <w:ind w:left="567" w:right="-23"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5F22786B" w14:textId="77777777" w:rsidR="00CF78E7" w:rsidRPr="003B565A" w:rsidRDefault="00CF78E7" w:rsidP="00C05424">
      <w:pPr>
        <w:pStyle w:val="ListParagraph"/>
        <w:numPr>
          <w:ilvl w:val="0"/>
          <w:numId w:val="18"/>
        </w:numPr>
        <w:pBdr>
          <w:top w:val="nil"/>
          <w:left w:val="nil"/>
          <w:bottom w:val="nil"/>
          <w:right w:val="nil"/>
          <w:between w:val="nil"/>
        </w:pBdr>
        <w:spacing w:line="360" w:lineRule="auto"/>
        <w:ind w:left="567" w:right="-23"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48727EC2" w14:textId="77777777" w:rsidR="00CF78E7" w:rsidRPr="003B565A" w:rsidRDefault="00CF78E7" w:rsidP="00C05424">
      <w:pPr>
        <w:pStyle w:val="ListParagraph"/>
        <w:numPr>
          <w:ilvl w:val="0"/>
          <w:numId w:val="18"/>
        </w:numPr>
        <w:pBdr>
          <w:top w:val="nil"/>
          <w:left w:val="nil"/>
          <w:bottom w:val="nil"/>
          <w:right w:val="nil"/>
          <w:between w:val="nil"/>
        </w:pBdr>
        <w:spacing w:line="360" w:lineRule="auto"/>
        <w:ind w:left="567" w:right="-23" w:hanging="426"/>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6B75A2CE" w14:textId="77777777" w:rsidR="00CF78E7" w:rsidRPr="00013C9E" w:rsidRDefault="00CF78E7" w:rsidP="00C05424">
      <w:pPr>
        <w:pStyle w:val="ListParagraph"/>
        <w:numPr>
          <w:ilvl w:val="1"/>
          <w:numId w:val="12"/>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8"/>
      </w:tblGrid>
      <w:tr w:rsidR="006412FD" w:rsidRPr="003B6472" w14:paraId="62B65EC7" w14:textId="77777777" w:rsidTr="00623DF4">
        <w:trPr>
          <w:trHeight w:val="558"/>
        </w:trPr>
        <w:tc>
          <w:tcPr>
            <w:tcW w:w="1534" w:type="dxa"/>
            <w:shd w:val="clear" w:color="auto" w:fill="002060"/>
            <w:vAlign w:val="center"/>
          </w:tcPr>
          <w:p w14:paraId="2F40775C" w14:textId="1D426F97" w:rsidR="006412FD" w:rsidRPr="003B6472" w:rsidRDefault="006412FD" w:rsidP="0067033C">
            <w:pPr>
              <w:spacing w:after="0" w:line="240" w:lineRule="auto"/>
              <w:ind w:left="-112" w:firstLine="112"/>
              <w:jc w:val="center"/>
              <w:rPr>
                <w:rFonts w:ascii="Arial" w:eastAsia="Arial" w:hAnsi="Arial" w:cs="Arial"/>
                <w:b/>
                <w:color w:val="000000"/>
              </w:rPr>
            </w:pPr>
            <w:r>
              <w:rPr>
                <w:rFonts w:ascii="Arial" w:eastAsia="Arial" w:hAnsi="Arial" w:cs="Arial"/>
                <w:b/>
                <w:color w:val="FFFFFF"/>
                <w:sz w:val="22"/>
                <w:szCs w:val="22"/>
              </w:rPr>
              <w:lastRenderedPageBreak/>
              <w:t>PART H</w:t>
            </w:r>
          </w:p>
        </w:tc>
        <w:tc>
          <w:tcPr>
            <w:tcW w:w="8248" w:type="dxa"/>
            <w:shd w:val="clear" w:color="auto" w:fill="DEEAF6" w:themeFill="accent1" w:themeFillTint="33"/>
            <w:vAlign w:val="center"/>
          </w:tcPr>
          <w:p w14:paraId="572FE022" w14:textId="57107B38" w:rsidR="006412FD" w:rsidRPr="003B6472" w:rsidRDefault="006412FD" w:rsidP="0067033C">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5301BE56" w14:textId="77777777" w:rsidR="00CF78E7" w:rsidRPr="00F65E4E" w:rsidRDefault="00CF78E7" w:rsidP="00CF78E7">
      <w:pPr>
        <w:spacing w:after="0" w:line="360" w:lineRule="auto"/>
        <w:ind w:right="-23"/>
        <w:jc w:val="both"/>
        <w:rPr>
          <w:rFonts w:ascii="Arial" w:eastAsia="Arial" w:hAnsi="Arial" w:cs="Arial"/>
          <w:sz w:val="20"/>
          <w:szCs w:val="20"/>
        </w:rPr>
      </w:pPr>
    </w:p>
    <w:p w14:paraId="04EFBCA4"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7C24996B"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231EA6C4"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9F081A5"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4AAA8BFB"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0BC8EB63"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35FAE837"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w:t>
      </w:r>
      <w:r w:rsidRPr="002E2E01">
        <w:rPr>
          <w:rFonts w:ascii="Arial" w:eastAsia="Arial" w:hAnsi="Arial" w:cs="Arial"/>
          <w:sz w:val="22"/>
          <w:szCs w:val="22"/>
        </w:rPr>
        <w:lastRenderedPageBreak/>
        <w:t>before requesting for this report. I/ We assume no responsibility for the legal matters including, but not limited to, legal or title concerns.</w:t>
      </w:r>
    </w:p>
    <w:p w14:paraId="75AB691C"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4BEC3CED"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40EA1D59"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7074C395"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4A802CAE"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23EEB4D"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32D5A584"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493B89CD"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This report is having limited scope as per its fields </w:t>
      </w:r>
      <w:r w:rsidRPr="002E2E01">
        <w:rPr>
          <w:rFonts w:ascii="Arial" w:eastAsia="Arial" w:hAnsi="Arial" w:cs="Arial"/>
          <w:sz w:val="22"/>
          <w:szCs w:val="22"/>
          <w:u w:val="single"/>
        </w:rPr>
        <w:t>to provide only the general indication of the Value of 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w:t>
      </w:r>
      <w:r w:rsidRPr="002E2E01">
        <w:rPr>
          <w:rFonts w:ascii="Arial" w:eastAsia="Arial" w:hAnsi="Arial" w:cs="Arial"/>
          <w:sz w:val="22"/>
          <w:szCs w:val="22"/>
        </w:rPr>
        <w:lastRenderedPageBreak/>
        <w:t xml:space="preserve">by us. The suggested value should be considered only if transaction is happened </w:t>
      </w:r>
      <w:r w:rsidRPr="002E2E01">
        <w:rPr>
          <w:rFonts w:ascii="Arial" w:eastAsia="Arial" w:hAnsi="Arial" w:cs="Arial"/>
          <w:sz w:val="22"/>
          <w:szCs w:val="22"/>
          <w:u w:val="single"/>
        </w:rPr>
        <w:t>as free market transaction</w:t>
      </w:r>
      <w:r w:rsidRPr="003664AC">
        <w:rPr>
          <w:rFonts w:ascii="Arial" w:eastAsia="Arial" w:hAnsi="Arial" w:cs="Arial"/>
          <w:sz w:val="22"/>
          <w:szCs w:val="22"/>
        </w:rPr>
        <w:t>.</w:t>
      </w:r>
    </w:p>
    <w:p w14:paraId="0C2256F1"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1C6E0A62"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491193C"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0D81DF27"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4A5A922A"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No claim for any extra information will be entertained whatsoever be the reason. For any extra work over and above the fields mentioned in the report will have an extra cost which has to be borne by the customer.</w:t>
      </w:r>
    </w:p>
    <w:p w14:paraId="0FA63B8A"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7746CE48"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lastRenderedPageBreak/>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7264A65A"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A4EB0D3"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57E2584E"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21629762"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5E56456B"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2EB20A44"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7F4097DC" w14:textId="77777777" w:rsidR="00CF78E7"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lastRenderedPageBreak/>
        <w:t>This report is prepared following our Standard Operating Procedures &amp; Best Practices, Limitations, Conditions, Remarks, Important Notes, Valuation TOR.</w:t>
      </w:r>
    </w:p>
    <w:p w14:paraId="6C0EC5DC"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0DC97B57"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058D7A2C"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1F949AFD"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2E2E01">
        <w:rPr>
          <w:rFonts w:ascii="Arial" w:eastAsia="Arial" w:hAnsi="Arial" w:cs="Arial"/>
          <w:b/>
          <w:sz w:val="22"/>
          <w:szCs w:val="22"/>
          <w:u w:val="single"/>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30AADCF"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BBAA621"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2E2E01">
        <w:rPr>
          <w:rFonts w:ascii="Arial" w:eastAsia="Arial" w:hAnsi="Arial" w:cs="Arial"/>
          <w:b/>
          <w:sz w:val="22"/>
          <w:szCs w:val="22"/>
          <w:u w:val="single"/>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72842836"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 xml:space="preserve">This Enterprise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w:t>
      </w:r>
      <w:r w:rsidRPr="002E2E01">
        <w:rPr>
          <w:rFonts w:ascii="Arial" w:eastAsia="Arial" w:hAnsi="Arial" w:cs="Arial"/>
          <w:sz w:val="22"/>
          <w:szCs w:val="22"/>
        </w:rPr>
        <w:lastRenderedPageBreak/>
        <w:t>or at least within the defect liability period bring all such act into notice of R.K Associates management so that corrective measures can be taken instantly.</w:t>
      </w:r>
    </w:p>
    <w:p w14:paraId="530792EE" w14:textId="77777777" w:rsidR="00CF78E7" w:rsidRPr="002E2E01"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2E825E4B" w14:textId="7D29804E" w:rsidR="009D2B05" w:rsidRPr="006412FD" w:rsidRDefault="00CF78E7">
      <w:pPr>
        <w:numPr>
          <w:ilvl w:val="3"/>
          <w:numId w:val="16"/>
        </w:numPr>
        <w:spacing w:line="360" w:lineRule="auto"/>
        <w:ind w:left="142" w:right="-23"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sectPr w:rsidR="009D2B05" w:rsidRPr="006412FD" w:rsidSect="00F72935">
      <w:headerReference w:type="default" r:id="rId26"/>
      <w:footerReference w:type="default" r:id="rId27"/>
      <w:pgSz w:w="11906" w:h="16838"/>
      <w:pgMar w:top="1440" w:right="991" w:bottom="1440" w:left="1440" w:header="340" w:footer="283"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6E33" w14:textId="77777777" w:rsidR="00AD6FC3" w:rsidRDefault="00AD6FC3" w:rsidP="0008705A">
      <w:pPr>
        <w:spacing w:after="0" w:line="240" w:lineRule="auto"/>
      </w:pPr>
      <w:r>
        <w:separator/>
      </w:r>
    </w:p>
  </w:endnote>
  <w:endnote w:type="continuationSeparator" w:id="0">
    <w:p w14:paraId="62138824" w14:textId="77777777" w:rsidR="00AD6FC3" w:rsidRDefault="00AD6FC3"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CA53" w14:textId="77777777" w:rsidR="00F75928" w:rsidRDefault="00F759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3B9330" w14:textId="77777777" w:rsidR="00F75928" w:rsidRDefault="00F759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337E" w14:textId="77777777" w:rsidR="00F75928" w:rsidRDefault="00F75928" w:rsidP="001C6174">
    <w:pPr>
      <w:spacing w:after="0"/>
    </w:pPr>
    <w:r w:rsidRPr="00E6097E">
      <w:rPr>
        <w:rFonts w:ascii="Arial" w:hAnsi="Arial" w:cs="Arial"/>
        <w:noProof/>
        <w:color w:val="002060"/>
        <w:sz w:val="22"/>
        <w:lang w:val="en-IN" w:eastAsia="en-IN"/>
      </w:rPr>
      <mc:AlternateContent>
        <mc:Choice Requires="wps">
          <w:drawing>
            <wp:anchor distT="0" distB="0" distL="114300" distR="114300" simplePos="0" relativeHeight="251652608" behindDoc="0" locked="0" layoutInCell="1" allowOverlap="1" wp14:anchorId="313FC50C" wp14:editId="5DA2F64D">
              <wp:simplePos x="0" y="0"/>
              <wp:positionH relativeFrom="column">
                <wp:posOffset>-76201</wp:posOffset>
              </wp:positionH>
              <wp:positionV relativeFrom="paragraph">
                <wp:posOffset>109220</wp:posOffset>
              </wp:positionV>
              <wp:extent cx="6067425" cy="9525"/>
              <wp:effectExtent l="19050" t="19050" r="28575" b="28575"/>
              <wp:wrapNone/>
              <wp:docPr id="20" name="Straight Connector 20"/>
              <wp:cNvGraphicFramePr/>
              <a:graphic xmlns:a="http://schemas.openxmlformats.org/drawingml/2006/main">
                <a:graphicData uri="http://schemas.microsoft.com/office/word/2010/wordprocessingShape">
                  <wps:wsp>
                    <wps:cNvCnPr/>
                    <wps:spPr>
                      <a:xfrm flipV="1">
                        <a:off x="0" y="0"/>
                        <a:ext cx="60674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26890" id="Straight Connector 20"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6pt" to="47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" strokecolor="#5b9bd5 [3204]" strokeweight="2.25pt">
              <v:stroke joinstyle="miter"/>
            </v:line>
          </w:pict>
        </mc:Fallback>
      </mc:AlternateContent>
    </w:r>
  </w:p>
  <w:p w14:paraId="5A645472" w14:textId="1A7B1ACD" w:rsidR="00F75928" w:rsidRDefault="000206F8" w:rsidP="00791AC8">
    <w:pPr>
      <w:pStyle w:val="Footer"/>
      <w:tabs>
        <w:tab w:val="clear" w:pos="8640"/>
        <w:tab w:val="right" w:pos="9356"/>
      </w:tabs>
      <w:ind w:right="-448"/>
      <w:rPr>
        <w:rFonts w:ascii="Arial" w:hAnsi="Arial" w:cs="Arial"/>
        <w:color w:val="002060"/>
        <w:sz w:val="22"/>
      </w:rPr>
    </w:pPr>
    <w:sdt>
      <w:sdtPr>
        <w:rPr>
          <w:rFonts w:ascii="Arial" w:hAnsi="Arial" w:cs="Arial"/>
          <w:sz w:val="22"/>
        </w:rPr>
        <w:id w:val="1807822042"/>
        <w:docPartObj>
          <w:docPartGallery w:val="Page Numbers (Top of Page)"/>
          <w:docPartUnique/>
        </w:docPartObj>
      </w:sdtPr>
      <w:sdtEndPr>
        <w:rPr>
          <w:color w:val="002060"/>
          <w:highlight w:val="yellow"/>
        </w:rPr>
      </w:sdtEndPr>
      <w:sdtContent>
        <w:r w:rsidR="00F75928" w:rsidRPr="006E372C">
          <w:rPr>
            <w:rFonts w:ascii="Arial" w:hAnsi="Arial" w:cs="Arial"/>
            <w:b/>
            <w:sz w:val="22"/>
          </w:rPr>
          <w:t xml:space="preserve">FILE NO.: </w:t>
        </w:r>
        <w:r w:rsidR="001E4301" w:rsidRPr="001E4301">
          <w:rPr>
            <w:rFonts w:ascii="Arial" w:hAnsi="Arial" w:cs="Arial"/>
            <w:b/>
          </w:rPr>
          <w:t>VIS(2023-24)-PL495-410-623</w:t>
        </w:r>
        <w:r w:rsidR="00C5152D" w:rsidRPr="00C17DBF">
          <w:rPr>
            <w:rFonts w:ascii="Arial" w:hAnsi="Arial" w:cs="Arial"/>
            <w:b/>
          </w:rPr>
          <w:tab/>
        </w:r>
        <w:r w:rsidR="006E372C" w:rsidRPr="00C17DBF">
          <w:rPr>
            <w:rFonts w:ascii="Arial" w:hAnsi="Arial" w:cs="Arial"/>
            <w:b/>
          </w:rPr>
          <w:t xml:space="preserve"> </w:t>
        </w:r>
        <w:r w:rsidR="001E4301">
          <w:rPr>
            <w:rFonts w:ascii="Arial" w:hAnsi="Arial" w:cs="Arial"/>
            <w:b/>
          </w:rPr>
          <w:tab/>
        </w:r>
        <w:r w:rsidR="006E372C" w:rsidRPr="00C17DBF">
          <w:rPr>
            <w:rFonts w:ascii="Arial" w:hAnsi="Arial" w:cs="Arial"/>
            <w:b/>
          </w:rPr>
          <w:t>Page</w:t>
        </w:r>
        <w:r w:rsidR="00F75928" w:rsidRPr="00C17DBF">
          <w:rPr>
            <w:rFonts w:ascii="Arial" w:hAnsi="Arial" w:cs="Arial"/>
            <w:color w:val="002060"/>
            <w:sz w:val="22"/>
          </w:rPr>
          <w:t xml:space="preserve"> </w:t>
        </w:r>
        <w:r w:rsidR="00F75928" w:rsidRPr="00C17DBF">
          <w:rPr>
            <w:rFonts w:ascii="Arial" w:hAnsi="Arial" w:cs="Arial"/>
            <w:b/>
            <w:bCs/>
            <w:sz w:val="22"/>
          </w:rPr>
          <w:fldChar w:fldCharType="begin"/>
        </w:r>
        <w:r w:rsidR="00F75928" w:rsidRPr="00C17DBF">
          <w:rPr>
            <w:rFonts w:ascii="Arial" w:hAnsi="Arial" w:cs="Arial"/>
            <w:b/>
            <w:bCs/>
            <w:sz w:val="22"/>
          </w:rPr>
          <w:instrText xml:space="preserve"> PAGE </w:instrText>
        </w:r>
        <w:r w:rsidR="00F75928" w:rsidRPr="00C17DBF">
          <w:rPr>
            <w:rFonts w:ascii="Arial" w:hAnsi="Arial" w:cs="Arial"/>
            <w:b/>
            <w:bCs/>
            <w:sz w:val="22"/>
          </w:rPr>
          <w:fldChar w:fldCharType="separate"/>
        </w:r>
        <w:r w:rsidR="002127D5" w:rsidRPr="00C17DBF">
          <w:rPr>
            <w:rFonts w:ascii="Arial" w:hAnsi="Arial" w:cs="Arial"/>
            <w:b/>
            <w:bCs/>
            <w:noProof/>
            <w:sz w:val="22"/>
          </w:rPr>
          <w:t>19</w:t>
        </w:r>
        <w:r w:rsidR="00F75928" w:rsidRPr="00C17DBF">
          <w:rPr>
            <w:rFonts w:ascii="Arial" w:hAnsi="Arial" w:cs="Arial"/>
            <w:b/>
            <w:bCs/>
            <w:sz w:val="22"/>
          </w:rPr>
          <w:fldChar w:fldCharType="end"/>
        </w:r>
        <w:r w:rsidR="00F75928" w:rsidRPr="00C17DBF">
          <w:rPr>
            <w:rFonts w:ascii="Arial" w:hAnsi="Arial" w:cs="Arial"/>
            <w:sz w:val="22"/>
          </w:rPr>
          <w:t xml:space="preserve"> </w:t>
        </w:r>
        <w:r w:rsidR="00F75928" w:rsidRPr="00C17DBF">
          <w:rPr>
            <w:rFonts w:ascii="Arial" w:hAnsi="Arial" w:cs="Arial"/>
            <w:b/>
            <w:sz w:val="22"/>
          </w:rPr>
          <w:t>of</w:t>
        </w:r>
        <w:r w:rsidR="00F75928" w:rsidRPr="00C17DBF">
          <w:rPr>
            <w:rFonts w:ascii="Arial" w:hAnsi="Arial" w:cs="Arial"/>
            <w:sz w:val="22"/>
          </w:rPr>
          <w:t xml:space="preserve"> </w:t>
        </w:r>
        <w:r w:rsidR="00F75928" w:rsidRPr="00C17DBF">
          <w:rPr>
            <w:rFonts w:ascii="Arial" w:hAnsi="Arial" w:cs="Arial"/>
            <w:b/>
            <w:bCs/>
            <w:sz w:val="22"/>
          </w:rPr>
          <w:t>4</w:t>
        </w:r>
        <w:r w:rsidR="001E4301">
          <w:rPr>
            <w:rFonts w:ascii="Arial" w:hAnsi="Arial" w:cs="Arial"/>
            <w:b/>
            <w:bCs/>
            <w:sz w:val="22"/>
          </w:rPr>
          <w:t>1</w:t>
        </w:r>
      </w:sdtContent>
    </w:sdt>
  </w:p>
  <w:p w14:paraId="5B81C7C6" w14:textId="77777777" w:rsidR="00F75928" w:rsidRPr="003B2976" w:rsidRDefault="00F75928" w:rsidP="003B2976">
    <w:pPr>
      <w:pStyle w:val="Footer"/>
      <w:tabs>
        <w:tab w:val="clear" w:pos="4320"/>
        <w:tab w:val="clear" w:pos="8640"/>
        <w:tab w:val="center" w:pos="4536"/>
      </w:tabs>
      <w:spacing w:after="0"/>
      <w:ind w:left="-284" w:right="-589"/>
      <w:jc w:val="center"/>
      <w:rPr>
        <w:rFonts w:asciiTheme="majorHAnsi" w:hAnsiTheme="majorHAnsi"/>
        <w:b/>
        <w:color w:val="5B9BD5" w:themeColor="accent1"/>
        <w:sz w:val="16"/>
      </w:rPr>
    </w:pPr>
    <w:r w:rsidRPr="003B2976">
      <w:rPr>
        <w:rFonts w:asciiTheme="majorHAnsi" w:hAnsiTheme="majorHAnsi"/>
        <w:b/>
        <w:color w:val="5B9BD5" w:themeColor="accent1"/>
        <w:sz w:val="16"/>
      </w:rPr>
      <w:t xml:space="preserve">Valuation Terms of Service &amp; Valuer’s Important Remarks are available </w:t>
    </w:r>
  </w:p>
  <w:p w14:paraId="3B2A3FB3" w14:textId="2C8BEB48" w:rsidR="00F75928" w:rsidRPr="003B2976" w:rsidRDefault="00F75928" w:rsidP="003B2976">
    <w:pPr>
      <w:pStyle w:val="Footer"/>
      <w:tabs>
        <w:tab w:val="clear" w:pos="4320"/>
        <w:tab w:val="clear" w:pos="8640"/>
        <w:tab w:val="center" w:pos="4536"/>
      </w:tabs>
      <w:spacing w:after="0"/>
      <w:ind w:left="-284" w:right="-589"/>
      <w:jc w:val="center"/>
      <w:rPr>
        <w:rFonts w:asciiTheme="majorHAnsi" w:hAnsiTheme="majorHAnsi"/>
        <w:b/>
        <w:color w:val="5B9BD5" w:themeColor="accent1"/>
        <w:sz w:val="16"/>
      </w:rPr>
    </w:pPr>
    <w:r w:rsidRPr="003B2976">
      <w:rPr>
        <w:rFonts w:asciiTheme="majorHAnsi" w:hAnsiTheme="majorHAnsi"/>
        <w:b/>
        <w:color w:val="5B9BD5" w:themeColor="accent1"/>
        <w:sz w:val="16"/>
      </w:rPr>
      <w:t>at www.rkassociates.org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43520" w14:textId="77777777" w:rsidR="00F75928" w:rsidRDefault="00F75928" w:rsidP="00E11206"/>
  <w:p w14:paraId="4286C0ED" w14:textId="77777777" w:rsidR="00F75928" w:rsidRPr="00FA178B" w:rsidRDefault="00F75928" w:rsidP="00E112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C80E" w14:textId="77777777" w:rsidR="00A90948" w:rsidRDefault="00A90948" w:rsidP="00D911A0">
    <w:pPr>
      <w:spacing w:after="0"/>
      <w:ind w:left="-142"/>
    </w:pPr>
    <w:r w:rsidRPr="00E6097E">
      <w:rPr>
        <w:rFonts w:ascii="Arial" w:hAnsi="Arial" w:cs="Arial"/>
        <w:noProof/>
        <w:color w:val="002060"/>
        <w:sz w:val="22"/>
        <w:lang w:val="en-IN" w:eastAsia="en-IN"/>
      </w:rPr>
      <mc:AlternateContent>
        <mc:Choice Requires="wps">
          <w:drawing>
            <wp:anchor distT="0" distB="0" distL="114300" distR="114300" simplePos="0" relativeHeight="251659776" behindDoc="0" locked="0" layoutInCell="1" allowOverlap="1" wp14:anchorId="6DCB1F9C" wp14:editId="594360A6">
              <wp:simplePos x="0" y="0"/>
              <wp:positionH relativeFrom="column">
                <wp:posOffset>-47626</wp:posOffset>
              </wp:positionH>
              <wp:positionV relativeFrom="paragraph">
                <wp:posOffset>120015</wp:posOffset>
              </wp:positionV>
              <wp:extent cx="9363075" cy="9525"/>
              <wp:effectExtent l="19050" t="19050" r="28575" b="28575"/>
              <wp:wrapNone/>
              <wp:docPr id="1917287810" name="Straight Connector 1917287810"/>
              <wp:cNvGraphicFramePr/>
              <a:graphic xmlns:a="http://schemas.openxmlformats.org/drawingml/2006/main">
                <a:graphicData uri="http://schemas.microsoft.com/office/word/2010/wordprocessingShape">
                  <wps:wsp>
                    <wps:cNvCnPr/>
                    <wps:spPr>
                      <a:xfrm>
                        <a:off x="0" y="0"/>
                        <a:ext cx="936307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DA204" id="Straight Connector 19172878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9.45pt" to="733.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" strokecolor="#5b9bd5 [3204]" strokeweight="2.25pt">
              <v:stroke joinstyle="miter"/>
            </v:line>
          </w:pict>
        </mc:Fallback>
      </mc:AlternateContent>
    </w:r>
  </w:p>
  <w:p w14:paraId="2C967F5A" w14:textId="7AE78D93" w:rsidR="00A90948" w:rsidRDefault="000206F8" w:rsidP="00D911A0">
    <w:pPr>
      <w:pStyle w:val="Footer"/>
      <w:tabs>
        <w:tab w:val="clear" w:pos="8640"/>
      </w:tabs>
      <w:ind w:right="-643"/>
      <w:rPr>
        <w:rFonts w:ascii="Arial" w:hAnsi="Arial" w:cs="Arial"/>
        <w:color w:val="002060"/>
        <w:sz w:val="22"/>
      </w:rPr>
    </w:pPr>
    <w:sdt>
      <w:sdtPr>
        <w:rPr>
          <w:rFonts w:ascii="Arial" w:hAnsi="Arial" w:cs="Arial"/>
          <w:sz w:val="22"/>
        </w:rPr>
        <w:id w:val="1772128558"/>
        <w:docPartObj>
          <w:docPartGallery w:val="Page Numbers (Top of Page)"/>
          <w:docPartUnique/>
        </w:docPartObj>
      </w:sdtPr>
      <w:sdtEndPr>
        <w:rPr>
          <w:color w:val="002060"/>
          <w:highlight w:val="yellow"/>
        </w:rPr>
      </w:sdtEndPr>
      <w:sdtContent>
        <w:r w:rsidR="00A90948" w:rsidRPr="006E372C">
          <w:rPr>
            <w:rFonts w:ascii="Arial" w:hAnsi="Arial" w:cs="Arial"/>
            <w:b/>
            <w:sz w:val="22"/>
          </w:rPr>
          <w:t xml:space="preserve">FILE NO.: </w:t>
        </w:r>
        <w:r w:rsidR="001E4301" w:rsidRPr="001E4301">
          <w:rPr>
            <w:rFonts w:ascii="Arial" w:hAnsi="Arial" w:cs="Arial"/>
            <w:b/>
          </w:rPr>
          <w:t>VIS(2023-24)-PL495-410-623</w:t>
        </w:r>
        <w:r w:rsidR="00A90948" w:rsidRPr="00C17DBF">
          <w:rPr>
            <w:rFonts w:ascii="Arial" w:hAnsi="Arial" w:cs="Arial"/>
            <w:b/>
          </w:rPr>
          <w:tab/>
          <w:t xml:space="preserve"> </w:t>
        </w:r>
        <w:r w:rsidR="00B6020D">
          <w:rPr>
            <w:rFonts w:ascii="Arial" w:hAnsi="Arial" w:cs="Arial"/>
            <w:b/>
          </w:rPr>
          <w:tab/>
        </w:r>
        <w:r w:rsidR="00B6020D">
          <w:rPr>
            <w:rFonts w:ascii="Arial" w:hAnsi="Arial" w:cs="Arial"/>
            <w:b/>
          </w:rPr>
          <w:tab/>
        </w:r>
        <w:r w:rsidR="00B6020D">
          <w:rPr>
            <w:rFonts w:ascii="Arial" w:hAnsi="Arial" w:cs="Arial"/>
            <w:b/>
          </w:rPr>
          <w:tab/>
        </w:r>
        <w:r w:rsidR="00B6020D">
          <w:rPr>
            <w:rFonts w:ascii="Arial" w:hAnsi="Arial" w:cs="Arial"/>
            <w:b/>
          </w:rPr>
          <w:tab/>
        </w:r>
        <w:r w:rsidR="00B6020D">
          <w:rPr>
            <w:rFonts w:ascii="Arial" w:hAnsi="Arial" w:cs="Arial"/>
            <w:b/>
          </w:rPr>
          <w:tab/>
        </w:r>
        <w:r w:rsidR="00B6020D">
          <w:rPr>
            <w:rFonts w:ascii="Arial" w:hAnsi="Arial" w:cs="Arial"/>
            <w:b/>
          </w:rPr>
          <w:tab/>
        </w:r>
        <w:r w:rsidR="00B6020D">
          <w:rPr>
            <w:rFonts w:ascii="Arial" w:hAnsi="Arial" w:cs="Arial"/>
            <w:b/>
          </w:rPr>
          <w:tab/>
        </w:r>
        <w:r w:rsidR="00B6020D">
          <w:rPr>
            <w:rFonts w:ascii="Arial" w:hAnsi="Arial" w:cs="Arial"/>
            <w:b/>
          </w:rPr>
          <w:tab/>
        </w:r>
        <w:r w:rsidR="00B6020D">
          <w:rPr>
            <w:rFonts w:ascii="Arial" w:hAnsi="Arial" w:cs="Arial"/>
            <w:b/>
          </w:rPr>
          <w:tab/>
        </w:r>
        <w:r w:rsidR="001E4301">
          <w:rPr>
            <w:rFonts w:ascii="Arial" w:hAnsi="Arial" w:cs="Arial"/>
            <w:b/>
          </w:rPr>
          <w:tab/>
        </w:r>
        <w:r w:rsidR="00227FB1">
          <w:rPr>
            <w:rFonts w:ascii="Arial" w:hAnsi="Arial" w:cs="Arial"/>
            <w:b/>
          </w:rPr>
          <w:tab/>
        </w:r>
        <w:r w:rsidR="00227FB1">
          <w:rPr>
            <w:rFonts w:ascii="Arial" w:hAnsi="Arial" w:cs="Arial"/>
            <w:b/>
          </w:rPr>
          <w:tab/>
        </w:r>
        <w:r w:rsidR="00B6020D">
          <w:rPr>
            <w:rFonts w:ascii="Arial" w:hAnsi="Arial" w:cs="Arial"/>
            <w:b/>
          </w:rPr>
          <w:t xml:space="preserve">  </w:t>
        </w:r>
        <w:r w:rsidR="00A90948" w:rsidRPr="00C17DBF">
          <w:rPr>
            <w:rFonts w:ascii="Arial" w:hAnsi="Arial" w:cs="Arial"/>
            <w:b/>
          </w:rPr>
          <w:t>Page</w:t>
        </w:r>
        <w:r w:rsidR="00A90948" w:rsidRPr="00C17DBF">
          <w:rPr>
            <w:rFonts w:ascii="Arial" w:hAnsi="Arial" w:cs="Arial"/>
            <w:color w:val="002060"/>
            <w:sz w:val="22"/>
          </w:rPr>
          <w:t xml:space="preserve"> </w:t>
        </w:r>
        <w:r w:rsidR="00A90948">
          <w:rPr>
            <w:rFonts w:ascii="Arial" w:hAnsi="Arial" w:cs="Arial"/>
            <w:b/>
            <w:bCs/>
            <w:sz w:val="22"/>
          </w:rPr>
          <w:t>1</w:t>
        </w:r>
        <w:r w:rsidR="00F72935">
          <w:rPr>
            <w:rFonts w:ascii="Arial" w:hAnsi="Arial" w:cs="Arial"/>
            <w:b/>
            <w:bCs/>
            <w:sz w:val="22"/>
          </w:rPr>
          <w:t>6</w:t>
        </w:r>
        <w:r w:rsidR="00A90948" w:rsidRPr="00C17DBF">
          <w:rPr>
            <w:rFonts w:ascii="Arial" w:hAnsi="Arial" w:cs="Arial"/>
            <w:sz w:val="22"/>
          </w:rPr>
          <w:t xml:space="preserve"> </w:t>
        </w:r>
        <w:r w:rsidR="00A90948" w:rsidRPr="00C17DBF">
          <w:rPr>
            <w:rFonts w:ascii="Arial" w:hAnsi="Arial" w:cs="Arial"/>
            <w:b/>
            <w:sz w:val="22"/>
          </w:rPr>
          <w:t>of</w:t>
        </w:r>
        <w:r w:rsidR="00A90948" w:rsidRPr="00C17DBF">
          <w:rPr>
            <w:rFonts w:ascii="Arial" w:hAnsi="Arial" w:cs="Arial"/>
            <w:sz w:val="22"/>
          </w:rPr>
          <w:t xml:space="preserve"> </w:t>
        </w:r>
        <w:r w:rsidR="00A90948" w:rsidRPr="00C17DBF">
          <w:rPr>
            <w:rFonts w:ascii="Arial" w:hAnsi="Arial" w:cs="Arial"/>
            <w:b/>
            <w:bCs/>
            <w:sz w:val="22"/>
          </w:rPr>
          <w:t>4</w:t>
        </w:r>
        <w:r w:rsidR="001E4301">
          <w:rPr>
            <w:rFonts w:ascii="Arial" w:hAnsi="Arial" w:cs="Arial"/>
            <w:b/>
            <w:bCs/>
            <w:sz w:val="22"/>
          </w:rPr>
          <w:t>1</w:t>
        </w:r>
      </w:sdtContent>
    </w:sdt>
  </w:p>
  <w:p w14:paraId="24A0775D" w14:textId="77777777" w:rsidR="00A90948" w:rsidRPr="003B2976" w:rsidRDefault="00A90948" w:rsidP="00B6020D">
    <w:pPr>
      <w:pStyle w:val="Footer"/>
      <w:tabs>
        <w:tab w:val="clear" w:pos="4320"/>
        <w:tab w:val="clear" w:pos="8640"/>
        <w:tab w:val="center" w:pos="4536"/>
      </w:tabs>
      <w:spacing w:after="0"/>
      <w:ind w:left="-284" w:right="-589"/>
      <w:jc w:val="center"/>
      <w:rPr>
        <w:rFonts w:asciiTheme="majorHAnsi" w:hAnsiTheme="majorHAnsi"/>
        <w:b/>
        <w:color w:val="5B9BD5" w:themeColor="accent1"/>
        <w:sz w:val="16"/>
      </w:rPr>
    </w:pPr>
    <w:r w:rsidRPr="003B2976">
      <w:rPr>
        <w:rFonts w:asciiTheme="majorHAnsi" w:hAnsiTheme="majorHAnsi"/>
        <w:b/>
        <w:color w:val="5B9BD5" w:themeColor="accent1"/>
        <w:sz w:val="16"/>
      </w:rPr>
      <w:t xml:space="preserve">Valuation Terms of Service &amp; Valuer’s Important Remarks are available </w:t>
    </w:r>
  </w:p>
  <w:p w14:paraId="3B0FF231" w14:textId="77777777" w:rsidR="00A90948" w:rsidRPr="003B2976" w:rsidRDefault="00A90948" w:rsidP="003B2976">
    <w:pPr>
      <w:pStyle w:val="Footer"/>
      <w:tabs>
        <w:tab w:val="clear" w:pos="4320"/>
        <w:tab w:val="clear" w:pos="8640"/>
        <w:tab w:val="center" w:pos="4536"/>
      </w:tabs>
      <w:spacing w:after="0"/>
      <w:ind w:left="-284" w:right="-589"/>
      <w:jc w:val="center"/>
      <w:rPr>
        <w:rFonts w:asciiTheme="majorHAnsi" w:hAnsiTheme="majorHAnsi"/>
        <w:b/>
        <w:color w:val="5B9BD5" w:themeColor="accent1"/>
        <w:sz w:val="16"/>
      </w:rPr>
    </w:pPr>
    <w:r w:rsidRPr="003B2976">
      <w:rPr>
        <w:rFonts w:asciiTheme="majorHAnsi" w:hAnsiTheme="majorHAnsi"/>
        <w:b/>
        <w:color w:val="5B9BD5" w:themeColor="accent1"/>
        <w:sz w:val="16"/>
      </w:rPr>
      <w:t>at www.rkassociates.org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6C44" w14:textId="77777777" w:rsidR="00F72935" w:rsidRDefault="00F72935" w:rsidP="00F72935">
    <w:pPr>
      <w:spacing w:after="0"/>
    </w:pPr>
    <w:r>
      <w:rPr>
        <w:rFonts w:asciiTheme="majorHAnsi" w:hAnsiTheme="majorHAnsi"/>
        <w:b/>
        <w:color w:val="5B9BD5" w:themeColor="accent1"/>
        <w:sz w:val="16"/>
      </w:rPr>
      <w:tab/>
    </w:r>
    <w:r w:rsidRPr="00E6097E">
      <w:rPr>
        <w:rFonts w:ascii="Arial" w:hAnsi="Arial" w:cs="Arial"/>
        <w:noProof/>
        <w:color w:val="002060"/>
        <w:sz w:val="22"/>
        <w:lang w:val="en-IN" w:eastAsia="en-IN"/>
      </w:rPr>
      <mc:AlternateContent>
        <mc:Choice Requires="wps">
          <w:drawing>
            <wp:anchor distT="0" distB="0" distL="114300" distR="114300" simplePos="0" relativeHeight="251657728" behindDoc="0" locked="0" layoutInCell="1" allowOverlap="1" wp14:anchorId="76BB8569" wp14:editId="3B36F176">
              <wp:simplePos x="0" y="0"/>
              <wp:positionH relativeFrom="column">
                <wp:posOffset>-76201</wp:posOffset>
              </wp:positionH>
              <wp:positionV relativeFrom="paragraph">
                <wp:posOffset>109220</wp:posOffset>
              </wp:positionV>
              <wp:extent cx="6067425" cy="9525"/>
              <wp:effectExtent l="19050" t="19050" r="28575" b="28575"/>
              <wp:wrapNone/>
              <wp:docPr id="1595748268" name="Straight Connector 1595748268"/>
              <wp:cNvGraphicFramePr/>
              <a:graphic xmlns:a="http://schemas.openxmlformats.org/drawingml/2006/main">
                <a:graphicData uri="http://schemas.microsoft.com/office/word/2010/wordprocessingShape">
                  <wps:wsp>
                    <wps:cNvCnPr/>
                    <wps:spPr>
                      <a:xfrm flipV="1">
                        <a:off x="0" y="0"/>
                        <a:ext cx="60674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747AE" id="Straight Connector 159574826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8.6pt" to="471.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" strokecolor="#5b9bd5 [3204]" strokeweight="2.25pt">
              <v:stroke joinstyle="miter"/>
            </v:line>
          </w:pict>
        </mc:Fallback>
      </mc:AlternateContent>
    </w:r>
  </w:p>
  <w:p w14:paraId="17843BD5" w14:textId="27E35C91" w:rsidR="00F72935" w:rsidRDefault="000206F8" w:rsidP="00F72935">
    <w:pPr>
      <w:pStyle w:val="Footer"/>
      <w:tabs>
        <w:tab w:val="clear" w:pos="8640"/>
        <w:tab w:val="right" w:pos="9356"/>
      </w:tabs>
      <w:ind w:right="-448"/>
      <w:rPr>
        <w:rFonts w:ascii="Arial" w:hAnsi="Arial" w:cs="Arial"/>
        <w:color w:val="002060"/>
        <w:sz w:val="22"/>
      </w:rPr>
    </w:pPr>
    <w:sdt>
      <w:sdtPr>
        <w:rPr>
          <w:rFonts w:ascii="Arial" w:hAnsi="Arial" w:cs="Arial"/>
          <w:sz w:val="22"/>
        </w:rPr>
        <w:id w:val="776610328"/>
        <w:docPartObj>
          <w:docPartGallery w:val="Page Numbers (Top of Page)"/>
          <w:docPartUnique/>
        </w:docPartObj>
      </w:sdtPr>
      <w:sdtEndPr>
        <w:rPr>
          <w:color w:val="002060"/>
          <w:highlight w:val="yellow"/>
        </w:rPr>
      </w:sdtEndPr>
      <w:sdtContent>
        <w:r w:rsidR="00F72935" w:rsidRPr="006E372C">
          <w:rPr>
            <w:rFonts w:ascii="Arial" w:hAnsi="Arial" w:cs="Arial"/>
            <w:b/>
            <w:sz w:val="22"/>
          </w:rPr>
          <w:t xml:space="preserve">FILE NO.: </w:t>
        </w:r>
        <w:r w:rsidR="001E4301" w:rsidRPr="001E4301">
          <w:rPr>
            <w:rFonts w:ascii="Arial" w:hAnsi="Arial" w:cs="Arial"/>
            <w:b/>
          </w:rPr>
          <w:t>VIS(2023-24)-PL495-410-623</w:t>
        </w:r>
        <w:r w:rsidR="00F72935" w:rsidRPr="00C17DBF">
          <w:rPr>
            <w:rFonts w:ascii="Arial" w:hAnsi="Arial" w:cs="Arial"/>
            <w:b/>
          </w:rPr>
          <w:tab/>
          <w:t xml:space="preserve"> </w:t>
        </w:r>
        <w:r w:rsidR="001E4301">
          <w:rPr>
            <w:rFonts w:ascii="Arial" w:hAnsi="Arial" w:cs="Arial"/>
            <w:b/>
          </w:rPr>
          <w:tab/>
        </w:r>
        <w:r w:rsidR="00F72935" w:rsidRPr="00C17DBF">
          <w:rPr>
            <w:rFonts w:ascii="Arial" w:hAnsi="Arial" w:cs="Arial"/>
            <w:b/>
          </w:rPr>
          <w:t>Page</w:t>
        </w:r>
        <w:r w:rsidR="00F72935" w:rsidRPr="00C17DBF">
          <w:rPr>
            <w:rFonts w:ascii="Arial" w:hAnsi="Arial" w:cs="Arial"/>
            <w:color w:val="002060"/>
            <w:sz w:val="22"/>
          </w:rPr>
          <w:t xml:space="preserve"> </w:t>
        </w:r>
        <w:r w:rsidR="00F72935" w:rsidRPr="00C17DBF">
          <w:rPr>
            <w:rFonts w:ascii="Arial" w:hAnsi="Arial" w:cs="Arial"/>
            <w:b/>
            <w:bCs/>
            <w:sz w:val="22"/>
          </w:rPr>
          <w:fldChar w:fldCharType="begin"/>
        </w:r>
        <w:r w:rsidR="00F72935" w:rsidRPr="00C17DBF">
          <w:rPr>
            <w:rFonts w:ascii="Arial" w:hAnsi="Arial" w:cs="Arial"/>
            <w:b/>
            <w:bCs/>
            <w:sz w:val="22"/>
          </w:rPr>
          <w:instrText xml:space="preserve"> PAGE </w:instrText>
        </w:r>
        <w:r w:rsidR="00F72935" w:rsidRPr="00C17DBF">
          <w:rPr>
            <w:rFonts w:ascii="Arial" w:hAnsi="Arial" w:cs="Arial"/>
            <w:b/>
            <w:bCs/>
            <w:sz w:val="22"/>
          </w:rPr>
          <w:fldChar w:fldCharType="separate"/>
        </w:r>
        <w:r w:rsidR="00F72935">
          <w:rPr>
            <w:rFonts w:ascii="Arial" w:hAnsi="Arial" w:cs="Arial"/>
            <w:b/>
            <w:bCs/>
            <w:sz w:val="22"/>
          </w:rPr>
          <w:t>15</w:t>
        </w:r>
        <w:r w:rsidR="00F72935" w:rsidRPr="00C17DBF">
          <w:rPr>
            <w:rFonts w:ascii="Arial" w:hAnsi="Arial" w:cs="Arial"/>
            <w:b/>
            <w:bCs/>
            <w:sz w:val="22"/>
          </w:rPr>
          <w:fldChar w:fldCharType="end"/>
        </w:r>
        <w:r w:rsidR="00F72935" w:rsidRPr="00C17DBF">
          <w:rPr>
            <w:rFonts w:ascii="Arial" w:hAnsi="Arial" w:cs="Arial"/>
            <w:sz w:val="22"/>
          </w:rPr>
          <w:t xml:space="preserve"> </w:t>
        </w:r>
        <w:r w:rsidR="00F72935" w:rsidRPr="00C17DBF">
          <w:rPr>
            <w:rFonts w:ascii="Arial" w:hAnsi="Arial" w:cs="Arial"/>
            <w:b/>
            <w:sz w:val="22"/>
          </w:rPr>
          <w:t>of</w:t>
        </w:r>
        <w:r w:rsidR="00F72935" w:rsidRPr="00C17DBF">
          <w:rPr>
            <w:rFonts w:ascii="Arial" w:hAnsi="Arial" w:cs="Arial"/>
            <w:sz w:val="22"/>
          </w:rPr>
          <w:t xml:space="preserve"> </w:t>
        </w:r>
        <w:r w:rsidR="00F72935" w:rsidRPr="00C17DBF">
          <w:rPr>
            <w:rFonts w:ascii="Arial" w:hAnsi="Arial" w:cs="Arial"/>
            <w:b/>
            <w:bCs/>
            <w:sz w:val="22"/>
          </w:rPr>
          <w:t>4</w:t>
        </w:r>
        <w:r w:rsidR="005B69A9">
          <w:rPr>
            <w:rFonts w:ascii="Arial" w:hAnsi="Arial" w:cs="Arial"/>
            <w:b/>
            <w:bCs/>
            <w:sz w:val="22"/>
          </w:rPr>
          <w:t>1</w:t>
        </w:r>
      </w:sdtContent>
    </w:sdt>
  </w:p>
  <w:p w14:paraId="46F806A9" w14:textId="77777777" w:rsidR="00F72935" w:rsidRPr="003B2976" w:rsidRDefault="00F72935" w:rsidP="00F72935">
    <w:pPr>
      <w:pStyle w:val="Footer"/>
      <w:tabs>
        <w:tab w:val="clear" w:pos="4320"/>
        <w:tab w:val="clear" w:pos="8640"/>
        <w:tab w:val="center" w:pos="4536"/>
      </w:tabs>
      <w:spacing w:after="0"/>
      <w:ind w:left="-284" w:right="-589"/>
      <w:jc w:val="center"/>
      <w:rPr>
        <w:rFonts w:asciiTheme="majorHAnsi" w:hAnsiTheme="majorHAnsi"/>
        <w:b/>
        <w:color w:val="5B9BD5" w:themeColor="accent1"/>
        <w:sz w:val="16"/>
      </w:rPr>
    </w:pPr>
    <w:r w:rsidRPr="003B2976">
      <w:rPr>
        <w:rFonts w:asciiTheme="majorHAnsi" w:hAnsiTheme="majorHAnsi"/>
        <w:b/>
        <w:color w:val="5B9BD5" w:themeColor="accent1"/>
        <w:sz w:val="16"/>
      </w:rPr>
      <w:t xml:space="preserve">Valuation Terms of Service &amp; Valuer’s Important Remarks are available </w:t>
    </w:r>
  </w:p>
  <w:p w14:paraId="1603A373" w14:textId="1AAE85CF" w:rsidR="00B6020D" w:rsidRPr="003B2976" w:rsidRDefault="00F72935" w:rsidP="00F72935">
    <w:pPr>
      <w:pStyle w:val="Footer"/>
      <w:tabs>
        <w:tab w:val="clear" w:pos="4320"/>
        <w:tab w:val="clear" w:pos="8640"/>
        <w:tab w:val="center" w:pos="4536"/>
      </w:tabs>
      <w:spacing w:after="0"/>
      <w:ind w:left="-284" w:right="-589"/>
      <w:jc w:val="center"/>
      <w:rPr>
        <w:rFonts w:asciiTheme="majorHAnsi" w:hAnsiTheme="majorHAnsi"/>
        <w:b/>
        <w:color w:val="5B9BD5" w:themeColor="accent1"/>
        <w:sz w:val="16"/>
      </w:rPr>
    </w:pPr>
    <w:r w:rsidRPr="003B2976">
      <w:rPr>
        <w:rFonts w:asciiTheme="majorHAnsi" w:hAnsiTheme="majorHAnsi"/>
        <w:b/>
        <w:color w:val="5B9BD5" w:themeColor="accent1"/>
        <w:sz w:val="16"/>
      </w:rPr>
      <w:t>at www.rkassociates.org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62E39" w14:textId="77777777" w:rsidR="00AD6FC3" w:rsidRDefault="00AD6FC3" w:rsidP="0008705A">
      <w:pPr>
        <w:spacing w:after="0" w:line="240" w:lineRule="auto"/>
      </w:pPr>
      <w:r>
        <w:separator/>
      </w:r>
    </w:p>
  </w:footnote>
  <w:footnote w:type="continuationSeparator" w:id="0">
    <w:p w14:paraId="71D2B5BC" w14:textId="77777777" w:rsidR="00AD6FC3" w:rsidRDefault="00AD6FC3" w:rsidP="0008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F0D8" w14:textId="5E64561C" w:rsidR="00F53220" w:rsidRDefault="000206F8">
    <w:pPr>
      <w:pStyle w:val="Header"/>
    </w:pPr>
    <w:r>
      <w:rPr>
        <w:noProof/>
      </w:rPr>
      <w:pict w14:anchorId="4A486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111407" o:spid="_x0000_s1026" type="#_x0000_t75" style="position:absolute;margin-left:0;margin-top:0;width:473.7pt;height:151.6pt;z-index:-251655680;mso-position-horizontal:center;mso-position-horizontal-relative:margin;mso-position-vertical:center;mso-position-vertical-relative:margin" o:allowincell="f">
          <v:imagedata r:id="rId1" o:title="FINAL RK ASSOCIATE VALUERS NEW LOGO FOR FILES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E2E6" w14:textId="27237616" w:rsidR="00F75928" w:rsidRDefault="00B6020D" w:rsidP="00896A5D">
    <w:pPr>
      <w:pStyle w:val="Header"/>
      <w:tabs>
        <w:tab w:val="clear" w:pos="4320"/>
        <w:tab w:val="clear" w:pos="8640"/>
        <w:tab w:val="right" w:pos="9214"/>
      </w:tabs>
      <w:spacing w:after="0"/>
      <w:ind w:right="544"/>
      <w:jc w:val="center"/>
      <w:rPr>
        <w:b/>
        <w:bCs/>
        <w:color w:val="323E4F"/>
        <w:sz w:val="28"/>
        <w:szCs w:val="28"/>
      </w:rPr>
    </w:pPr>
    <w:r>
      <w:rPr>
        <w:rFonts w:asciiTheme="minorHAnsi" w:hAnsiTheme="minorHAnsi" w:cstheme="minorHAnsi"/>
        <w:b/>
        <w:bCs/>
        <w:noProof/>
        <w:color w:val="5B9BD5" w:themeColor="accent1"/>
        <w:sz w:val="22"/>
      </w:rPr>
      <w:drawing>
        <wp:anchor distT="0" distB="0" distL="114300" distR="114300" simplePos="0" relativeHeight="251653632" behindDoc="1" locked="0" layoutInCell="1" allowOverlap="1" wp14:anchorId="10706928" wp14:editId="4FCFD6B7">
          <wp:simplePos x="0" y="0"/>
          <wp:positionH relativeFrom="column">
            <wp:posOffset>4759960</wp:posOffset>
          </wp:positionH>
          <wp:positionV relativeFrom="paragraph">
            <wp:posOffset>-63500</wp:posOffset>
          </wp:positionV>
          <wp:extent cx="1714500" cy="609600"/>
          <wp:effectExtent l="0" t="0" r="0" b="0"/>
          <wp:wrapTight wrapText="bothSides">
            <wp:wrapPolygon edited="0">
              <wp:start x="0" y="0"/>
              <wp:lineTo x="0" y="20925"/>
              <wp:lineTo x="21360" y="20925"/>
              <wp:lineTo x="21360" y="0"/>
              <wp:lineTo x="0" y="0"/>
            </wp:wrapPolygon>
          </wp:wrapTight>
          <wp:docPr id="241443831" name="Picture 241443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24707" name="Picture 1734824707"/>
                  <pic:cNvPicPr/>
                </pic:nvPicPr>
                <pic:blipFill>
                  <a:blip r:embed="rId1">
                    <a:extLst>
                      <a:ext uri="{28A0092B-C50C-407E-A947-70E740481C1C}">
                        <a14:useLocalDpi xmlns:a14="http://schemas.microsoft.com/office/drawing/2010/main" val="0"/>
                      </a:ext>
                    </a:extLst>
                  </a:blip>
                  <a:stretch>
                    <a:fillRect/>
                  </a:stretch>
                </pic:blipFill>
                <pic:spPr>
                  <a:xfrm>
                    <a:off x="0" y="0"/>
                    <a:ext cx="1714500" cy="609600"/>
                  </a:xfrm>
                  <a:prstGeom prst="rect">
                    <a:avLst/>
                  </a:prstGeom>
                </pic:spPr>
              </pic:pic>
            </a:graphicData>
          </a:graphic>
          <wp14:sizeRelV relativeFrom="margin">
            <wp14:pctHeight>0</wp14:pctHeight>
          </wp14:sizeRelV>
        </wp:anchor>
      </w:drawing>
    </w:r>
    <w:r w:rsidR="000206F8">
      <w:rPr>
        <w:rFonts w:asciiTheme="minorHAnsi" w:hAnsiTheme="minorHAnsi" w:cstheme="minorHAnsi"/>
        <w:b/>
        <w:bCs/>
        <w:noProof/>
        <w:color w:val="5B9BD5" w:themeColor="accent1"/>
        <w:sz w:val="22"/>
      </w:rPr>
      <w:pict w14:anchorId="59A2F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111408" o:spid="_x0000_s1027" type="#_x0000_t75" style="position:absolute;left:0;text-align:left;margin-left:0;margin-top:0;width:473.7pt;height:151.6pt;z-index:-251654656;mso-position-horizontal:center;mso-position-horizontal-relative:margin;mso-position-vertical:center;mso-position-vertical-relative:margin" o:allowincell="f">
          <v:imagedata r:id="rId2" o:title="FINAL RK ASSOCIATE VALUERS NEW LOGO FOR FILES (1)" gain="19661f" blacklevel="22938f"/>
          <w10:wrap anchorx="margin" anchory="margin"/>
        </v:shape>
      </w:pict>
    </w:r>
    <w:r w:rsidR="00F75928">
      <w:rPr>
        <w:noProof/>
        <w:sz w:val="20"/>
        <w:szCs w:val="20"/>
        <w:lang w:val="en-IN" w:eastAsia="en-IN"/>
      </w:rPr>
      <w:drawing>
        <wp:anchor distT="0" distB="0" distL="114300" distR="114300" simplePos="0" relativeHeight="251651584" behindDoc="0" locked="0" layoutInCell="1" allowOverlap="0" wp14:anchorId="37E1D9AF" wp14:editId="61824521">
          <wp:simplePos x="0" y="0"/>
          <wp:positionH relativeFrom="column">
            <wp:posOffset>-666750</wp:posOffset>
          </wp:positionH>
          <wp:positionV relativeFrom="line">
            <wp:posOffset>-116205</wp:posOffset>
          </wp:positionV>
          <wp:extent cx="1485900" cy="719455"/>
          <wp:effectExtent l="0" t="0" r="0" b="4445"/>
          <wp:wrapSquare wrapText="bothSides"/>
          <wp:docPr id="145065000" name="Picture 145065000"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59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5928">
      <w:rPr>
        <w:b/>
        <w:bCs/>
        <w:color w:val="323E4F"/>
        <w:sz w:val="28"/>
        <w:szCs w:val="28"/>
      </w:rPr>
      <w:t>ENTERPRISE VALUATION REPORT</w:t>
    </w:r>
  </w:p>
  <w:p w14:paraId="36C4CE11" w14:textId="16EB5B95" w:rsidR="00F75928" w:rsidRPr="006412FD" w:rsidRDefault="00F75928" w:rsidP="00896A5D">
    <w:pPr>
      <w:ind w:left="-142" w:right="403"/>
      <w:jc w:val="center"/>
      <w:outlineLvl w:val="0"/>
      <w:rPr>
        <w:rFonts w:asciiTheme="minorHAnsi" w:hAnsiTheme="minorHAnsi" w:cstheme="minorHAnsi"/>
        <w:b/>
        <w:bCs/>
        <w:color w:val="5B9BD5" w:themeColor="accent1"/>
        <w:sz w:val="22"/>
      </w:rPr>
    </w:pPr>
    <w:r w:rsidRPr="00896A5D">
      <w:rPr>
        <w:rFonts w:asciiTheme="minorHAnsi" w:hAnsiTheme="minorHAnsi" w:cstheme="minorHAnsi"/>
        <w:b/>
        <w:bCs/>
        <w:color w:val="5B9BD5" w:themeColor="accent1"/>
        <w:sz w:val="20"/>
        <w:szCs w:val="22"/>
      </w:rPr>
      <w:t xml:space="preserve">M/S </w:t>
    </w:r>
    <w:r w:rsidR="006C2643" w:rsidRPr="00896A5D">
      <w:rPr>
        <w:rFonts w:asciiTheme="minorHAnsi" w:hAnsiTheme="minorHAnsi" w:cstheme="minorHAnsi"/>
        <w:b/>
        <w:bCs/>
        <w:color w:val="5B9BD5" w:themeColor="accent1"/>
        <w:sz w:val="20"/>
        <w:szCs w:val="22"/>
        <w:lang w:val="en-IN"/>
      </w:rPr>
      <w:t>AADH</w:t>
    </w:r>
    <w:r w:rsidR="005430BF">
      <w:rPr>
        <w:rFonts w:asciiTheme="minorHAnsi" w:hAnsiTheme="minorHAnsi" w:cstheme="minorHAnsi"/>
        <w:b/>
        <w:bCs/>
        <w:color w:val="5B9BD5" w:themeColor="accent1"/>
        <w:sz w:val="20"/>
        <w:szCs w:val="22"/>
        <w:lang w:val="en-IN"/>
      </w:rPr>
      <w:t>A</w:t>
    </w:r>
    <w:r w:rsidR="006C2643" w:rsidRPr="00896A5D">
      <w:rPr>
        <w:rFonts w:asciiTheme="minorHAnsi" w:hAnsiTheme="minorHAnsi" w:cstheme="minorHAnsi"/>
        <w:b/>
        <w:bCs/>
        <w:color w:val="5B9BD5" w:themeColor="accent1"/>
        <w:sz w:val="20"/>
        <w:szCs w:val="22"/>
        <w:lang w:val="en-IN"/>
      </w:rPr>
      <w:t>AR WHOLESALE TRADING AND DISTRIBUTION LIMITE</w:t>
    </w:r>
    <w:r w:rsidR="00896A5D">
      <w:rPr>
        <w:rFonts w:asciiTheme="minorHAnsi" w:hAnsiTheme="minorHAnsi" w:cstheme="minorHAnsi"/>
        <w:b/>
        <w:bCs/>
        <w:color w:val="5B9BD5" w:themeColor="accent1"/>
        <w:sz w:val="20"/>
        <w:szCs w:val="22"/>
        <w:lang w:val="en-IN"/>
      </w:rPr>
      <w: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80ED" w14:textId="78280139" w:rsidR="00D911A0" w:rsidRDefault="00D911A0" w:rsidP="00896A5D">
    <w:pPr>
      <w:pStyle w:val="Header"/>
      <w:tabs>
        <w:tab w:val="clear" w:pos="4320"/>
        <w:tab w:val="clear" w:pos="8640"/>
        <w:tab w:val="right" w:pos="9214"/>
      </w:tabs>
      <w:spacing w:after="0"/>
      <w:ind w:right="544"/>
      <w:jc w:val="center"/>
      <w:rPr>
        <w:b/>
        <w:bCs/>
        <w:color w:val="323E4F"/>
        <w:sz w:val="28"/>
        <w:szCs w:val="28"/>
      </w:rPr>
    </w:pPr>
    <w:r>
      <w:rPr>
        <w:rFonts w:asciiTheme="minorHAnsi" w:hAnsiTheme="minorHAnsi" w:cstheme="minorHAnsi"/>
        <w:b/>
        <w:bCs/>
        <w:noProof/>
        <w:color w:val="5B9BD5" w:themeColor="accent1"/>
        <w:sz w:val="22"/>
      </w:rPr>
      <w:drawing>
        <wp:anchor distT="0" distB="0" distL="114300" distR="114300" simplePos="0" relativeHeight="251656704" behindDoc="1" locked="0" layoutInCell="1" allowOverlap="1" wp14:anchorId="1234841A" wp14:editId="4B41ED3C">
          <wp:simplePos x="0" y="0"/>
          <wp:positionH relativeFrom="column">
            <wp:posOffset>7760335</wp:posOffset>
          </wp:positionH>
          <wp:positionV relativeFrom="paragraph">
            <wp:posOffset>-44450</wp:posOffset>
          </wp:positionV>
          <wp:extent cx="1714500" cy="609600"/>
          <wp:effectExtent l="0" t="0" r="0" b="0"/>
          <wp:wrapTight wrapText="bothSides">
            <wp:wrapPolygon edited="0">
              <wp:start x="0" y="0"/>
              <wp:lineTo x="0" y="20925"/>
              <wp:lineTo x="21360" y="20925"/>
              <wp:lineTo x="21360" y="0"/>
              <wp:lineTo x="0" y="0"/>
            </wp:wrapPolygon>
          </wp:wrapTight>
          <wp:docPr id="1899719453" name="Picture 1899719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24707" name="Picture 1734824707"/>
                  <pic:cNvPicPr/>
                </pic:nvPicPr>
                <pic:blipFill>
                  <a:blip r:embed="rId1">
                    <a:extLst>
                      <a:ext uri="{28A0092B-C50C-407E-A947-70E740481C1C}">
                        <a14:useLocalDpi xmlns:a14="http://schemas.microsoft.com/office/drawing/2010/main" val="0"/>
                      </a:ext>
                    </a:extLst>
                  </a:blip>
                  <a:stretch>
                    <a:fillRect/>
                  </a:stretch>
                </pic:blipFill>
                <pic:spPr>
                  <a:xfrm>
                    <a:off x="0" y="0"/>
                    <a:ext cx="1714500" cy="609600"/>
                  </a:xfrm>
                  <a:prstGeom prst="rect">
                    <a:avLst/>
                  </a:prstGeom>
                </pic:spPr>
              </pic:pic>
            </a:graphicData>
          </a:graphic>
          <wp14:sizeRelV relativeFrom="margin">
            <wp14:pctHeight>0</wp14:pctHeight>
          </wp14:sizeRelV>
        </wp:anchor>
      </w:drawing>
    </w:r>
    <w:r w:rsidR="006D259A">
      <w:rPr>
        <w:rFonts w:asciiTheme="minorHAnsi" w:hAnsiTheme="minorHAnsi" w:cstheme="minorHAnsi"/>
        <w:b/>
        <w:bCs/>
        <w:noProof/>
        <w:color w:val="5B9BD5" w:themeColor="accent1"/>
        <w:sz w:val="22"/>
      </w:rPr>
      <w:drawing>
        <wp:anchor distT="0" distB="0" distL="114300" distR="114300" simplePos="0" relativeHeight="251663872" behindDoc="1" locked="0" layoutInCell="0" allowOverlap="1" wp14:anchorId="15EE9735" wp14:editId="30D50B87">
          <wp:simplePos x="0" y="0"/>
          <wp:positionH relativeFrom="margin">
            <wp:align>center</wp:align>
          </wp:positionH>
          <wp:positionV relativeFrom="margin">
            <wp:align>center</wp:align>
          </wp:positionV>
          <wp:extent cx="6015990" cy="1925320"/>
          <wp:effectExtent l="0" t="0" r="381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15990" cy="1925320"/>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val="en-IN" w:eastAsia="en-IN"/>
      </w:rPr>
      <w:drawing>
        <wp:anchor distT="0" distB="0" distL="114300" distR="114300" simplePos="0" relativeHeight="251654656" behindDoc="0" locked="0" layoutInCell="1" allowOverlap="0" wp14:anchorId="74B61D0C" wp14:editId="736D1626">
          <wp:simplePos x="0" y="0"/>
          <wp:positionH relativeFrom="column">
            <wp:posOffset>-666750</wp:posOffset>
          </wp:positionH>
          <wp:positionV relativeFrom="line">
            <wp:posOffset>-116205</wp:posOffset>
          </wp:positionV>
          <wp:extent cx="1485900" cy="719455"/>
          <wp:effectExtent l="0" t="0" r="0" b="4445"/>
          <wp:wrapSquare wrapText="bothSides"/>
          <wp:docPr id="700140277" name="Picture 700140277"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323E4F"/>
        <w:sz w:val="28"/>
        <w:szCs w:val="28"/>
      </w:rPr>
      <w:t>ENTERPRISE VALUATION REPORT</w:t>
    </w:r>
  </w:p>
  <w:p w14:paraId="08FDF88A" w14:textId="77777777" w:rsidR="00D911A0" w:rsidRPr="006412FD" w:rsidRDefault="00D911A0" w:rsidP="00896A5D">
    <w:pPr>
      <w:ind w:left="-142" w:right="403"/>
      <w:jc w:val="center"/>
      <w:outlineLvl w:val="0"/>
      <w:rPr>
        <w:rFonts w:asciiTheme="minorHAnsi" w:hAnsiTheme="minorHAnsi" w:cstheme="minorHAnsi"/>
        <w:b/>
        <w:bCs/>
        <w:color w:val="5B9BD5" w:themeColor="accent1"/>
        <w:sz w:val="22"/>
      </w:rPr>
    </w:pPr>
    <w:r w:rsidRPr="00896A5D">
      <w:rPr>
        <w:rFonts w:asciiTheme="minorHAnsi" w:hAnsiTheme="minorHAnsi" w:cstheme="minorHAnsi"/>
        <w:b/>
        <w:bCs/>
        <w:color w:val="5B9BD5" w:themeColor="accent1"/>
        <w:sz w:val="20"/>
        <w:szCs w:val="22"/>
      </w:rPr>
      <w:t xml:space="preserve">M/S </w:t>
    </w:r>
    <w:r w:rsidRPr="00896A5D">
      <w:rPr>
        <w:rFonts w:asciiTheme="minorHAnsi" w:hAnsiTheme="minorHAnsi" w:cstheme="minorHAnsi"/>
        <w:b/>
        <w:bCs/>
        <w:color w:val="5B9BD5" w:themeColor="accent1"/>
        <w:sz w:val="20"/>
        <w:szCs w:val="22"/>
        <w:lang w:val="en-IN"/>
      </w:rPr>
      <w:t>AADH</w:t>
    </w:r>
    <w:r>
      <w:rPr>
        <w:rFonts w:asciiTheme="minorHAnsi" w:hAnsiTheme="minorHAnsi" w:cstheme="minorHAnsi"/>
        <w:b/>
        <w:bCs/>
        <w:color w:val="5B9BD5" w:themeColor="accent1"/>
        <w:sz w:val="20"/>
        <w:szCs w:val="22"/>
        <w:lang w:val="en-IN"/>
      </w:rPr>
      <w:t>A</w:t>
    </w:r>
    <w:r w:rsidRPr="00896A5D">
      <w:rPr>
        <w:rFonts w:asciiTheme="minorHAnsi" w:hAnsiTheme="minorHAnsi" w:cstheme="minorHAnsi"/>
        <w:b/>
        <w:bCs/>
        <w:color w:val="5B9BD5" w:themeColor="accent1"/>
        <w:sz w:val="20"/>
        <w:szCs w:val="22"/>
        <w:lang w:val="en-IN"/>
      </w:rPr>
      <w:t>AR WHOLESALE TRADING AND DISTRIBUTION LIMITE</w:t>
    </w:r>
    <w:r>
      <w:rPr>
        <w:rFonts w:asciiTheme="minorHAnsi" w:hAnsiTheme="minorHAnsi" w:cstheme="minorHAnsi"/>
        <w:b/>
        <w:bCs/>
        <w:color w:val="5B9BD5" w:themeColor="accent1"/>
        <w:sz w:val="20"/>
        <w:szCs w:val="22"/>
        <w:lang w:val="en-IN"/>
      </w:rPr>
      <w:t>D</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FA4B" w14:textId="4EBECE6E" w:rsidR="00B6020D" w:rsidRDefault="00B6020D" w:rsidP="00896A5D">
    <w:pPr>
      <w:pStyle w:val="Header"/>
      <w:tabs>
        <w:tab w:val="clear" w:pos="4320"/>
        <w:tab w:val="clear" w:pos="8640"/>
        <w:tab w:val="right" w:pos="9214"/>
      </w:tabs>
      <w:spacing w:after="0"/>
      <w:ind w:right="544"/>
      <w:jc w:val="center"/>
      <w:rPr>
        <w:b/>
        <w:bCs/>
        <w:color w:val="323E4F"/>
        <w:sz w:val="28"/>
        <w:szCs w:val="28"/>
      </w:rPr>
    </w:pPr>
    <w:r>
      <w:rPr>
        <w:rFonts w:asciiTheme="minorHAnsi" w:hAnsiTheme="minorHAnsi" w:cstheme="minorHAnsi"/>
        <w:b/>
        <w:bCs/>
        <w:noProof/>
        <w:color w:val="5B9BD5" w:themeColor="accent1"/>
        <w:sz w:val="22"/>
      </w:rPr>
      <w:drawing>
        <wp:anchor distT="0" distB="0" distL="114300" distR="114300" simplePos="0" relativeHeight="251658752" behindDoc="1" locked="0" layoutInCell="1" allowOverlap="1" wp14:anchorId="29CA01E4" wp14:editId="45DA0D77">
          <wp:simplePos x="0" y="0"/>
          <wp:positionH relativeFrom="column">
            <wp:posOffset>4759960</wp:posOffset>
          </wp:positionH>
          <wp:positionV relativeFrom="paragraph">
            <wp:posOffset>-63500</wp:posOffset>
          </wp:positionV>
          <wp:extent cx="1714500" cy="609600"/>
          <wp:effectExtent l="0" t="0" r="0" b="0"/>
          <wp:wrapTight wrapText="bothSides">
            <wp:wrapPolygon edited="0">
              <wp:start x="0" y="0"/>
              <wp:lineTo x="0" y="20925"/>
              <wp:lineTo x="21360" y="20925"/>
              <wp:lineTo x="21360" y="0"/>
              <wp:lineTo x="0" y="0"/>
            </wp:wrapPolygon>
          </wp:wrapTight>
          <wp:docPr id="1639053770" name="Picture 163905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824707" name="Picture 1734824707"/>
                  <pic:cNvPicPr/>
                </pic:nvPicPr>
                <pic:blipFill>
                  <a:blip r:embed="rId1">
                    <a:extLst>
                      <a:ext uri="{28A0092B-C50C-407E-A947-70E740481C1C}">
                        <a14:useLocalDpi xmlns:a14="http://schemas.microsoft.com/office/drawing/2010/main" val="0"/>
                      </a:ext>
                    </a:extLst>
                  </a:blip>
                  <a:stretch>
                    <a:fillRect/>
                  </a:stretch>
                </pic:blipFill>
                <pic:spPr>
                  <a:xfrm>
                    <a:off x="0" y="0"/>
                    <a:ext cx="1714500" cy="609600"/>
                  </a:xfrm>
                  <a:prstGeom prst="rect">
                    <a:avLst/>
                  </a:prstGeom>
                </pic:spPr>
              </pic:pic>
            </a:graphicData>
          </a:graphic>
          <wp14:sizeRelV relativeFrom="margin">
            <wp14:pctHeight>0</wp14:pctHeight>
          </wp14:sizeRelV>
        </wp:anchor>
      </w:drawing>
    </w:r>
    <w:r w:rsidR="006D259A">
      <w:rPr>
        <w:rFonts w:asciiTheme="minorHAnsi" w:hAnsiTheme="minorHAnsi" w:cstheme="minorHAnsi"/>
        <w:b/>
        <w:bCs/>
        <w:noProof/>
        <w:color w:val="5B9BD5" w:themeColor="accent1"/>
        <w:sz w:val="22"/>
      </w:rPr>
      <w:drawing>
        <wp:anchor distT="0" distB="0" distL="114300" distR="114300" simplePos="0" relativeHeight="251662848" behindDoc="1" locked="0" layoutInCell="0" allowOverlap="1" wp14:anchorId="7C507D6F" wp14:editId="3CB033C5">
          <wp:simplePos x="0" y="0"/>
          <wp:positionH relativeFrom="margin">
            <wp:align>center</wp:align>
          </wp:positionH>
          <wp:positionV relativeFrom="margin">
            <wp:align>center</wp:align>
          </wp:positionV>
          <wp:extent cx="6015990" cy="1925320"/>
          <wp:effectExtent l="0" t="0" r="3810" b="0"/>
          <wp:wrapNone/>
          <wp:docPr id="6154082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015990" cy="1925320"/>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val="en-IN" w:eastAsia="en-IN"/>
      </w:rPr>
      <w:drawing>
        <wp:anchor distT="0" distB="0" distL="114300" distR="114300" simplePos="0" relativeHeight="251655680" behindDoc="0" locked="0" layoutInCell="1" allowOverlap="0" wp14:anchorId="2364DA40" wp14:editId="3AF7B0AF">
          <wp:simplePos x="0" y="0"/>
          <wp:positionH relativeFrom="column">
            <wp:posOffset>-666750</wp:posOffset>
          </wp:positionH>
          <wp:positionV relativeFrom="line">
            <wp:posOffset>-116205</wp:posOffset>
          </wp:positionV>
          <wp:extent cx="1485900" cy="719455"/>
          <wp:effectExtent l="0" t="0" r="0" b="4445"/>
          <wp:wrapSquare wrapText="bothSides"/>
          <wp:docPr id="2064279079" name="Picture 2064279079"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323E4F"/>
        <w:sz w:val="28"/>
        <w:szCs w:val="28"/>
      </w:rPr>
      <w:t>ENTERPRISE VALUATION REPORT</w:t>
    </w:r>
  </w:p>
  <w:p w14:paraId="22D6E989" w14:textId="77777777" w:rsidR="00B6020D" w:rsidRPr="006412FD" w:rsidRDefault="00B6020D" w:rsidP="00896A5D">
    <w:pPr>
      <w:ind w:left="-142" w:right="403"/>
      <w:jc w:val="center"/>
      <w:outlineLvl w:val="0"/>
      <w:rPr>
        <w:rFonts w:asciiTheme="minorHAnsi" w:hAnsiTheme="minorHAnsi" w:cstheme="minorHAnsi"/>
        <w:b/>
        <w:bCs/>
        <w:color w:val="5B9BD5" w:themeColor="accent1"/>
        <w:sz w:val="22"/>
      </w:rPr>
    </w:pPr>
    <w:r w:rsidRPr="00896A5D">
      <w:rPr>
        <w:rFonts w:asciiTheme="minorHAnsi" w:hAnsiTheme="minorHAnsi" w:cstheme="minorHAnsi"/>
        <w:b/>
        <w:bCs/>
        <w:color w:val="5B9BD5" w:themeColor="accent1"/>
        <w:sz w:val="20"/>
        <w:szCs w:val="22"/>
      </w:rPr>
      <w:t xml:space="preserve">M/S </w:t>
    </w:r>
    <w:r w:rsidRPr="00896A5D">
      <w:rPr>
        <w:rFonts w:asciiTheme="minorHAnsi" w:hAnsiTheme="minorHAnsi" w:cstheme="minorHAnsi"/>
        <w:b/>
        <w:bCs/>
        <w:color w:val="5B9BD5" w:themeColor="accent1"/>
        <w:sz w:val="20"/>
        <w:szCs w:val="22"/>
        <w:lang w:val="en-IN"/>
      </w:rPr>
      <w:t>AADH</w:t>
    </w:r>
    <w:r>
      <w:rPr>
        <w:rFonts w:asciiTheme="minorHAnsi" w:hAnsiTheme="minorHAnsi" w:cstheme="minorHAnsi"/>
        <w:b/>
        <w:bCs/>
        <w:color w:val="5B9BD5" w:themeColor="accent1"/>
        <w:sz w:val="20"/>
        <w:szCs w:val="22"/>
        <w:lang w:val="en-IN"/>
      </w:rPr>
      <w:t>A</w:t>
    </w:r>
    <w:r w:rsidRPr="00896A5D">
      <w:rPr>
        <w:rFonts w:asciiTheme="minorHAnsi" w:hAnsiTheme="minorHAnsi" w:cstheme="minorHAnsi"/>
        <w:b/>
        <w:bCs/>
        <w:color w:val="5B9BD5" w:themeColor="accent1"/>
        <w:sz w:val="20"/>
        <w:szCs w:val="22"/>
        <w:lang w:val="en-IN"/>
      </w:rPr>
      <w:t>AR WHOLESALE TRADING AND DISTRIBUTION LIMITE</w:t>
    </w:r>
    <w:r>
      <w:rPr>
        <w:rFonts w:asciiTheme="minorHAnsi" w:hAnsiTheme="minorHAnsi" w:cstheme="minorHAnsi"/>
        <w:b/>
        <w:bCs/>
        <w:color w:val="5B9BD5" w:themeColor="accent1"/>
        <w:sz w:val="20"/>
        <w:szCs w:val="22"/>
        <w:lang w:val="en-IN"/>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CB4A05"/>
    <w:multiLevelType w:val="hybridMultilevel"/>
    <w:tmpl w:val="374EFD7C"/>
    <w:lvl w:ilvl="0" w:tplc="22B010E0">
      <w:start w:val="1"/>
      <w:numFmt w:val="lowerRoman"/>
      <w:lvlText w:val="%1."/>
      <w:lvlJc w:val="right"/>
      <w:pPr>
        <w:ind w:left="720" w:hanging="360"/>
      </w:pPr>
      <w:rPr>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B3380"/>
    <w:multiLevelType w:val="hybridMultilevel"/>
    <w:tmpl w:val="DFA08EB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121A35EB"/>
    <w:multiLevelType w:val="hybridMultilevel"/>
    <w:tmpl w:val="595EFC5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8A2751"/>
    <w:multiLevelType w:val="multilevel"/>
    <w:tmpl w:val="65C450A2"/>
    <w:lvl w:ilvl="0">
      <w:start w:val="1"/>
      <w:numFmt w:val="decimal"/>
      <w:lvlText w:val="%1."/>
      <w:lvlJc w:val="left"/>
      <w:pPr>
        <w:ind w:left="360" w:hanging="360"/>
      </w:pPr>
      <w:rPr>
        <w:rFonts w:hint="default"/>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5D41835"/>
    <w:multiLevelType w:val="hybridMultilevel"/>
    <w:tmpl w:val="9740E0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973E74"/>
    <w:multiLevelType w:val="multilevel"/>
    <w:tmpl w:val="191EF302"/>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9" w15:restartNumberingAfterBreak="0">
    <w:nsid w:val="20034CCE"/>
    <w:multiLevelType w:val="hybridMultilevel"/>
    <w:tmpl w:val="4A6A1362"/>
    <w:lvl w:ilvl="0" w:tplc="D762565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985FBA"/>
    <w:multiLevelType w:val="hybridMultilevel"/>
    <w:tmpl w:val="44F254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BD55738"/>
    <w:multiLevelType w:val="hybridMultilevel"/>
    <w:tmpl w:val="09FA1F7E"/>
    <w:lvl w:ilvl="0" w:tplc="40090001">
      <w:start w:val="1"/>
      <w:numFmt w:val="bullet"/>
      <w:lvlText w:val=""/>
      <w:lvlJc w:val="left"/>
      <w:pPr>
        <w:ind w:left="720" w:hanging="360"/>
      </w:pPr>
      <w:rPr>
        <w:rFonts w:ascii="Symbol" w:hAnsi="Symbol" w:hint="default"/>
        <w:b/>
        <w:i w:val="0"/>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FC720C7"/>
    <w:multiLevelType w:val="hybridMultilevel"/>
    <w:tmpl w:val="10CC9F8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1C7773"/>
    <w:multiLevelType w:val="multilevel"/>
    <w:tmpl w:val="6BB4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16"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E574588"/>
    <w:multiLevelType w:val="hybridMultilevel"/>
    <w:tmpl w:val="7520B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0" w15:restartNumberingAfterBreak="0">
    <w:nsid w:val="44ED72CF"/>
    <w:multiLevelType w:val="hybridMultilevel"/>
    <w:tmpl w:val="C6A64AB0"/>
    <w:lvl w:ilvl="0" w:tplc="40090017">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6294694"/>
    <w:multiLevelType w:val="hybridMultilevel"/>
    <w:tmpl w:val="9CDE9D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679597F"/>
    <w:multiLevelType w:val="hybridMultilevel"/>
    <w:tmpl w:val="CDBAFC78"/>
    <w:lvl w:ilvl="0" w:tplc="5A8AF902">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7131F"/>
    <w:multiLevelType w:val="hybridMultilevel"/>
    <w:tmpl w:val="EA1008D0"/>
    <w:lvl w:ilvl="0" w:tplc="51966B82">
      <w:start w:val="1"/>
      <w:numFmt w:val="lowerLetter"/>
      <w:lvlText w:val="%1)"/>
      <w:lvlJc w:val="left"/>
      <w:pPr>
        <w:ind w:left="900" w:hanging="360"/>
      </w:pPr>
      <w:rPr>
        <w:rFonts w:hint="default"/>
        <w:b/>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9C130C7"/>
    <w:multiLevelType w:val="hybridMultilevel"/>
    <w:tmpl w:val="3F588B78"/>
    <w:lvl w:ilvl="0" w:tplc="FFFFFFFF">
      <w:start w:val="1"/>
      <w:numFmt w:val="upperLetter"/>
      <w:lvlText w:val="%1."/>
      <w:lvlJc w:val="left"/>
      <w:pPr>
        <w:ind w:left="720" w:hanging="360"/>
      </w:pPr>
      <w:rPr>
        <w:rFonts w:ascii="Arial" w:hAnsi="Arial" w:cs="Aria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90289C"/>
    <w:multiLevelType w:val="hybridMultilevel"/>
    <w:tmpl w:val="DB865762"/>
    <w:lvl w:ilvl="0" w:tplc="40090001">
      <w:start w:val="1"/>
      <w:numFmt w:val="bullet"/>
      <w:lvlText w:val=""/>
      <w:lvlJc w:val="left"/>
      <w:pPr>
        <w:ind w:left="1350" w:hanging="360"/>
      </w:pPr>
      <w:rPr>
        <w:rFonts w:ascii="Symbol" w:hAnsi="Symbol" w:hint="default"/>
        <w:b w:val="0"/>
        <w:bCs w:val="0"/>
        <w:i w:val="0"/>
      </w:rPr>
    </w:lvl>
    <w:lvl w:ilvl="1" w:tplc="FFFFFFFF">
      <w:start w:val="1"/>
      <w:numFmt w:val="lowerLetter"/>
      <w:lvlText w:val="%2."/>
      <w:lvlJc w:val="left"/>
      <w:pPr>
        <w:ind w:left="2070" w:hanging="360"/>
      </w:pPr>
    </w:lvl>
    <w:lvl w:ilvl="2" w:tplc="FFFFFFFF">
      <w:start w:val="1"/>
      <w:numFmt w:val="lowerRoman"/>
      <w:lvlText w:val="%3."/>
      <w:lvlJc w:val="right"/>
      <w:pPr>
        <w:ind w:left="2790" w:hanging="180"/>
      </w:pPr>
    </w:lvl>
    <w:lvl w:ilvl="3" w:tplc="FFFFFFFF">
      <w:start w:val="1"/>
      <w:numFmt w:val="decimal"/>
      <w:lvlText w:val="%4."/>
      <w:lvlJc w:val="left"/>
      <w:pPr>
        <w:ind w:left="3510" w:hanging="360"/>
      </w:pPr>
    </w:lvl>
    <w:lvl w:ilvl="4" w:tplc="FFFFFFFF">
      <w:start w:val="1"/>
      <w:numFmt w:val="lowerLetter"/>
      <w:lvlText w:val="%5."/>
      <w:lvlJc w:val="left"/>
      <w:pPr>
        <w:ind w:left="4230" w:hanging="360"/>
      </w:pPr>
    </w:lvl>
    <w:lvl w:ilvl="5" w:tplc="FFFFFFFF">
      <w:start w:val="1"/>
      <w:numFmt w:val="lowerRoman"/>
      <w:lvlText w:val="%6."/>
      <w:lvlJc w:val="right"/>
      <w:pPr>
        <w:ind w:left="4950" w:hanging="180"/>
      </w:pPr>
    </w:lvl>
    <w:lvl w:ilvl="6" w:tplc="FFFFFFFF">
      <w:start w:val="1"/>
      <w:numFmt w:val="decimal"/>
      <w:lvlText w:val="%7."/>
      <w:lvlJc w:val="left"/>
      <w:pPr>
        <w:ind w:left="5670" w:hanging="360"/>
      </w:pPr>
    </w:lvl>
    <w:lvl w:ilvl="7" w:tplc="FFFFFFFF">
      <w:start w:val="1"/>
      <w:numFmt w:val="lowerLetter"/>
      <w:lvlText w:val="%8."/>
      <w:lvlJc w:val="left"/>
      <w:pPr>
        <w:ind w:left="6390" w:hanging="360"/>
      </w:pPr>
    </w:lvl>
    <w:lvl w:ilvl="8" w:tplc="FFFFFFFF">
      <w:start w:val="1"/>
      <w:numFmt w:val="lowerRoman"/>
      <w:lvlText w:val="%9."/>
      <w:lvlJc w:val="right"/>
      <w:pPr>
        <w:ind w:left="7110" w:hanging="180"/>
      </w:pPr>
    </w:lvl>
  </w:abstractNum>
  <w:abstractNum w:abstractNumId="26" w15:restartNumberingAfterBreak="0">
    <w:nsid w:val="4F470C95"/>
    <w:multiLevelType w:val="hybridMultilevel"/>
    <w:tmpl w:val="BAE0D104"/>
    <w:lvl w:ilvl="0" w:tplc="3EFA4DBE">
      <w:start w:val="1"/>
      <w:numFmt w:val="decimal"/>
      <w:lvlText w:val="%1."/>
      <w:lvlJc w:val="left"/>
      <w:pPr>
        <w:ind w:left="720" w:hanging="360"/>
      </w:pPr>
      <w:rPr>
        <w:rFonts w:ascii="Arial" w:hAnsi="Arial" w:cs="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1AA2E2C"/>
    <w:multiLevelType w:val="hybridMultilevel"/>
    <w:tmpl w:val="99EC92EA"/>
    <w:lvl w:ilvl="0" w:tplc="8432ED3E">
      <w:start w:val="1"/>
      <w:numFmt w:val="lowerLetter"/>
      <w:lvlText w:val="%1)"/>
      <w:lvlJc w:val="left"/>
      <w:pPr>
        <w:ind w:left="1004" w:hanging="360"/>
      </w:pPr>
      <w:rPr>
        <w:b w:val="0"/>
        <w:bCs/>
        <w:color w:val="000000"/>
        <w:sz w:val="22"/>
        <w:szCs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28" w15:restartNumberingAfterBreak="0">
    <w:nsid w:val="59195CA6"/>
    <w:multiLevelType w:val="hybridMultilevel"/>
    <w:tmpl w:val="91DAE7F6"/>
    <w:lvl w:ilvl="0" w:tplc="8662D19E">
      <w:start w:val="1"/>
      <w:numFmt w:val="lowerLetter"/>
      <w:lvlText w:val="%1)"/>
      <w:lvlJc w:val="left"/>
      <w:pPr>
        <w:ind w:left="1440" w:hanging="360"/>
      </w:pPr>
      <w:rPr>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59583D1C"/>
    <w:multiLevelType w:val="hybridMultilevel"/>
    <w:tmpl w:val="E46CAEF2"/>
    <w:lvl w:ilvl="0" w:tplc="40090019">
      <w:start w:val="1"/>
      <w:numFmt w:val="lowerLetter"/>
      <w:lvlText w:val="%1."/>
      <w:lvlJc w:val="left"/>
      <w:pPr>
        <w:ind w:left="720" w:hanging="360"/>
      </w:pPr>
      <w:rPr>
        <w:rFonts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BB45C8F"/>
    <w:multiLevelType w:val="hybridMultilevel"/>
    <w:tmpl w:val="6A524C8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1" w15:restartNumberingAfterBreak="0">
    <w:nsid w:val="5D27739C"/>
    <w:multiLevelType w:val="multilevel"/>
    <w:tmpl w:val="F230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75451F"/>
    <w:multiLevelType w:val="hybridMultilevel"/>
    <w:tmpl w:val="5AD29844"/>
    <w:lvl w:ilvl="0" w:tplc="05A25FB0">
      <w:start w:val="1"/>
      <w:numFmt w:val="decimal"/>
      <w:lvlText w:val="%1."/>
      <w:lvlJc w:val="left"/>
      <w:pPr>
        <w:ind w:left="720" w:hanging="360"/>
      </w:pPr>
      <w:rPr>
        <w:rFonts w:ascii="Arial" w:hAnsi="Arial" w:cs="Arial" w:hint="default"/>
        <w:b/>
        <w:bCs w:val="0"/>
        <w:color w:val="auto"/>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339573F"/>
    <w:multiLevelType w:val="hybridMultilevel"/>
    <w:tmpl w:val="EDB01F26"/>
    <w:lvl w:ilvl="0" w:tplc="7FCE61C2">
      <w:start w:val="1"/>
      <w:numFmt w:val="decimal"/>
      <w:lvlText w:val="%1."/>
      <w:lvlJc w:val="left"/>
      <w:pPr>
        <w:ind w:left="720" w:hanging="360"/>
      </w:pPr>
      <w:rPr>
        <w:rFonts w:ascii="Arial" w:hAnsi="Arial" w:cs="Arial"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35" w15:restartNumberingAfterBreak="0">
    <w:nsid w:val="65EC4CF4"/>
    <w:multiLevelType w:val="hybridMultilevel"/>
    <w:tmpl w:val="16A8728C"/>
    <w:lvl w:ilvl="0" w:tplc="D79E6858">
      <w:start w:val="1"/>
      <w:numFmt w:val="decimal"/>
      <w:lvlText w:val="%1."/>
      <w:lvlJc w:val="left"/>
      <w:pPr>
        <w:ind w:left="720" w:hanging="360"/>
      </w:pPr>
      <w:rPr>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E5213"/>
    <w:multiLevelType w:val="hybridMultilevel"/>
    <w:tmpl w:val="B60EE58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8" w15:restartNumberingAfterBreak="0">
    <w:nsid w:val="6F0D0878"/>
    <w:multiLevelType w:val="hybridMultilevel"/>
    <w:tmpl w:val="3F588B78"/>
    <w:lvl w:ilvl="0" w:tplc="EB884772">
      <w:start w:val="1"/>
      <w:numFmt w:val="upperLetter"/>
      <w:lvlText w:val="%1."/>
      <w:lvlJc w:val="left"/>
      <w:pPr>
        <w:ind w:left="720" w:hanging="360"/>
      </w:pPr>
      <w:rPr>
        <w:rFonts w:ascii="Arial"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F12467A"/>
    <w:multiLevelType w:val="hybridMultilevel"/>
    <w:tmpl w:val="DB889184"/>
    <w:lvl w:ilvl="0" w:tplc="1F5EDEEE">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1CC794F"/>
    <w:multiLevelType w:val="hybridMultilevel"/>
    <w:tmpl w:val="49A6C22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1" w15:restartNumberingAfterBreak="0">
    <w:nsid w:val="74035E2D"/>
    <w:multiLevelType w:val="hybridMultilevel"/>
    <w:tmpl w:val="1D4AEE10"/>
    <w:lvl w:ilvl="0" w:tplc="5F268FF2">
      <w:start w:val="1"/>
      <w:numFmt w:val="decimal"/>
      <w:lvlText w:val="%1."/>
      <w:lvlJc w:val="left"/>
      <w:pPr>
        <w:ind w:left="1287" w:hanging="360"/>
      </w:pPr>
      <w:rPr>
        <w:b/>
        <w:bCs/>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2"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145EBE"/>
    <w:multiLevelType w:val="hybridMultilevel"/>
    <w:tmpl w:val="B8A2975C"/>
    <w:lvl w:ilvl="0" w:tplc="40090017">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FEA05A7"/>
    <w:multiLevelType w:val="multilevel"/>
    <w:tmpl w:val="CACC989A"/>
    <w:lvl w:ilvl="0">
      <w:start w:val="2"/>
      <w:numFmt w:val="decimal"/>
      <w:lvlText w:val="%1."/>
      <w:lvlJc w:val="left"/>
      <w:pPr>
        <w:ind w:left="0" w:hanging="721"/>
      </w:pPr>
      <w:rPr>
        <w:rFonts w:ascii="Garamond" w:eastAsia="Garamond" w:hAnsi="Garamond" w:hint="default"/>
        <w:b/>
        <w:bCs/>
        <w:color w:val="808080"/>
        <w:spacing w:val="-1"/>
        <w:sz w:val="36"/>
        <w:szCs w:val="36"/>
      </w:rPr>
    </w:lvl>
    <w:lvl w:ilvl="1">
      <w:start w:val="8"/>
      <w:numFmt w:val="upperLetter"/>
      <w:lvlText w:val="%2."/>
      <w:lvlJc w:val="left"/>
      <w:pPr>
        <w:ind w:left="0" w:hanging="567"/>
      </w:pPr>
      <w:rPr>
        <w:rFonts w:hint="default"/>
        <w:b/>
        <w:bCs/>
        <w:spacing w:val="-3"/>
        <w:w w:val="99"/>
        <w:sz w:val="24"/>
        <w:szCs w:val="24"/>
      </w:rPr>
    </w:lvl>
    <w:lvl w:ilvl="2">
      <w:start w:val="1"/>
      <w:numFmt w:val="bullet"/>
      <w:lvlText w:val=""/>
      <w:lvlJc w:val="left"/>
      <w:pPr>
        <w:ind w:left="0" w:hanging="851"/>
      </w:pPr>
      <w:rPr>
        <w:rFonts w:ascii="Symbol" w:hAnsi="Symbol" w:hint="default"/>
        <w:b/>
        <w:bCs/>
        <w:spacing w:val="-3"/>
        <w:w w:val="99"/>
        <w:sz w:val="24"/>
        <w:szCs w:val="24"/>
      </w:rPr>
    </w:lvl>
    <w:lvl w:ilvl="3">
      <w:start w:val="1"/>
      <w:numFmt w:val="decimal"/>
      <w:lvlText w:val="%4."/>
      <w:lvlJc w:val="left"/>
      <w:pPr>
        <w:ind w:left="0" w:hanging="361"/>
      </w:pPr>
      <w:rPr>
        <w:rFonts w:ascii="Arial" w:eastAsia="Garamond" w:hAnsi="Arial" w:cs="Arial" w:hint="default"/>
        <w:b w:val="0"/>
        <w:spacing w:val="-3"/>
        <w:w w:val="99"/>
        <w:sz w:val="22"/>
        <w:szCs w:val="24"/>
      </w:rPr>
    </w:lvl>
    <w:lvl w:ilvl="4">
      <w:start w:val="1"/>
      <w:numFmt w:val="upperLetter"/>
      <w:lvlText w:val="%5."/>
      <w:lvlJc w:val="left"/>
      <w:pPr>
        <w:ind w:left="644" w:hanging="360"/>
      </w:pPr>
      <w:rPr>
        <w:b/>
        <w:bCs/>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138886006">
    <w:abstractNumId w:val="15"/>
  </w:num>
  <w:num w:numId="2" w16cid:durableId="1249576149">
    <w:abstractNumId w:val="9"/>
  </w:num>
  <w:num w:numId="3" w16cid:durableId="1109932108">
    <w:abstractNumId w:val="20"/>
  </w:num>
  <w:num w:numId="4" w16cid:durableId="2624996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73112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12844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1294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02960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64195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319562">
    <w:abstractNumId w:val="6"/>
  </w:num>
  <w:num w:numId="11" w16cid:durableId="1297950720">
    <w:abstractNumId w:val="1"/>
  </w:num>
  <w:num w:numId="12" w16cid:durableId="636228836">
    <w:abstractNumId w:val="36"/>
  </w:num>
  <w:num w:numId="13" w16cid:durableId="1722484489">
    <w:abstractNumId w:val="30"/>
  </w:num>
  <w:num w:numId="14" w16cid:durableId="1224217322">
    <w:abstractNumId w:val="32"/>
  </w:num>
  <w:num w:numId="15" w16cid:durableId="252594284">
    <w:abstractNumId w:val="35"/>
  </w:num>
  <w:num w:numId="16" w16cid:durableId="142503765">
    <w:abstractNumId w:val="8"/>
  </w:num>
  <w:num w:numId="17" w16cid:durableId="137111381">
    <w:abstractNumId w:val="18"/>
  </w:num>
  <w:num w:numId="18" w16cid:durableId="1231159483">
    <w:abstractNumId w:val="0"/>
  </w:num>
  <w:num w:numId="19" w16cid:durableId="806822631">
    <w:abstractNumId w:val="33"/>
  </w:num>
  <w:num w:numId="20" w16cid:durableId="1812404537">
    <w:abstractNumId w:val="39"/>
  </w:num>
  <w:num w:numId="21" w16cid:durableId="999775943">
    <w:abstractNumId w:val="17"/>
  </w:num>
  <w:num w:numId="22" w16cid:durableId="1581014569">
    <w:abstractNumId w:val="43"/>
  </w:num>
  <w:num w:numId="23" w16cid:durableId="1669863001">
    <w:abstractNumId w:val="41"/>
  </w:num>
  <w:num w:numId="24" w16cid:durableId="82649073">
    <w:abstractNumId w:val="3"/>
  </w:num>
  <w:num w:numId="25" w16cid:durableId="972370885">
    <w:abstractNumId w:val="2"/>
  </w:num>
  <w:num w:numId="26" w16cid:durableId="1177885272">
    <w:abstractNumId w:val="22"/>
  </w:num>
  <w:num w:numId="27" w16cid:durableId="1622149630">
    <w:abstractNumId w:val="11"/>
  </w:num>
  <w:num w:numId="28" w16cid:durableId="563492102">
    <w:abstractNumId w:val="34"/>
    <w:lvlOverride w:ilvl="0">
      <w:startOverride w:val="1"/>
    </w:lvlOverride>
    <w:lvlOverride w:ilvl="1"/>
    <w:lvlOverride w:ilvl="2"/>
    <w:lvlOverride w:ilvl="3"/>
    <w:lvlOverride w:ilvl="4"/>
    <w:lvlOverride w:ilvl="5"/>
    <w:lvlOverride w:ilvl="6"/>
    <w:lvlOverride w:ilvl="7"/>
    <w:lvlOverride w:ilvl="8"/>
  </w:num>
  <w:num w:numId="29" w16cid:durableId="276258204">
    <w:abstractNumId w:val="27"/>
    <w:lvlOverride w:ilvl="0">
      <w:startOverride w:val="1"/>
    </w:lvlOverride>
    <w:lvlOverride w:ilvl="1"/>
    <w:lvlOverride w:ilvl="2"/>
    <w:lvlOverride w:ilvl="3"/>
    <w:lvlOverride w:ilvl="4"/>
    <w:lvlOverride w:ilvl="5"/>
    <w:lvlOverride w:ilvl="6"/>
    <w:lvlOverride w:ilvl="7"/>
    <w:lvlOverride w:ilvl="8"/>
  </w:num>
  <w:num w:numId="30" w16cid:durableId="681930816">
    <w:abstractNumId w:val="26"/>
  </w:num>
  <w:num w:numId="31" w16cid:durableId="2026712602">
    <w:abstractNumId w:val="12"/>
  </w:num>
  <w:num w:numId="32" w16cid:durableId="1523939084">
    <w:abstractNumId w:val="28"/>
  </w:num>
  <w:num w:numId="33" w16cid:durableId="438529638">
    <w:abstractNumId w:val="38"/>
  </w:num>
  <w:num w:numId="34" w16cid:durableId="1831018775">
    <w:abstractNumId w:val="10"/>
  </w:num>
  <w:num w:numId="35" w16cid:durableId="1607999663">
    <w:abstractNumId w:val="44"/>
  </w:num>
  <w:num w:numId="36" w16cid:durableId="962004163">
    <w:abstractNumId w:val="21"/>
  </w:num>
  <w:num w:numId="37" w16cid:durableId="1309087000">
    <w:abstractNumId w:val="23"/>
  </w:num>
  <w:num w:numId="38" w16cid:durableId="1195578921">
    <w:abstractNumId w:val="40"/>
  </w:num>
  <w:num w:numId="39" w16cid:durableId="193883228">
    <w:abstractNumId w:val="24"/>
  </w:num>
  <w:num w:numId="40" w16cid:durableId="268246941">
    <w:abstractNumId w:val="29"/>
  </w:num>
  <w:num w:numId="41" w16cid:durableId="453058761">
    <w:abstractNumId w:val="5"/>
  </w:num>
  <w:num w:numId="42" w16cid:durableId="319115390">
    <w:abstractNumId w:val="14"/>
  </w:num>
  <w:num w:numId="43" w16cid:durableId="430704554">
    <w:abstractNumId w:val="31"/>
  </w:num>
  <w:num w:numId="44" w16cid:durableId="23022889">
    <w:abstractNumId w:val="37"/>
  </w:num>
  <w:num w:numId="45" w16cid:durableId="2057772010">
    <w:abstractNumId w:val="44"/>
    <w:lvlOverride w:ilvl="0">
      <w:startOverride w:val="2"/>
    </w:lvlOverride>
    <w:lvlOverride w:ilvl="1">
      <w:startOverride w:val="8"/>
    </w:lvlOverride>
    <w:lvlOverride w:ilvl="2"/>
    <w:lvlOverride w:ilvl="3">
      <w:startOverride w:val="1"/>
    </w:lvlOverride>
    <w:lvlOverride w:ilvl="4">
      <w:startOverride w:val="1"/>
    </w:lvlOverride>
    <w:lvlOverride w:ilvl="5"/>
    <w:lvlOverride w:ilvl="6"/>
    <w:lvlOverride w:ilvl="7"/>
    <w:lvlOverride w:ilvl="8"/>
  </w:num>
  <w:num w:numId="46" w16cid:durableId="966275626">
    <w:abstractNumId w:val="25"/>
  </w:num>
  <w:num w:numId="47" w16cid:durableId="210221150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06"/>
    <w:rsid w:val="00002BDC"/>
    <w:rsid w:val="00011B46"/>
    <w:rsid w:val="0001306E"/>
    <w:rsid w:val="0001312F"/>
    <w:rsid w:val="00014557"/>
    <w:rsid w:val="00016633"/>
    <w:rsid w:val="00017A22"/>
    <w:rsid w:val="00017E10"/>
    <w:rsid w:val="000206F8"/>
    <w:rsid w:val="00021C7C"/>
    <w:rsid w:val="00023307"/>
    <w:rsid w:val="00024860"/>
    <w:rsid w:val="00025D26"/>
    <w:rsid w:val="000270C2"/>
    <w:rsid w:val="00031517"/>
    <w:rsid w:val="00035A12"/>
    <w:rsid w:val="00037301"/>
    <w:rsid w:val="00040D41"/>
    <w:rsid w:val="000423CA"/>
    <w:rsid w:val="00046BB4"/>
    <w:rsid w:val="00047820"/>
    <w:rsid w:val="000505EA"/>
    <w:rsid w:val="000537DF"/>
    <w:rsid w:val="00056E6F"/>
    <w:rsid w:val="00064382"/>
    <w:rsid w:val="00064C72"/>
    <w:rsid w:val="00065269"/>
    <w:rsid w:val="00067143"/>
    <w:rsid w:val="000714BC"/>
    <w:rsid w:val="00071909"/>
    <w:rsid w:val="00072CF0"/>
    <w:rsid w:val="00073F52"/>
    <w:rsid w:val="00074B9C"/>
    <w:rsid w:val="000767C3"/>
    <w:rsid w:val="0008256D"/>
    <w:rsid w:val="00082EA2"/>
    <w:rsid w:val="00085D4D"/>
    <w:rsid w:val="00086E42"/>
    <w:rsid w:val="0008705A"/>
    <w:rsid w:val="00091345"/>
    <w:rsid w:val="000937F1"/>
    <w:rsid w:val="00094AD7"/>
    <w:rsid w:val="00096342"/>
    <w:rsid w:val="000A3482"/>
    <w:rsid w:val="000A49BF"/>
    <w:rsid w:val="000A568F"/>
    <w:rsid w:val="000A606F"/>
    <w:rsid w:val="000B5542"/>
    <w:rsid w:val="000B70D0"/>
    <w:rsid w:val="000C4835"/>
    <w:rsid w:val="000C6DCA"/>
    <w:rsid w:val="000C7C4D"/>
    <w:rsid w:val="000C7DDB"/>
    <w:rsid w:val="000D09AC"/>
    <w:rsid w:val="000D132A"/>
    <w:rsid w:val="000D2FA7"/>
    <w:rsid w:val="000D4C01"/>
    <w:rsid w:val="000E09D0"/>
    <w:rsid w:val="000E0E36"/>
    <w:rsid w:val="000E3253"/>
    <w:rsid w:val="000F1D46"/>
    <w:rsid w:val="000F429F"/>
    <w:rsid w:val="001119BB"/>
    <w:rsid w:val="0011648D"/>
    <w:rsid w:val="0011789F"/>
    <w:rsid w:val="00117947"/>
    <w:rsid w:val="00121EA5"/>
    <w:rsid w:val="0012257E"/>
    <w:rsid w:val="00127568"/>
    <w:rsid w:val="00127D16"/>
    <w:rsid w:val="001318DF"/>
    <w:rsid w:val="00131EA6"/>
    <w:rsid w:val="00131F48"/>
    <w:rsid w:val="00133AD0"/>
    <w:rsid w:val="00133EE7"/>
    <w:rsid w:val="0014047B"/>
    <w:rsid w:val="00144D96"/>
    <w:rsid w:val="00153C63"/>
    <w:rsid w:val="001547DB"/>
    <w:rsid w:val="001558DF"/>
    <w:rsid w:val="00155D16"/>
    <w:rsid w:val="00165BEE"/>
    <w:rsid w:val="00166C43"/>
    <w:rsid w:val="00167D86"/>
    <w:rsid w:val="00170605"/>
    <w:rsid w:val="0017125D"/>
    <w:rsid w:val="0017198C"/>
    <w:rsid w:val="001722BA"/>
    <w:rsid w:val="00172AD7"/>
    <w:rsid w:val="00175A7F"/>
    <w:rsid w:val="00182DE2"/>
    <w:rsid w:val="001831A3"/>
    <w:rsid w:val="001918B2"/>
    <w:rsid w:val="00196175"/>
    <w:rsid w:val="001962BA"/>
    <w:rsid w:val="00196C88"/>
    <w:rsid w:val="001A0D9E"/>
    <w:rsid w:val="001A199C"/>
    <w:rsid w:val="001A31BE"/>
    <w:rsid w:val="001A54F2"/>
    <w:rsid w:val="001B1F25"/>
    <w:rsid w:val="001B5D5F"/>
    <w:rsid w:val="001B7937"/>
    <w:rsid w:val="001C2449"/>
    <w:rsid w:val="001C2C97"/>
    <w:rsid w:val="001C311F"/>
    <w:rsid w:val="001C6174"/>
    <w:rsid w:val="001D231F"/>
    <w:rsid w:val="001D42F3"/>
    <w:rsid w:val="001D775C"/>
    <w:rsid w:val="001E3FA1"/>
    <w:rsid w:val="001E4301"/>
    <w:rsid w:val="001E48ED"/>
    <w:rsid w:val="001F0F3E"/>
    <w:rsid w:val="001F1620"/>
    <w:rsid w:val="001F2092"/>
    <w:rsid w:val="001F29A0"/>
    <w:rsid w:val="001F6F45"/>
    <w:rsid w:val="001F789D"/>
    <w:rsid w:val="00204AD9"/>
    <w:rsid w:val="00206507"/>
    <w:rsid w:val="00211014"/>
    <w:rsid w:val="002127D5"/>
    <w:rsid w:val="00214EE6"/>
    <w:rsid w:val="00215D2C"/>
    <w:rsid w:val="00227EA7"/>
    <w:rsid w:val="00227FB1"/>
    <w:rsid w:val="00231047"/>
    <w:rsid w:val="00236AAA"/>
    <w:rsid w:val="00236D5D"/>
    <w:rsid w:val="00240C74"/>
    <w:rsid w:val="002410EC"/>
    <w:rsid w:val="002476B3"/>
    <w:rsid w:val="00256B1C"/>
    <w:rsid w:val="00257E21"/>
    <w:rsid w:val="002615D1"/>
    <w:rsid w:val="00266EB3"/>
    <w:rsid w:val="00272F4B"/>
    <w:rsid w:val="00284A01"/>
    <w:rsid w:val="002866AE"/>
    <w:rsid w:val="0028702C"/>
    <w:rsid w:val="00292253"/>
    <w:rsid w:val="00293813"/>
    <w:rsid w:val="00294051"/>
    <w:rsid w:val="00294466"/>
    <w:rsid w:val="002A017B"/>
    <w:rsid w:val="002A57F3"/>
    <w:rsid w:val="002A59EF"/>
    <w:rsid w:val="002A5FBB"/>
    <w:rsid w:val="002B3D64"/>
    <w:rsid w:val="002B5F18"/>
    <w:rsid w:val="002B71AC"/>
    <w:rsid w:val="002C281F"/>
    <w:rsid w:val="002C2F4F"/>
    <w:rsid w:val="002C7230"/>
    <w:rsid w:val="002D1DCA"/>
    <w:rsid w:val="002D2421"/>
    <w:rsid w:val="002D50E1"/>
    <w:rsid w:val="002D50FF"/>
    <w:rsid w:val="002D6B20"/>
    <w:rsid w:val="002D75DD"/>
    <w:rsid w:val="002D78E4"/>
    <w:rsid w:val="002E108D"/>
    <w:rsid w:val="002E3977"/>
    <w:rsid w:val="002E3FE7"/>
    <w:rsid w:val="002E6330"/>
    <w:rsid w:val="002E6CE9"/>
    <w:rsid w:val="002F043C"/>
    <w:rsid w:val="002F08DE"/>
    <w:rsid w:val="002F2B44"/>
    <w:rsid w:val="002F5739"/>
    <w:rsid w:val="002F6C53"/>
    <w:rsid w:val="0030118F"/>
    <w:rsid w:val="003019A5"/>
    <w:rsid w:val="00303EBE"/>
    <w:rsid w:val="00307264"/>
    <w:rsid w:val="003103E5"/>
    <w:rsid w:val="00310827"/>
    <w:rsid w:val="003164D8"/>
    <w:rsid w:val="003224A5"/>
    <w:rsid w:val="00324A0F"/>
    <w:rsid w:val="00324C76"/>
    <w:rsid w:val="00325BF3"/>
    <w:rsid w:val="00326FC5"/>
    <w:rsid w:val="003275A8"/>
    <w:rsid w:val="0033123E"/>
    <w:rsid w:val="003346D0"/>
    <w:rsid w:val="00337039"/>
    <w:rsid w:val="00341200"/>
    <w:rsid w:val="00345D47"/>
    <w:rsid w:val="00352051"/>
    <w:rsid w:val="003525CC"/>
    <w:rsid w:val="0035360D"/>
    <w:rsid w:val="00354C63"/>
    <w:rsid w:val="00356065"/>
    <w:rsid w:val="00357EB0"/>
    <w:rsid w:val="003621C9"/>
    <w:rsid w:val="00371222"/>
    <w:rsid w:val="003730DC"/>
    <w:rsid w:val="00375608"/>
    <w:rsid w:val="00382745"/>
    <w:rsid w:val="003854CE"/>
    <w:rsid w:val="00385A5E"/>
    <w:rsid w:val="00385DA1"/>
    <w:rsid w:val="0039670B"/>
    <w:rsid w:val="0039694A"/>
    <w:rsid w:val="003B00F6"/>
    <w:rsid w:val="003B2976"/>
    <w:rsid w:val="003B6C3C"/>
    <w:rsid w:val="003D057C"/>
    <w:rsid w:val="003D08D8"/>
    <w:rsid w:val="003D1022"/>
    <w:rsid w:val="003D47C7"/>
    <w:rsid w:val="003D7470"/>
    <w:rsid w:val="003D79F7"/>
    <w:rsid w:val="003E0C6A"/>
    <w:rsid w:val="003E1741"/>
    <w:rsid w:val="003E6070"/>
    <w:rsid w:val="003F2631"/>
    <w:rsid w:val="003F38C9"/>
    <w:rsid w:val="003F56A9"/>
    <w:rsid w:val="0041248F"/>
    <w:rsid w:val="00414970"/>
    <w:rsid w:val="004149CC"/>
    <w:rsid w:val="00421CAE"/>
    <w:rsid w:val="00423A30"/>
    <w:rsid w:val="00427A83"/>
    <w:rsid w:val="00430973"/>
    <w:rsid w:val="004338D0"/>
    <w:rsid w:val="00433F20"/>
    <w:rsid w:val="00436865"/>
    <w:rsid w:val="00436C0C"/>
    <w:rsid w:val="00441515"/>
    <w:rsid w:val="00441E57"/>
    <w:rsid w:val="00443BE2"/>
    <w:rsid w:val="0044405B"/>
    <w:rsid w:val="0044552B"/>
    <w:rsid w:val="00445EE1"/>
    <w:rsid w:val="004477CB"/>
    <w:rsid w:val="00450055"/>
    <w:rsid w:val="004529A4"/>
    <w:rsid w:val="004610DE"/>
    <w:rsid w:val="00462890"/>
    <w:rsid w:val="00465D6E"/>
    <w:rsid w:val="00466695"/>
    <w:rsid w:val="00467421"/>
    <w:rsid w:val="00471D9F"/>
    <w:rsid w:val="00475B30"/>
    <w:rsid w:val="00476CBA"/>
    <w:rsid w:val="004777BD"/>
    <w:rsid w:val="004902D0"/>
    <w:rsid w:val="00493142"/>
    <w:rsid w:val="00494F1E"/>
    <w:rsid w:val="00496100"/>
    <w:rsid w:val="00497667"/>
    <w:rsid w:val="004A056B"/>
    <w:rsid w:val="004A297B"/>
    <w:rsid w:val="004A3A15"/>
    <w:rsid w:val="004A3D6F"/>
    <w:rsid w:val="004A4BAF"/>
    <w:rsid w:val="004A7122"/>
    <w:rsid w:val="004B09F8"/>
    <w:rsid w:val="004B1CE5"/>
    <w:rsid w:val="004B41BC"/>
    <w:rsid w:val="004B5B00"/>
    <w:rsid w:val="004B6AC4"/>
    <w:rsid w:val="004C12E2"/>
    <w:rsid w:val="004C5218"/>
    <w:rsid w:val="004C577F"/>
    <w:rsid w:val="004C5E48"/>
    <w:rsid w:val="004C6C87"/>
    <w:rsid w:val="004D0818"/>
    <w:rsid w:val="004D1F65"/>
    <w:rsid w:val="004D37A3"/>
    <w:rsid w:val="004D3A11"/>
    <w:rsid w:val="004E1D2D"/>
    <w:rsid w:val="004E3514"/>
    <w:rsid w:val="004F2225"/>
    <w:rsid w:val="004F44A2"/>
    <w:rsid w:val="004F5162"/>
    <w:rsid w:val="004F69CA"/>
    <w:rsid w:val="004F6D27"/>
    <w:rsid w:val="004F7609"/>
    <w:rsid w:val="0050675C"/>
    <w:rsid w:val="00506FCA"/>
    <w:rsid w:val="00510B86"/>
    <w:rsid w:val="005133EB"/>
    <w:rsid w:val="00516101"/>
    <w:rsid w:val="005206F6"/>
    <w:rsid w:val="0052160F"/>
    <w:rsid w:val="005218AC"/>
    <w:rsid w:val="0052268F"/>
    <w:rsid w:val="00526720"/>
    <w:rsid w:val="005273E5"/>
    <w:rsid w:val="00530E97"/>
    <w:rsid w:val="00531C6A"/>
    <w:rsid w:val="00536848"/>
    <w:rsid w:val="005374EE"/>
    <w:rsid w:val="005379B4"/>
    <w:rsid w:val="005379F1"/>
    <w:rsid w:val="0054075C"/>
    <w:rsid w:val="005430BF"/>
    <w:rsid w:val="0054404E"/>
    <w:rsid w:val="005444D2"/>
    <w:rsid w:val="00544D69"/>
    <w:rsid w:val="00547776"/>
    <w:rsid w:val="0055190B"/>
    <w:rsid w:val="005533D7"/>
    <w:rsid w:val="005602ED"/>
    <w:rsid w:val="00561B04"/>
    <w:rsid w:val="00565CF6"/>
    <w:rsid w:val="00566600"/>
    <w:rsid w:val="00567E63"/>
    <w:rsid w:val="005709A1"/>
    <w:rsid w:val="00571C7C"/>
    <w:rsid w:val="00586F47"/>
    <w:rsid w:val="005A0C93"/>
    <w:rsid w:val="005A17BE"/>
    <w:rsid w:val="005A383B"/>
    <w:rsid w:val="005A7A3D"/>
    <w:rsid w:val="005A7B64"/>
    <w:rsid w:val="005B299A"/>
    <w:rsid w:val="005B29B8"/>
    <w:rsid w:val="005B2DF4"/>
    <w:rsid w:val="005B394B"/>
    <w:rsid w:val="005B6911"/>
    <w:rsid w:val="005B69A9"/>
    <w:rsid w:val="005B7B7A"/>
    <w:rsid w:val="005C6FC8"/>
    <w:rsid w:val="005D22A9"/>
    <w:rsid w:val="005D3BD2"/>
    <w:rsid w:val="005E1E4E"/>
    <w:rsid w:val="005E46F0"/>
    <w:rsid w:val="005E4CBA"/>
    <w:rsid w:val="005E705B"/>
    <w:rsid w:val="005F0329"/>
    <w:rsid w:val="005F0E5D"/>
    <w:rsid w:val="005F3F74"/>
    <w:rsid w:val="005F51C1"/>
    <w:rsid w:val="005F5482"/>
    <w:rsid w:val="00600E0E"/>
    <w:rsid w:val="006018DB"/>
    <w:rsid w:val="006024CB"/>
    <w:rsid w:val="00603359"/>
    <w:rsid w:val="0060739C"/>
    <w:rsid w:val="00610BB4"/>
    <w:rsid w:val="00612077"/>
    <w:rsid w:val="00612CEC"/>
    <w:rsid w:val="00614C85"/>
    <w:rsid w:val="006239BC"/>
    <w:rsid w:val="00623DF4"/>
    <w:rsid w:val="006268A7"/>
    <w:rsid w:val="00627755"/>
    <w:rsid w:val="00630971"/>
    <w:rsid w:val="006318D7"/>
    <w:rsid w:val="006330DF"/>
    <w:rsid w:val="0064028E"/>
    <w:rsid w:val="006412FD"/>
    <w:rsid w:val="00642C30"/>
    <w:rsid w:val="00644343"/>
    <w:rsid w:val="0064614C"/>
    <w:rsid w:val="00655E10"/>
    <w:rsid w:val="0066656D"/>
    <w:rsid w:val="00667233"/>
    <w:rsid w:val="0067033C"/>
    <w:rsid w:val="00674164"/>
    <w:rsid w:val="006748F8"/>
    <w:rsid w:val="00674927"/>
    <w:rsid w:val="00680897"/>
    <w:rsid w:val="006811C0"/>
    <w:rsid w:val="006839F1"/>
    <w:rsid w:val="00694C30"/>
    <w:rsid w:val="00694E39"/>
    <w:rsid w:val="00696066"/>
    <w:rsid w:val="006A06B3"/>
    <w:rsid w:val="006A0EB3"/>
    <w:rsid w:val="006A17AA"/>
    <w:rsid w:val="006A29FD"/>
    <w:rsid w:val="006A4F2B"/>
    <w:rsid w:val="006A6B21"/>
    <w:rsid w:val="006B14CD"/>
    <w:rsid w:val="006B2CB8"/>
    <w:rsid w:val="006B32F1"/>
    <w:rsid w:val="006B5958"/>
    <w:rsid w:val="006C2643"/>
    <w:rsid w:val="006C45BF"/>
    <w:rsid w:val="006C54D7"/>
    <w:rsid w:val="006C5741"/>
    <w:rsid w:val="006C6D57"/>
    <w:rsid w:val="006C72F0"/>
    <w:rsid w:val="006D259A"/>
    <w:rsid w:val="006D2696"/>
    <w:rsid w:val="006E0CEE"/>
    <w:rsid w:val="006E189F"/>
    <w:rsid w:val="006E232E"/>
    <w:rsid w:val="006E372C"/>
    <w:rsid w:val="006E7E3E"/>
    <w:rsid w:val="006F1365"/>
    <w:rsid w:val="006F55F5"/>
    <w:rsid w:val="006F56C4"/>
    <w:rsid w:val="006F69D3"/>
    <w:rsid w:val="00702E37"/>
    <w:rsid w:val="00704FC3"/>
    <w:rsid w:val="00705B0C"/>
    <w:rsid w:val="00706F60"/>
    <w:rsid w:val="00710636"/>
    <w:rsid w:val="007108CC"/>
    <w:rsid w:val="00710B99"/>
    <w:rsid w:val="007126CD"/>
    <w:rsid w:val="0071467B"/>
    <w:rsid w:val="00723DCD"/>
    <w:rsid w:val="007254FE"/>
    <w:rsid w:val="00734E09"/>
    <w:rsid w:val="0073633F"/>
    <w:rsid w:val="007427F1"/>
    <w:rsid w:val="00743376"/>
    <w:rsid w:val="00747B31"/>
    <w:rsid w:val="00747FA2"/>
    <w:rsid w:val="00751C6D"/>
    <w:rsid w:val="007608C1"/>
    <w:rsid w:val="00763A3E"/>
    <w:rsid w:val="00763E34"/>
    <w:rsid w:val="00771D02"/>
    <w:rsid w:val="00780ABC"/>
    <w:rsid w:val="0078174E"/>
    <w:rsid w:val="00782165"/>
    <w:rsid w:val="00784690"/>
    <w:rsid w:val="00784DF7"/>
    <w:rsid w:val="00791448"/>
    <w:rsid w:val="00791AC8"/>
    <w:rsid w:val="007943B7"/>
    <w:rsid w:val="0079596E"/>
    <w:rsid w:val="007A2C7A"/>
    <w:rsid w:val="007A445E"/>
    <w:rsid w:val="007B2BC3"/>
    <w:rsid w:val="007B49D4"/>
    <w:rsid w:val="007B6B6F"/>
    <w:rsid w:val="007C397A"/>
    <w:rsid w:val="007C4F0D"/>
    <w:rsid w:val="007C5198"/>
    <w:rsid w:val="007D5A70"/>
    <w:rsid w:val="007D6460"/>
    <w:rsid w:val="007E014F"/>
    <w:rsid w:val="007E556B"/>
    <w:rsid w:val="007F0A6B"/>
    <w:rsid w:val="007F4216"/>
    <w:rsid w:val="007F4F02"/>
    <w:rsid w:val="007F519D"/>
    <w:rsid w:val="007F751F"/>
    <w:rsid w:val="007F78A5"/>
    <w:rsid w:val="00800092"/>
    <w:rsid w:val="00806981"/>
    <w:rsid w:val="008119A7"/>
    <w:rsid w:val="008158F6"/>
    <w:rsid w:val="00821305"/>
    <w:rsid w:val="008213CF"/>
    <w:rsid w:val="00826884"/>
    <w:rsid w:val="00826EDC"/>
    <w:rsid w:val="00831EEF"/>
    <w:rsid w:val="00832E93"/>
    <w:rsid w:val="008342A7"/>
    <w:rsid w:val="008351BA"/>
    <w:rsid w:val="0083631B"/>
    <w:rsid w:val="00851108"/>
    <w:rsid w:val="00852385"/>
    <w:rsid w:val="0085415D"/>
    <w:rsid w:val="00864802"/>
    <w:rsid w:val="00865B69"/>
    <w:rsid w:val="0086686D"/>
    <w:rsid w:val="0087294A"/>
    <w:rsid w:val="00872CAE"/>
    <w:rsid w:val="008732CB"/>
    <w:rsid w:val="008738B6"/>
    <w:rsid w:val="0088573E"/>
    <w:rsid w:val="008876E1"/>
    <w:rsid w:val="008878B9"/>
    <w:rsid w:val="0088798B"/>
    <w:rsid w:val="008936B5"/>
    <w:rsid w:val="00896433"/>
    <w:rsid w:val="00896A5D"/>
    <w:rsid w:val="008A7483"/>
    <w:rsid w:val="008B0FF5"/>
    <w:rsid w:val="008B10A3"/>
    <w:rsid w:val="008B4AC7"/>
    <w:rsid w:val="008B6CBE"/>
    <w:rsid w:val="008B6E42"/>
    <w:rsid w:val="008B71D2"/>
    <w:rsid w:val="008B728C"/>
    <w:rsid w:val="008C2066"/>
    <w:rsid w:val="008C725A"/>
    <w:rsid w:val="008C7C45"/>
    <w:rsid w:val="008D0809"/>
    <w:rsid w:val="008D19AA"/>
    <w:rsid w:val="008D22E4"/>
    <w:rsid w:val="008D271E"/>
    <w:rsid w:val="008D2829"/>
    <w:rsid w:val="008D4BAE"/>
    <w:rsid w:val="008D6CFE"/>
    <w:rsid w:val="008E1BCD"/>
    <w:rsid w:val="008E28EB"/>
    <w:rsid w:val="008E2C3D"/>
    <w:rsid w:val="008F1380"/>
    <w:rsid w:val="008F14E2"/>
    <w:rsid w:val="008F3100"/>
    <w:rsid w:val="00901C48"/>
    <w:rsid w:val="00910DB6"/>
    <w:rsid w:val="00911BA4"/>
    <w:rsid w:val="0091718E"/>
    <w:rsid w:val="00917924"/>
    <w:rsid w:val="0092069A"/>
    <w:rsid w:val="00921D89"/>
    <w:rsid w:val="0092566B"/>
    <w:rsid w:val="00934CF4"/>
    <w:rsid w:val="00935B81"/>
    <w:rsid w:val="00944DAD"/>
    <w:rsid w:val="009467C3"/>
    <w:rsid w:val="00951BB1"/>
    <w:rsid w:val="0095219C"/>
    <w:rsid w:val="00952B88"/>
    <w:rsid w:val="00953B80"/>
    <w:rsid w:val="0095612A"/>
    <w:rsid w:val="00962EFF"/>
    <w:rsid w:val="009655AB"/>
    <w:rsid w:val="00967974"/>
    <w:rsid w:val="00970A56"/>
    <w:rsid w:val="00970EF7"/>
    <w:rsid w:val="0098039F"/>
    <w:rsid w:val="00981D5E"/>
    <w:rsid w:val="009824A9"/>
    <w:rsid w:val="00982F67"/>
    <w:rsid w:val="00984B5A"/>
    <w:rsid w:val="00994CC2"/>
    <w:rsid w:val="00995939"/>
    <w:rsid w:val="00996E29"/>
    <w:rsid w:val="009A0131"/>
    <w:rsid w:val="009A1E3C"/>
    <w:rsid w:val="009A48EC"/>
    <w:rsid w:val="009A52BF"/>
    <w:rsid w:val="009A7697"/>
    <w:rsid w:val="009B11B1"/>
    <w:rsid w:val="009B4D02"/>
    <w:rsid w:val="009B66E9"/>
    <w:rsid w:val="009C4C28"/>
    <w:rsid w:val="009C4D09"/>
    <w:rsid w:val="009D06A4"/>
    <w:rsid w:val="009D2985"/>
    <w:rsid w:val="009D2B05"/>
    <w:rsid w:val="009D3C96"/>
    <w:rsid w:val="009E1297"/>
    <w:rsid w:val="009E1419"/>
    <w:rsid w:val="009E26B2"/>
    <w:rsid w:val="009E31FE"/>
    <w:rsid w:val="009E5D95"/>
    <w:rsid w:val="009E66D3"/>
    <w:rsid w:val="009E7DBA"/>
    <w:rsid w:val="00A075FD"/>
    <w:rsid w:val="00A11134"/>
    <w:rsid w:val="00A12D54"/>
    <w:rsid w:val="00A158FF"/>
    <w:rsid w:val="00A226D6"/>
    <w:rsid w:val="00A25A98"/>
    <w:rsid w:val="00A25BAC"/>
    <w:rsid w:val="00A26FCA"/>
    <w:rsid w:val="00A27577"/>
    <w:rsid w:val="00A307BC"/>
    <w:rsid w:val="00A36BF8"/>
    <w:rsid w:val="00A421DD"/>
    <w:rsid w:val="00A44F0E"/>
    <w:rsid w:val="00A46EFF"/>
    <w:rsid w:val="00A46F50"/>
    <w:rsid w:val="00A47A3D"/>
    <w:rsid w:val="00A50013"/>
    <w:rsid w:val="00A50B3D"/>
    <w:rsid w:val="00A54807"/>
    <w:rsid w:val="00A54C83"/>
    <w:rsid w:val="00A628F1"/>
    <w:rsid w:val="00A63C06"/>
    <w:rsid w:val="00A72202"/>
    <w:rsid w:val="00A74187"/>
    <w:rsid w:val="00A743B1"/>
    <w:rsid w:val="00A75D8C"/>
    <w:rsid w:val="00A80042"/>
    <w:rsid w:val="00A82E93"/>
    <w:rsid w:val="00A83288"/>
    <w:rsid w:val="00A8417C"/>
    <w:rsid w:val="00A84DA0"/>
    <w:rsid w:val="00A87799"/>
    <w:rsid w:val="00A90948"/>
    <w:rsid w:val="00A90C13"/>
    <w:rsid w:val="00A936D6"/>
    <w:rsid w:val="00A93A9D"/>
    <w:rsid w:val="00AA7461"/>
    <w:rsid w:val="00AB102C"/>
    <w:rsid w:val="00AB159D"/>
    <w:rsid w:val="00AB3D28"/>
    <w:rsid w:val="00AC53AC"/>
    <w:rsid w:val="00AC54E9"/>
    <w:rsid w:val="00AD0407"/>
    <w:rsid w:val="00AD0545"/>
    <w:rsid w:val="00AD5104"/>
    <w:rsid w:val="00AD676D"/>
    <w:rsid w:val="00AD6FC3"/>
    <w:rsid w:val="00AE0C66"/>
    <w:rsid w:val="00AE317A"/>
    <w:rsid w:val="00AE5547"/>
    <w:rsid w:val="00AF250E"/>
    <w:rsid w:val="00AF2F35"/>
    <w:rsid w:val="00AF40E5"/>
    <w:rsid w:val="00AF6342"/>
    <w:rsid w:val="00AF68CD"/>
    <w:rsid w:val="00B009C5"/>
    <w:rsid w:val="00B071A7"/>
    <w:rsid w:val="00B10BCF"/>
    <w:rsid w:val="00B10C9C"/>
    <w:rsid w:val="00B140EE"/>
    <w:rsid w:val="00B142BC"/>
    <w:rsid w:val="00B14DD7"/>
    <w:rsid w:val="00B24954"/>
    <w:rsid w:val="00B3033F"/>
    <w:rsid w:val="00B30377"/>
    <w:rsid w:val="00B30AA8"/>
    <w:rsid w:val="00B31326"/>
    <w:rsid w:val="00B31EC0"/>
    <w:rsid w:val="00B33D6F"/>
    <w:rsid w:val="00B349F9"/>
    <w:rsid w:val="00B34AAB"/>
    <w:rsid w:val="00B35F77"/>
    <w:rsid w:val="00B37A51"/>
    <w:rsid w:val="00B37DFA"/>
    <w:rsid w:val="00B4370E"/>
    <w:rsid w:val="00B43B6F"/>
    <w:rsid w:val="00B467DA"/>
    <w:rsid w:val="00B46DEE"/>
    <w:rsid w:val="00B51D5D"/>
    <w:rsid w:val="00B53209"/>
    <w:rsid w:val="00B53740"/>
    <w:rsid w:val="00B54569"/>
    <w:rsid w:val="00B54D28"/>
    <w:rsid w:val="00B6020D"/>
    <w:rsid w:val="00B63424"/>
    <w:rsid w:val="00B74E30"/>
    <w:rsid w:val="00B75793"/>
    <w:rsid w:val="00B759CC"/>
    <w:rsid w:val="00B76542"/>
    <w:rsid w:val="00B77454"/>
    <w:rsid w:val="00B811E4"/>
    <w:rsid w:val="00B83454"/>
    <w:rsid w:val="00B856B4"/>
    <w:rsid w:val="00B8704E"/>
    <w:rsid w:val="00B91217"/>
    <w:rsid w:val="00B914A4"/>
    <w:rsid w:val="00B93BB9"/>
    <w:rsid w:val="00BA031D"/>
    <w:rsid w:val="00BA393E"/>
    <w:rsid w:val="00BA3E00"/>
    <w:rsid w:val="00BA5D42"/>
    <w:rsid w:val="00BA761B"/>
    <w:rsid w:val="00BB2802"/>
    <w:rsid w:val="00BC0922"/>
    <w:rsid w:val="00BC2DF9"/>
    <w:rsid w:val="00BC649C"/>
    <w:rsid w:val="00BC699A"/>
    <w:rsid w:val="00BC7135"/>
    <w:rsid w:val="00BC727E"/>
    <w:rsid w:val="00BD4469"/>
    <w:rsid w:val="00BE1FB9"/>
    <w:rsid w:val="00BE29C9"/>
    <w:rsid w:val="00BE4A08"/>
    <w:rsid w:val="00BF4438"/>
    <w:rsid w:val="00BF4663"/>
    <w:rsid w:val="00BF56E4"/>
    <w:rsid w:val="00BF7F01"/>
    <w:rsid w:val="00C03EC4"/>
    <w:rsid w:val="00C04A79"/>
    <w:rsid w:val="00C05424"/>
    <w:rsid w:val="00C10C5B"/>
    <w:rsid w:val="00C131A9"/>
    <w:rsid w:val="00C14BB7"/>
    <w:rsid w:val="00C14E3C"/>
    <w:rsid w:val="00C17DBF"/>
    <w:rsid w:val="00C22D39"/>
    <w:rsid w:val="00C24E57"/>
    <w:rsid w:val="00C25267"/>
    <w:rsid w:val="00C31202"/>
    <w:rsid w:val="00C334FD"/>
    <w:rsid w:val="00C33A5A"/>
    <w:rsid w:val="00C34656"/>
    <w:rsid w:val="00C41A71"/>
    <w:rsid w:val="00C41F77"/>
    <w:rsid w:val="00C45917"/>
    <w:rsid w:val="00C5152D"/>
    <w:rsid w:val="00C51852"/>
    <w:rsid w:val="00C545CC"/>
    <w:rsid w:val="00C568C6"/>
    <w:rsid w:val="00C57BEE"/>
    <w:rsid w:val="00C611A3"/>
    <w:rsid w:val="00C632A6"/>
    <w:rsid w:val="00C6361A"/>
    <w:rsid w:val="00C6369F"/>
    <w:rsid w:val="00C77DEF"/>
    <w:rsid w:val="00C82495"/>
    <w:rsid w:val="00C87C28"/>
    <w:rsid w:val="00C92988"/>
    <w:rsid w:val="00C92D40"/>
    <w:rsid w:val="00C971BE"/>
    <w:rsid w:val="00CA20F4"/>
    <w:rsid w:val="00CA3651"/>
    <w:rsid w:val="00CB2876"/>
    <w:rsid w:val="00CC3DBD"/>
    <w:rsid w:val="00CC4F09"/>
    <w:rsid w:val="00CE2599"/>
    <w:rsid w:val="00CE423C"/>
    <w:rsid w:val="00CE55DB"/>
    <w:rsid w:val="00CE6007"/>
    <w:rsid w:val="00CF0255"/>
    <w:rsid w:val="00CF0428"/>
    <w:rsid w:val="00CF46EE"/>
    <w:rsid w:val="00CF5330"/>
    <w:rsid w:val="00CF78E7"/>
    <w:rsid w:val="00D03027"/>
    <w:rsid w:val="00D0374D"/>
    <w:rsid w:val="00D05251"/>
    <w:rsid w:val="00D05A8A"/>
    <w:rsid w:val="00D07ADE"/>
    <w:rsid w:val="00D111FE"/>
    <w:rsid w:val="00D11FAD"/>
    <w:rsid w:val="00D144D0"/>
    <w:rsid w:val="00D17046"/>
    <w:rsid w:val="00D17A69"/>
    <w:rsid w:val="00D267F8"/>
    <w:rsid w:val="00D26E80"/>
    <w:rsid w:val="00D279E0"/>
    <w:rsid w:val="00D312DA"/>
    <w:rsid w:val="00D31475"/>
    <w:rsid w:val="00D31EFD"/>
    <w:rsid w:val="00D32956"/>
    <w:rsid w:val="00D33C10"/>
    <w:rsid w:val="00D33DCE"/>
    <w:rsid w:val="00D35EFF"/>
    <w:rsid w:val="00D37249"/>
    <w:rsid w:val="00D37553"/>
    <w:rsid w:val="00D375F4"/>
    <w:rsid w:val="00D40809"/>
    <w:rsid w:val="00D414F4"/>
    <w:rsid w:val="00D41650"/>
    <w:rsid w:val="00D45A78"/>
    <w:rsid w:val="00D45EAD"/>
    <w:rsid w:val="00D50A2B"/>
    <w:rsid w:val="00D50AE2"/>
    <w:rsid w:val="00D514D0"/>
    <w:rsid w:val="00D5219E"/>
    <w:rsid w:val="00D5238A"/>
    <w:rsid w:val="00D579B3"/>
    <w:rsid w:val="00D6007C"/>
    <w:rsid w:val="00D612A9"/>
    <w:rsid w:val="00D64EA5"/>
    <w:rsid w:val="00D657B0"/>
    <w:rsid w:val="00D6783D"/>
    <w:rsid w:val="00D71776"/>
    <w:rsid w:val="00D7215F"/>
    <w:rsid w:val="00D730EB"/>
    <w:rsid w:val="00D74280"/>
    <w:rsid w:val="00D76C35"/>
    <w:rsid w:val="00D84B6A"/>
    <w:rsid w:val="00D85A0D"/>
    <w:rsid w:val="00D911A0"/>
    <w:rsid w:val="00DA6B0F"/>
    <w:rsid w:val="00DA7EC3"/>
    <w:rsid w:val="00DB2971"/>
    <w:rsid w:val="00DB30A0"/>
    <w:rsid w:val="00DB3EA3"/>
    <w:rsid w:val="00DB6911"/>
    <w:rsid w:val="00DB7262"/>
    <w:rsid w:val="00DC7580"/>
    <w:rsid w:val="00DD5F42"/>
    <w:rsid w:val="00DD6F79"/>
    <w:rsid w:val="00DD7FD2"/>
    <w:rsid w:val="00DF04C4"/>
    <w:rsid w:val="00DF1904"/>
    <w:rsid w:val="00DF65F0"/>
    <w:rsid w:val="00DF6EB5"/>
    <w:rsid w:val="00E03548"/>
    <w:rsid w:val="00E03D99"/>
    <w:rsid w:val="00E0521D"/>
    <w:rsid w:val="00E05EF1"/>
    <w:rsid w:val="00E068F4"/>
    <w:rsid w:val="00E07E55"/>
    <w:rsid w:val="00E07F0F"/>
    <w:rsid w:val="00E11206"/>
    <w:rsid w:val="00E13EC6"/>
    <w:rsid w:val="00E14086"/>
    <w:rsid w:val="00E15AF0"/>
    <w:rsid w:val="00E20D13"/>
    <w:rsid w:val="00E24CF9"/>
    <w:rsid w:val="00E2562A"/>
    <w:rsid w:val="00E26EAB"/>
    <w:rsid w:val="00E42FAB"/>
    <w:rsid w:val="00E43902"/>
    <w:rsid w:val="00E44ABB"/>
    <w:rsid w:val="00E4592A"/>
    <w:rsid w:val="00E46767"/>
    <w:rsid w:val="00E508B3"/>
    <w:rsid w:val="00E60795"/>
    <w:rsid w:val="00E6097E"/>
    <w:rsid w:val="00E64C89"/>
    <w:rsid w:val="00E66625"/>
    <w:rsid w:val="00E67D1C"/>
    <w:rsid w:val="00E67E97"/>
    <w:rsid w:val="00E74B6C"/>
    <w:rsid w:val="00E76045"/>
    <w:rsid w:val="00E96FA0"/>
    <w:rsid w:val="00EA036A"/>
    <w:rsid w:val="00EA280D"/>
    <w:rsid w:val="00EA3F09"/>
    <w:rsid w:val="00EA4216"/>
    <w:rsid w:val="00EA5DE4"/>
    <w:rsid w:val="00EB4972"/>
    <w:rsid w:val="00EB6EA9"/>
    <w:rsid w:val="00EC2BAC"/>
    <w:rsid w:val="00EC5D03"/>
    <w:rsid w:val="00ED0521"/>
    <w:rsid w:val="00ED1922"/>
    <w:rsid w:val="00ED4DA7"/>
    <w:rsid w:val="00ED7887"/>
    <w:rsid w:val="00EE0314"/>
    <w:rsid w:val="00EE0A01"/>
    <w:rsid w:val="00EE3B96"/>
    <w:rsid w:val="00EE4DE9"/>
    <w:rsid w:val="00EE7BC6"/>
    <w:rsid w:val="00EF4B8E"/>
    <w:rsid w:val="00EF642D"/>
    <w:rsid w:val="00F017A7"/>
    <w:rsid w:val="00F02B62"/>
    <w:rsid w:val="00F04006"/>
    <w:rsid w:val="00F04068"/>
    <w:rsid w:val="00F0429D"/>
    <w:rsid w:val="00F046D1"/>
    <w:rsid w:val="00F10B2A"/>
    <w:rsid w:val="00F11098"/>
    <w:rsid w:val="00F162E6"/>
    <w:rsid w:val="00F17C6F"/>
    <w:rsid w:val="00F2089C"/>
    <w:rsid w:val="00F20A7D"/>
    <w:rsid w:val="00F30691"/>
    <w:rsid w:val="00F313C2"/>
    <w:rsid w:val="00F33A7F"/>
    <w:rsid w:val="00F35CFF"/>
    <w:rsid w:val="00F364B8"/>
    <w:rsid w:val="00F4228D"/>
    <w:rsid w:val="00F430C8"/>
    <w:rsid w:val="00F50539"/>
    <w:rsid w:val="00F52B8E"/>
    <w:rsid w:val="00F53220"/>
    <w:rsid w:val="00F5778E"/>
    <w:rsid w:val="00F57A3B"/>
    <w:rsid w:val="00F63063"/>
    <w:rsid w:val="00F70886"/>
    <w:rsid w:val="00F7193A"/>
    <w:rsid w:val="00F72935"/>
    <w:rsid w:val="00F72D68"/>
    <w:rsid w:val="00F75928"/>
    <w:rsid w:val="00F8076E"/>
    <w:rsid w:val="00F81460"/>
    <w:rsid w:val="00F85DBD"/>
    <w:rsid w:val="00F8639E"/>
    <w:rsid w:val="00F86AC9"/>
    <w:rsid w:val="00F871C8"/>
    <w:rsid w:val="00F879CC"/>
    <w:rsid w:val="00F87A90"/>
    <w:rsid w:val="00F90400"/>
    <w:rsid w:val="00F93CB4"/>
    <w:rsid w:val="00FA0BA3"/>
    <w:rsid w:val="00FA245D"/>
    <w:rsid w:val="00FA2919"/>
    <w:rsid w:val="00FA2989"/>
    <w:rsid w:val="00FA2BF7"/>
    <w:rsid w:val="00FA2E2A"/>
    <w:rsid w:val="00FA4F14"/>
    <w:rsid w:val="00FA5B7B"/>
    <w:rsid w:val="00FA77EE"/>
    <w:rsid w:val="00FB1E98"/>
    <w:rsid w:val="00FB77E1"/>
    <w:rsid w:val="00FC3770"/>
    <w:rsid w:val="00FC54BE"/>
    <w:rsid w:val="00FC71FB"/>
    <w:rsid w:val="00FD0625"/>
    <w:rsid w:val="00FD2032"/>
    <w:rsid w:val="00FD3B28"/>
    <w:rsid w:val="00FD4762"/>
    <w:rsid w:val="00FE06B2"/>
    <w:rsid w:val="00FE1A60"/>
    <w:rsid w:val="00FE2FD7"/>
    <w:rsid w:val="00FE37E8"/>
    <w:rsid w:val="00FE507D"/>
    <w:rsid w:val="00FE63AE"/>
    <w:rsid w:val="00FF0764"/>
    <w:rsid w:val="00FF1654"/>
    <w:rsid w:val="00FF2F19"/>
    <w:rsid w:val="00FF6C9D"/>
    <w:rsid w:val="00FF70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DCE71"/>
  <w15:docId w15:val="{3E6C68F4-859C-4777-9C96-35B97B1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AC4"/>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91A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5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5C6FC8"/>
    <w:rPr>
      <w:color w:val="808080"/>
    </w:rPr>
  </w:style>
  <w:style w:type="paragraph" w:customStyle="1" w:styleId="m1784320360450567236msolistparagraph">
    <w:name w:val="m_1784320360450567236msolistparagraph"/>
    <w:basedOn w:val="Normal"/>
    <w:rsid w:val="00EF4B8E"/>
    <w:pPr>
      <w:spacing w:before="100" w:beforeAutospacing="1" w:after="100" w:afterAutospacing="1" w:line="240" w:lineRule="auto"/>
    </w:pPr>
    <w:rPr>
      <w:lang w:val="en-IN" w:eastAsia="en-IN"/>
    </w:rPr>
  </w:style>
  <w:style w:type="table" w:customStyle="1" w:styleId="TableGrid0">
    <w:name w:val="TableGrid"/>
    <w:rsid w:val="00F8076E"/>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9"/>
    <w:rsid w:val="00791AC8"/>
    <w:rPr>
      <w:rFonts w:asciiTheme="majorHAnsi" w:eastAsiaTheme="majorEastAsia" w:hAnsiTheme="majorHAnsi" w:cstheme="majorBidi"/>
      <w:color w:val="2E74B5" w:themeColor="accent1" w:themeShade="BF"/>
      <w:sz w:val="32"/>
      <w:szCs w:val="32"/>
      <w:lang w:val="en-US"/>
    </w:rPr>
  </w:style>
  <w:style w:type="table" w:styleId="GridTable2">
    <w:name w:val="Grid Table 2"/>
    <w:basedOn w:val="TableNormal"/>
    <w:uiPriority w:val="47"/>
    <w:rsid w:val="00056E6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E13EC6"/>
    <w:rPr>
      <w:color w:val="605E5C"/>
      <w:shd w:val="clear" w:color="auto" w:fill="E1DFDD"/>
    </w:rPr>
  </w:style>
  <w:style w:type="character" w:styleId="UnresolvedMention">
    <w:name w:val="Unresolved Mention"/>
    <w:basedOn w:val="DefaultParagraphFont"/>
    <w:uiPriority w:val="99"/>
    <w:semiHidden/>
    <w:unhideWhenUsed/>
    <w:rsid w:val="00D40809"/>
    <w:rPr>
      <w:color w:val="605E5C"/>
      <w:shd w:val="clear" w:color="auto" w:fill="E1DFDD"/>
    </w:rPr>
  </w:style>
  <w:style w:type="character" w:styleId="LineNumber">
    <w:name w:val="line number"/>
    <w:basedOn w:val="DefaultParagraphFont"/>
    <w:uiPriority w:val="99"/>
    <w:semiHidden/>
    <w:unhideWhenUsed/>
    <w:rsid w:val="00F72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38">
      <w:bodyDiv w:val="1"/>
      <w:marLeft w:val="0"/>
      <w:marRight w:val="0"/>
      <w:marTop w:val="0"/>
      <w:marBottom w:val="0"/>
      <w:divBdr>
        <w:top w:val="none" w:sz="0" w:space="0" w:color="auto"/>
        <w:left w:val="none" w:sz="0" w:space="0" w:color="auto"/>
        <w:bottom w:val="none" w:sz="0" w:space="0" w:color="auto"/>
        <w:right w:val="none" w:sz="0" w:space="0" w:color="auto"/>
      </w:divBdr>
    </w:div>
    <w:div w:id="15230818">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4351259">
      <w:bodyDiv w:val="1"/>
      <w:marLeft w:val="0"/>
      <w:marRight w:val="0"/>
      <w:marTop w:val="0"/>
      <w:marBottom w:val="0"/>
      <w:divBdr>
        <w:top w:val="none" w:sz="0" w:space="0" w:color="auto"/>
        <w:left w:val="none" w:sz="0" w:space="0" w:color="auto"/>
        <w:bottom w:val="none" w:sz="0" w:space="0" w:color="auto"/>
        <w:right w:val="none" w:sz="0" w:space="0" w:color="auto"/>
      </w:divBdr>
    </w:div>
    <w:div w:id="36898980">
      <w:bodyDiv w:val="1"/>
      <w:marLeft w:val="0"/>
      <w:marRight w:val="0"/>
      <w:marTop w:val="0"/>
      <w:marBottom w:val="0"/>
      <w:divBdr>
        <w:top w:val="none" w:sz="0" w:space="0" w:color="auto"/>
        <w:left w:val="none" w:sz="0" w:space="0" w:color="auto"/>
        <w:bottom w:val="none" w:sz="0" w:space="0" w:color="auto"/>
        <w:right w:val="none" w:sz="0" w:space="0" w:color="auto"/>
      </w:divBdr>
    </w:div>
    <w:div w:id="73211719">
      <w:bodyDiv w:val="1"/>
      <w:marLeft w:val="0"/>
      <w:marRight w:val="0"/>
      <w:marTop w:val="0"/>
      <w:marBottom w:val="0"/>
      <w:divBdr>
        <w:top w:val="none" w:sz="0" w:space="0" w:color="auto"/>
        <w:left w:val="none" w:sz="0" w:space="0" w:color="auto"/>
        <w:bottom w:val="none" w:sz="0" w:space="0" w:color="auto"/>
        <w:right w:val="none" w:sz="0" w:space="0" w:color="auto"/>
      </w:divBdr>
    </w:div>
    <w:div w:id="108594575">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387621">
      <w:bodyDiv w:val="1"/>
      <w:marLeft w:val="0"/>
      <w:marRight w:val="0"/>
      <w:marTop w:val="0"/>
      <w:marBottom w:val="0"/>
      <w:divBdr>
        <w:top w:val="none" w:sz="0" w:space="0" w:color="auto"/>
        <w:left w:val="none" w:sz="0" w:space="0" w:color="auto"/>
        <w:bottom w:val="none" w:sz="0" w:space="0" w:color="auto"/>
        <w:right w:val="none" w:sz="0" w:space="0" w:color="auto"/>
      </w:divBdr>
    </w:div>
    <w:div w:id="130101046">
      <w:bodyDiv w:val="1"/>
      <w:marLeft w:val="0"/>
      <w:marRight w:val="0"/>
      <w:marTop w:val="0"/>
      <w:marBottom w:val="0"/>
      <w:divBdr>
        <w:top w:val="none" w:sz="0" w:space="0" w:color="auto"/>
        <w:left w:val="none" w:sz="0" w:space="0" w:color="auto"/>
        <w:bottom w:val="none" w:sz="0" w:space="0" w:color="auto"/>
        <w:right w:val="none" w:sz="0" w:space="0" w:color="auto"/>
      </w:divBdr>
    </w:div>
    <w:div w:id="171140593">
      <w:bodyDiv w:val="1"/>
      <w:marLeft w:val="0"/>
      <w:marRight w:val="0"/>
      <w:marTop w:val="0"/>
      <w:marBottom w:val="0"/>
      <w:divBdr>
        <w:top w:val="none" w:sz="0" w:space="0" w:color="auto"/>
        <w:left w:val="none" w:sz="0" w:space="0" w:color="auto"/>
        <w:bottom w:val="none" w:sz="0" w:space="0" w:color="auto"/>
        <w:right w:val="none" w:sz="0" w:space="0" w:color="auto"/>
      </w:divBdr>
    </w:div>
    <w:div w:id="185604032">
      <w:bodyDiv w:val="1"/>
      <w:marLeft w:val="0"/>
      <w:marRight w:val="0"/>
      <w:marTop w:val="0"/>
      <w:marBottom w:val="0"/>
      <w:divBdr>
        <w:top w:val="none" w:sz="0" w:space="0" w:color="auto"/>
        <w:left w:val="none" w:sz="0" w:space="0" w:color="auto"/>
        <w:bottom w:val="none" w:sz="0" w:space="0" w:color="auto"/>
        <w:right w:val="none" w:sz="0" w:space="0" w:color="auto"/>
      </w:divBdr>
    </w:div>
    <w:div w:id="188687529">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210965651">
      <w:bodyDiv w:val="1"/>
      <w:marLeft w:val="0"/>
      <w:marRight w:val="0"/>
      <w:marTop w:val="0"/>
      <w:marBottom w:val="0"/>
      <w:divBdr>
        <w:top w:val="none" w:sz="0" w:space="0" w:color="auto"/>
        <w:left w:val="none" w:sz="0" w:space="0" w:color="auto"/>
        <w:bottom w:val="none" w:sz="0" w:space="0" w:color="auto"/>
        <w:right w:val="none" w:sz="0" w:space="0" w:color="auto"/>
      </w:divBdr>
    </w:div>
    <w:div w:id="240139885">
      <w:bodyDiv w:val="1"/>
      <w:marLeft w:val="0"/>
      <w:marRight w:val="0"/>
      <w:marTop w:val="0"/>
      <w:marBottom w:val="0"/>
      <w:divBdr>
        <w:top w:val="none" w:sz="0" w:space="0" w:color="auto"/>
        <w:left w:val="none" w:sz="0" w:space="0" w:color="auto"/>
        <w:bottom w:val="none" w:sz="0" w:space="0" w:color="auto"/>
        <w:right w:val="none" w:sz="0" w:space="0" w:color="auto"/>
      </w:divBdr>
    </w:div>
    <w:div w:id="261649208">
      <w:bodyDiv w:val="1"/>
      <w:marLeft w:val="0"/>
      <w:marRight w:val="0"/>
      <w:marTop w:val="0"/>
      <w:marBottom w:val="0"/>
      <w:divBdr>
        <w:top w:val="none" w:sz="0" w:space="0" w:color="auto"/>
        <w:left w:val="none" w:sz="0" w:space="0" w:color="auto"/>
        <w:bottom w:val="none" w:sz="0" w:space="0" w:color="auto"/>
        <w:right w:val="none" w:sz="0" w:space="0" w:color="auto"/>
      </w:divBdr>
    </w:div>
    <w:div w:id="274946869">
      <w:bodyDiv w:val="1"/>
      <w:marLeft w:val="0"/>
      <w:marRight w:val="0"/>
      <w:marTop w:val="0"/>
      <w:marBottom w:val="0"/>
      <w:divBdr>
        <w:top w:val="none" w:sz="0" w:space="0" w:color="auto"/>
        <w:left w:val="none" w:sz="0" w:space="0" w:color="auto"/>
        <w:bottom w:val="none" w:sz="0" w:space="0" w:color="auto"/>
        <w:right w:val="none" w:sz="0" w:space="0" w:color="auto"/>
      </w:divBdr>
    </w:div>
    <w:div w:id="279997146">
      <w:bodyDiv w:val="1"/>
      <w:marLeft w:val="0"/>
      <w:marRight w:val="0"/>
      <w:marTop w:val="0"/>
      <w:marBottom w:val="0"/>
      <w:divBdr>
        <w:top w:val="none" w:sz="0" w:space="0" w:color="auto"/>
        <w:left w:val="none" w:sz="0" w:space="0" w:color="auto"/>
        <w:bottom w:val="none" w:sz="0" w:space="0" w:color="auto"/>
        <w:right w:val="none" w:sz="0" w:space="0" w:color="auto"/>
      </w:divBdr>
    </w:div>
    <w:div w:id="285934913">
      <w:bodyDiv w:val="1"/>
      <w:marLeft w:val="0"/>
      <w:marRight w:val="0"/>
      <w:marTop w:val="0"/>
      <w:marBottom w:val="0"/>
      <w:divBdr>
        <w:top w:val="none" w:sz="0" w:space="0" w:color="auto"/>
        <w:left w:val="none" w:sz="0" w:space="0" w:color="auto"/>
        <w:bottom w:val="none" w:sz="0" w:space="0" w:color="auto"/>
        <w:right w:val="none" w:sz="0" w:space="0" w:color="auto"/>
      </w:divBdr>
    </w:div>
    <w:div w:id="286357379">
      <w:bodyDiv w:val="1"/>
      <w:marLeft w:val="0"/>
      <w:marRight w:val="0"/>
      <w:marTop w:val="0"/>
      <w:marBottom w:val="0"/>
      <w:divBdr>
        <w:top w:val="none" w:sz="0" w:space="0" w:color="auto"/>
        <w:left w:val="none" w:sz="0" w:space="0" w:color="auto"/>
        <w:bottom w:val="none" w:sz="0" w:space="0" w:color="auto"/>
        <w:right w:val="none" w:sz="0" w:space="0" w:color="auto"/>
      </w:divBdr>
    </w:div>
    <w:div w:id="296378939">
      <w:bodyDiv w:val="1"/>
      <w:marLeft w:val="0"/>
      <w:marRight w:val="0"/>
      <w:marTop w:val="0"/>
      <w:marBottom w:val="0"/>
      <w:divBdr>
        <w:top w:val="none" w:sz="0" w:space="0" w:color="auto"/>
        <w:left w:val="none" w:sz="0" w:space="0" w:color="auto"/>
        <w:bottom w:val="none" w:sz="0" w:space="0" w:color="auto"/>
        <w:right w:val="none" w:sz="0" w:space="0" w:color="auto"/>
      </w:divBdr>
    </w:div>
    <w:div w:id="317150339">
      <w:bodyDiv w:val="1"/>
      <w:marLeft w:val="0"/>
      <w:marRight w:val="0"/>
      <w:marTop w:val="0"/>
      <w:marBottom w:val="0"/>
      <w:divBdr>
        <w:top w:val="none" w:sz="0" w:space="0" w:color="auto"/>
        <w:left w:val="none" w:sz="0" w:space="0" w:color="auto"/>
        <w:bottom w:val="none" w:sz="0" w:space="0" w:color="auto"/>
        <w:right w:val="none" w:sz="0" w:space="0" w:color="auto"/>
      </w:divBdr>
    </w:div>
    <w:div w:id="323123329">
      <w:bodyDiv w:val="1"/>
      <w:marLeft w:val="0"/>
      <w:marRight w:val="0"/>
      <w:marTop w:val="0"/>
      <w:marBottom w:val="0"/>
      <w:divBdr>
        <w:top w:val="none" w:sz="0" w:space="0" w:color="auto"/>
        <w:left w:val="none" w:sz="0" w:space="0" w:color="auto"/>
        <w:bottom w:val="none" w:sz="0" w:space="0" w:color="auto"/>
        <w:right w:val="none" w:sz="0" w:space="0" w:color="auto"/>
      </w:divBdr>
    </w:div>
    <w:div w:id="327515433">
      <w:bodyDiv w:val="1"/>
      <w:marLeft w:val="0"/>
      <w:marRight w:val="0"/>
      <w:marTop w:val="0"/>
      <w:marBottom w:val="0"/>
      <w:divBdr>
        <w:top w:val="none" w:sz="0" w:space="0" w:color="auto"/>
        <w:left w:val="none" w:sz="0" w:space="0" w:color="auto"/>
        <w:bottom w:val="none" w:sz="0" w:space="0" w:color="auto"/>
        <w:right w:val="none" w:sz="0" w:space="0" w:color="auto"/>
      </w:divBdr>
    </w:div>
    <w:div w:id="348217230">
      <w:bodyDiv w:val="1"/>
      <w:marLeft w:val="0"/>
      <w:marRight w:val="0"/>
      <w:marTop w:val="0"/>
      <w:marBottom w:val="0"/>
      <w:divBdr>
        <w:top w:val="none" w:sz="0" w:space="0" w:color="auto"/>
        <w:left w:val="none" w:sz="0" w:space="0" w:color="auto"/>
        <w:bottom w:val="none" w:sz="0" w:space="0" w:color="auto"/>
        <w:right w:val="none" w:sz="0" w:space="0" w:color="auto"/>
      </w:divBdr>
    </w:div>
    <w:div w:id="349259482">
      <w:bodyDiv w:val="1"/>
      <w:marLeft w:val="0"/>
      <w:marRight w:val="0"/>
      <w:marTop w:val="0"/>
      <w:marBottom w:val="0"/>
      <w:divBdr>
        <w:top w:val="none" w:sz="0" w:space="0" w:color="auto"/>
        <w:left w:val="none" w:sz="0" w:space="0" w:color="auto"/>
        <w:bottom w:val="none" w:sz="0" w:space="0" w:color="auto"/>
        <w:right w:val="none" w:sz="0" w:space="0" w:color="auto"/>
      </w:divBdr>
    </w:div>
    <w:div w:id="356198714">
      <w:bodyDiv w:val="1"/>
      <w:marLeft w:val="0"/>
      <w:marRight w:val="0"/>
      <w:marTop w:val="0"/>
      <w:marBottom w:val="0"/>
      <w:divBdr>
        <w:top w:val="none" w:sz="0" w:space="0" w:color="auto"/>
        <w:left w:val="none" w:sz="0" w:space="0" w:color="auto"/>
        <w:bottom w:val="none" w:sz="0" w:space="0" w:color="auto"/>
        <w:right w:val="none" w:sz="0" w:space="0" w:color="auto"/>
      </w:divBdr>
    </w:div>
    <w:div w:id="382219659">
      <w:bodyDiv w:val="1"/>
      <w:marLeft w:val="0"/>
      <w:marRight w:val="0"/>
      <w:marTop w:val="0"/>
      <w:marBottom w:val="0"/>
      <w:divBdr>
        <w:top w:val="none" w:sz="0" w:space="0" w:color="auto"/>
        <w:left w:val="none" w:sz="0" w:space="0" w:color="auto"/>
        <w:bottom w:val="none" w:sz="0" w:space="0" w:color="auto"/>
        <w:right w:val="none" w:sz="0" w:space="0" w:color="auto"/>
      </w:divBdr>
    </w:div>
    <w:div w:id="384374350">
      <w:bodyDiv w:val="1"/>
      <w:marLeft w:val="0"/>
      <w:marRight w:val="0"/>
      <w:marTop w:val="0"/>
      <w:marBottom w:val="0"/>
      <w:divBdr>
        <w:top w:val="none" w:sz="0" w:space="0" w:color="auto"/>
        <w:left w:val="none" w:sz="0" w:space="0" w:color="auto"/>
        <w:bottom w:val="none" w:sz="0" w:space="0" w:color="auto"/>
        <w:right w:val="none" w:sz="0" w:space="0" w:color="auto"/>
      </w:divBdr>
    </w:div>
    <w:div w:id="421418355">
      <w:bodyDiv w:val="1"/>
      <w:marLeft w:val="0"/>
      <w:marRight w:val="0"/>
      <w:marTop w:val="0"/>
      <w:marBottom w:val="0"/>
      <w:divBdr>
        <w:top w:val="none" w:sz="0" w:space="0" w:color="auto"/>
        <w:left w:val="none" w:sz="0" w:space="0" w:color="auto"/>
        <w:bottom w:val="none" w:sz="0" w:space="0" w:color="auto"/>
        <w:right w:val="none" w:sz="0" w:space="0" w:color="auto"/>
      </w:divBdr>
    </w:div>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37217812">
      <w:bodyDiv w:val="1"/>
      <w:marLeft w:val="0"/>
      <w:marRight w:val="0"/>
      <w:marTop w:val="0"/>
      <w:marBottom w:val="0"/>
      <w:divBdr>
        <w:top w:val="none" w:sz="0" w:space="0" w:color="auto"/>
        <w:left w:val="none" w:sz="0" w:space="0" w:color="auto"/>
        <w:bottom w:val="none" w:sz="0" w:space="0" w:color="auto"/>
        <w:right w:val="none" w:sz="0" w:space="0" w:color="auto"/>
      </w:divBdr>
    </w:div>
    <w:div w:id="476799552">
      <w:bodyDiv w:val="1"/>
      <w:marLeft w:val="0"/>
      <w:marRight w:val="0"/>
      <w:marTop w:val="0"/>
      <w:marBottom w:val="0"/>
      <w:divBdr>
        <w:top w:val="none" w:sz="0" w:space="0" w:color="auto"/>
        <w:left w:val="none" w:sz="0" w:space="0" w:color="auto"/>
        <w:bottom w:val="none" w:sz="0" w:space="0" w:color="auto"/>
        <w:right w:val="none" w:sz="0" w:space="0" w:color="auto"/>
      </w:divBdr>
    </w:div>
    <w:div w:id="480929739">
      <w:bodyDiv w:val="1"/>
      <w:marLeft w:val="0"/>
      <w:marRight w:val="0"/>
      <w:marTop w:val="0"/>
      <w:marBottom w:val="0"/>
      <w:divBdr>
        <w:top w:val="none" w:sz="0" w:space="0" w:color="auto"/>
        <w:left w:val="none" w:sz="0" w:space="0" w:color="auto"/>
        <w:bottom w:val="none" w:sz="0" w:space="0" w:color="auto"/>
        <w:right w:val="none" w:sz="0" w:space="0" w:color="auto"/>
      </w:divBdr>
    </w:div>
    <w:div w:id="503865937">
      <w:bodyDiv w:val="1"/>
      <w:marLeft w:val="0"/>
      <w:marRight w:val="0"/>
      <w:marTop w:val="0"/>
      <w:marBottom w:val="0"/>
      <w:divBdr>
        <w:top w:val="none" w:sz="0" w:space="0" w:color="auto"/>
        <w:left w:val="none" w:sz="0" w:space="0" w:color="auto"/>
        <w:bottom w:val="none" w:sz="0" w:space="0" w:color="auto"/>
        <w:right w:val="none" w:sz="0" w:space="0" w:color="auto"/>
      </w:divBdr>
    </w:div>
    <w:div w:id="508562078">
      <w:bodyDiv w:val="1"/>
      <w:marLeft w:val="0"/>
      <w:marRight w:val="0"/>
      <w:marTop w:val="0"/>
      <w:marBottom w:val="0"/>
      <w:divBdr>
        <w:top w:val="none" w:sz="0" w:space="0" w:color="auto"/>
        <w:left w:val="none" w:sz="0" w:space="0" w:color="auto"/>
        <w:bottom w:val="none" w:sz="0" w:space="0" w:color="auto"/>
        <w:right w:val="none" w:sz="0" w:space="0" w:color="auto"/>
      </w:divBdr>
      <w:divsChild>
        <w:div w:id="642394052">
          <w:marLeft w:val="0"/>
          <w:marRight w:val="0"/>
          <w:marTop w:val="0"/>
          <w:marBottom w:val="0"/>
          <w:divBdr>
            <w:top w:val="none" w:sz="0" w:space="0" w:color="auto"/>
            <w:left w:val="none" w:sz="0" w:space="0" w:color="auto"/>
            <w:bottom w:val="none" w:sz="0" w:space="0" w:color="auto"/>
            <w:right w:val="none" w:sz="0" w:space="0" w:color="auto"/>
          </w:divBdr>
        </w:div>
      </w:divsChild>
    </w:div>
    <w:div w:id="512383661">
      <w:bodyDiv w:val="1"/>
      <w:marLeft w:val="0"/>
      <w:marRight w:val="0"/>
      <w:marTop w:val="0"/>
      <w:marBottom w:val="0"/>
      <w:divBdr>
        <w:top w:val="none" w:sz="0" w:space="0" w:color="auto"/>
        <w:left w:val="none" w:sz="0" w:space="0" w:color="auto"/>
        <w:bottom w:val="none" w:sz="0" w:space="0" w:color="auto"/>
        <w:right w:val="none" w:sz="0" w:space="0" w:color="auto"/>
      </w:divBdr>
    </w:div>
    <w:div w:id="516192326">
      <w:bodyDiv w:val="1"/>
      <w:marLeft w:val="0"/>
      <w:marRight w:val="0"/>
      <w:marTop w:val="0"/>
      <w:marBottom w:val="0"/>
      <w:divBdr>
        <w:top w:val="none" w:sz="0" w:space="0" w:color="auto"/>
        <w:left w:val="none" w:sz="0" w:space="0" w:color="auto"/>
        <w:bottom w:val="none" w:sz="0" w:space="0" w:color="auto"/>
        <w:right w:val="none" w:sz="0" w:space="0" w:color="auto"/>
      </w:divBdr>
    </w:div>
    <w:div w:id="524636987">
      <w:bodyDiv w:val="1"/>
      <w:marLeft w:val="0"/>
      <w:marRight w:val="0"/>
      <w:marTop w:val="0"/>
      <w:marBottom w:val="0"/>
      <w:divBdr>
        <w:top w:val="none" w:sz="0" w:space="0" w:color="auto"/>
        <w:left w:val="none" w:sz="0" w:space="0" w:color="auto"/>
        <w:bottom w:val="none" w:sz="0" w:space="0" w:color="auto"/>
        <w:right w:val="none" w:sz="0" w:space="0" w:color="auto"/>
      </w:divBdr>
    </w:div>
    <w:div w:id="544945722">
      <w:bodyDiv w:val="1"/>
      <w:marLeft w:val="0"/>
      <w:marRight w:val="0"/>
      <w:marTop w:val="0"/>
      <w:marBottom w:val="0"/>
      <w:divBdr>
        <w:top w:val="none" w:sz="0" w:space="0" w:color="auto"/>
        <w:left w:val="none" w:sz="0" w:space="0" w:color="auto"/>
        <w:bottom w:val="none" w:sz="0" w:space="0" w:color="auto"/>
        <w:right w:val="none" w:sz="0" w:space="0" w:color="auto"/>
      </w:divBdr>
    </w:div>
    <w:div w:id="565915155">
      <w:bodyDiv w:val="1"/>
      <w:marLeft w:val="0"/>
      <w:marRight w:val="0"/>
      <w:marTop w:val="0"/>
      <w:marBottom w:val="0"/>
      <w:divBdr>
        <w:top w:val="none" w:sz="0" w:space="0" w:color="auto"/>
        <w:left w:val="none" w:sz="0" w:space="0" w:color="auto"/>
        <w:bottom w:val="none" w:sz="0" w:space="0" w:color="auto"/>
        <w:right w:val="none" w:sz="0" w:space="0" w:color="auto"/>
      </w:divBdr>
    </w:div>
    <w:div w:id="569729958">
      <w:bodyDiv w:val="1"/>
      <w:marLeft w:val="0"/>
      <w:marRight w:val="0"/>
      <w:marTop w:val="0"/>
      <w:marBottom w:val="0"/>
      <w:divBdr>
        <w:top w:val="none" w:sz="0" w:space="0" w:color="auto"/>
        <w:left w:val="none" w:sz="0" w:space="0" w:color="auto"/>
        <w:bottom w:val="none" w:sz="0" w:space="0" w:color="auto"/>
        <w:right w:val="none" w:sz="0" w:space="0" w:color="auto"/>
      </w:divBdr>
    </w:div>
    <w:div w:id="574124033">
      <w:bodyDiv w:val="1"/>
      <w:marLeft w:val="0"/>
      <w:marRight w:val="0"/>
      <w:marTop w:val="0"/>
      <w:marBottom w:val="0"/>
      <w:divBdr>
        <w:top w:val="none" w:sz="0" w:space="0" w:color="auto"/>
        <w:left w:val="none" w:sz="0" w:space="0" w:color="auto"/>
        <w:bottom w:val="none" w:sz="0" w:space="0" w:color="auto"/>
        <w:right w:val="none" w:sz="0" w:space="0" w:color="auto"/>
      </w:divBdr>
      <w:divsChild>
        <w:div w:id="1542941221">
          <w:marLeft w:val="0"/>
          <w:marRight w:val="0"/>
          <w:marTop w:val="0"/>
          <w:marBottom w:val="0"/>
          <w:divBdr>
            <w:top w:val="none" w:sz="0" w:space="0" w:color="auto"/>
            <w:left w:val="none" w:sz="0" w:space="0" w:color="auto"/>
            <w:bottom w:val="none" w:sz="0" w:space="0" w:color="auto"/>
            <w:right w:val="none" w:sz="0" w:space="0" w:color="auto"/>
          </w:divBdr>
        </w:div>
      </w:divsChild>
    </w:div>
    <w:div w:id="577597438">
      <w:bodyDiv w:val="1"/>
      <w:marLeft w:val="0"/>
      <w:marRight w:val="0"/>
      <w:marTop w:val="0"/>
      <w:marBottom w:val="0"/>
      <w:divBdr>
        <w:top w:val="none" w:sz="0" w:space="0" w:color="auto"/>
        <w:left w:val="none" w:sz="0" w:space="0" w:color="auto"/>
        <w:bottom w:val="none" w:sz="0" w:space="0" w:color="auto"/>
        <w:right w:val="none" w:sz="0" w:space="0" w:color="auto"/>
      </w:divBdr>
    </w:div>
    <w:div w:id="597642093">
      <w:bodyDiv w:val="1"/>
      <w:marLeft w:val="0"/>
      <w:marRight w:val="0"/>
      <w:marTop w:val="0"/>
      <w:marBottom w:val="0"/>
      <w:divBdr>
        <w:top w:val="none" w:sz="0" w:space="0" w:color="auto"/>
        <w:left w:val="none" w:sz="0" w:space="0" w:color="auto"/>
        <w:bottom w:val="none" w:sz="0" w:space="0" w:color="auto"/>
        <w:right w:val="none" w:sz="0" w:space="0" w:color="auto"/>
      </w:divBdr>
    </w:div>
    <w:div w:id="598149155">
      <w:bodyDiv w:val="1"/>
      <w:marLeft w:val="0"/>
      <w:marRight w:val="0"/>
      <w:marTop w:val="0"/>
      <w:marBottom w:val="0"/>
      <w:divBdr>
        <w:top w:val="none" w:sz="0" w:space="0" w:color="auto"/>
        <w:left w:val="none" w:sz="0" w:space="0" w:color="auto"/>
        <w:bottom w:val="none" w:sz="0" w:space="0" w:color="auto"/>
        <w:right w:val="none" w:sz="0" w:space="0" w:color="auto"/>
      </w:divBdr>
    </w:div>
    <w:div w:id="667946452">
      <w:bodyDiv w:val="1"/>
      <w:marLeft w:val="0"/>
      <w:marRight w:val="0"/>
      <w:marTop w:val="0"/>
      <w:marBottom w:val="0"/>
      <w:divBdr>
        <w:top w:val="none" w:sz="0" w:space="0" w:color="auto"/>
        <w:left w:val="none" w:sz="0" w:space="0" w:color="auto"/>
        <w:bottom w:val="none" w:sz="0" w:space="0" w:color="auto"/>
        <w:right w:val="none" w:sz="0" w:space="0" w:color="auto"/>
      </w:divBdr>
    </w:div>
    <w:div w:id="705056967">
      <w:bodyDiv w:val="1"/>
      <w:marLeft w:val="0"/>
      <w:marRight w:val="0"/>
      <w:marTop w:val="0"/>
      <w:marBottom w:val="0"/>
      <w:divBdr>
        <w:top w:val="none" w:sz="0" w:space="0" w:color="auto"/>
        <w:left w:val="none" w:sz="0" w:space="0" w:color="auto"/>
        <w:bottom w:val="none" w:sz="0" w:space="0" w:color="auto"/>
        <w:right w:val="none" w:sz="0" w:space="0" w:color="auto"/>
      </w:divBdr>
    </w:div>
    <w:div w:id="709384243">
      <w:bodyDiv w:val="1"/>
      <w:marLeft w:val="0"/>
      <w:marRight w:val="0"/>
      <w:marTop w:val="0"/>
      <w:marBottom w:val="0"/>
      <w:divBdr>
        <w:top w:val="none" w:sz="0" w:space="0" w:color="auto"/>
        <w:left w:val="none" w:sz="0" w:space="0" w:color="auto"/>
        <w:bottom w:val="none" w:sz="0" w:space="0" w:color="auto"/>
        <w:right w:val="none" w:sz="0" w:space="0" w:color="auto"/>
      </w:divBdr>
    </w:div>
    <w:div w:id="714622698">
      <w:bodyDiv w:val="1"/>
      <w:marLeft w:val="0"/>
      <w:marRight w:val="0"/>
      <w:marTop w:val="0"/>
      <w:marBottom w:val="0"/>
      <w:divBdr>
        <w:top w:val="none" w:sz="0" w:space="0" w:color="auto"/>
        <w:left w:val="none" w:sz="0" w:space="0" w:color="auto"/>
        <w:bottom w:val="none" w:sz="0" w:space="0" w:color="auto"/>
        <w:right w:val="none" w:sz="0" w:space="0" w:color="auto"/>
      </w:divBdr>
    </w:div>
    <w:div w:id="722296795">
      <w:bodyDiv w:val="1"/>
      <w:marLeft w:val="0"/>
      <w:marRight w:val="0"/>
      <w:marTop w:val="0"/>
      <w:marBottom w:val="0"/>
      <w:divBdr>
        <w:top w:val="none" w:sz="0" w:space="0" w:color="auto"/>
        <w:left w:val="none" w:sz="0" w:space="0" w:color="auto"/>
        <w:bottom w:val="none" w:sz="0" w:space="0" w:color="auto"/>
        <w:right w:val="none" w:sz="0" w:space="0" w:color="auto"/>
      </w:divBdr>
    </w:div>
    <w:div w:id="728842718">
      <w:bodyDiv w:val="1"/>
      <w:marLeft w:val="0"/>
      <w:marRight w:val="0"/>
      <w:marTop w:val="0"/>
      <w:marBottom w:val="0"/>
      <w:divBdr>
        <w:top w:val="none" w:sz="0" w:space="0" w:color="auto"/>
        <w:left w:val="none" w:sz="0" w:space="0" w:color="auto"/>
        <w:bottom w:val="none" w:sz="0" w:space="0" w:color="auto"/>
        <w:right w:val="none" w:sz="0" w:space="0" w:color="auto"/>
      </w:divBdr>
      <w:divsChild>
        <w:div w:id="1980957787">
          <w:marLeft w:val="0"/>
          <w:marRight w:val="0"/>
          <w:marTop w:val="0"/>
          <w:marBottom w:val="0"/>
          <w:divBdr>
            <w:top w:val="none" w:sz="0" w:space="0" w:color="auto"/>
            <w:left w:val="none" w:sz="0" w:space="0" w:color="auto"/>
            <w:bottom w:val="none" w:sz="0" w:space="0" w:color="auto"/>
            <w:right w:val="none" w:sz="0" w:space="0" w:color="auto"/>
          </w:divBdr>
        </w:div>
      </w:divsChild>
    </w:div>
    <w:div w:id="737094621">
      <w:bodyDiv w:val="1"/>
      <w:marLeft w:val="0"/>
      <w:marRight w:val="0"/>
      <w:marTop w:val="0"/>
      <w:marBottom w:val="0"/>
      <w:divBdr>
        <w:top w:val="none" w:sz="0" w:space="0" w:color="auto"/>
        <w:left w:val="none" w:sz="0" w:space="0" w:color="auto"/>
        <w:bottom w:val="none" w:sz="0" w:space="0" w:color="auto"/>
        <w:right w:val="none" w:sz="0" w:space="0" w:color="auto"/>
      </w:divBdr>
    </w:div>
    <w:div w:id="737746548">
      <w:bodyDiv w:val="1"/>
      <w:marLeft w:val="0"/>
      <w:marRight w:val="0"/>
      <w:marTop w:val="0"/>
      <w:marBottom w:val="0"/>
      <w:divBdr>
        <w:top w:val="none" w:sz="0" w:space="0" w:color="auto"/>
        <w:left w:val="none" w:sz="0" w:space="0" w:color="auto"/>
        <w:bottom w:val="none" w:sz="0" w:space="0" w:color="auto"/>
        <w:right w:val="none" w:sz="0" w:space="0" w:color="auto"/>
      </w:divBdr>
    </w:div>
    <w:div w:id="757095363">
      <w:bodyDiv w:val="1"/>
      <w:marLeft w:val="0"/>
      <w:marRight w:val="0"/>
      <w:marTop w:val="0"/>
      <w:marBottom w:val="0"/>
      <w:divBdr>
        <w:top w:val="none" w:sz="0" w:space="0" w:color="auto"/>
        <w:left w:val="none" w:sz="0" w:space="0" w:color="auto"/>
        <w:bottom w:val="none" w:sz="0" w:space="0" w:color="auto"/>
        <w:right w:val="none" w:sz="0" w:space="0" w:color="auto"/>
      </w:divBdr>
    </w:div>
    <w:div w:id="765543815">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838499622">
      <w:bodyDiv w:val="1"/>
      <w:marLeft w:val="0"/>
      <w:marRight w:val="0"/>
      <w:marTop w:val="0"/>
      <w:marBottom w:val="0"/>
      <w:divBdr>
        <w:top w:val="none" w:sz="0" w:space="0" w:color="auto"/>
        <w:left w:val="none" w:sz="0" w:space="0" w:color="auto"/>
        <w:bottom w:val="none" w:sz="0" w:space="0" w:color="auto"/>
        <w:right w:val="none" w:sz="0" w:space="0" w:color="auto"/>
      </w:divBdr>
    </w:div>
    <w:div w:id="878934904">
      <w:bodyDiv w:val="1"/>
      <w:marLeft w:val="0"/>
      <w:marRight w:val="0"/>
      <w:marTop w:val="0"/>
      <w:marBottom w:val="0"/>
      <w:divBdr>
        <w:top w:val="none" w:sz="0" w:space="0" w:color="auto"/>
        <w:left w:val="none" w:sz="0" w:space="0" w:color="auto"/>
        <w:bottom w:val="none" w:sz="0" w:space="0" w:color="auto"/>
        <w:right w:val="none" w:sz="0" w:space="0" w:color="auto"/>
      </w:divBdr>
    </w:div>
    <w:div w:id="889196791">
      <w:bodyDiv w:val="1"/>
      <w:marLeft w:val="0"/>
      <w:marRight w:val="0"/>
      <w:marTop w:val="0"/>
      <w:marBottom w:val="0"/>
      <w:divBdr>
        <w:top w:val="none" w:sz="0" w:space="0" w:color="auto"/>
        <w:left w:val="none" w:sz="0" w:space="0" w:color="auto"/>
        <w:bottom w:val="none" w:sz="0" w:space="0" w:color="auto"/>
        <w:right w:val="none" w:sz="0" w:space="0" w:color="auto"/>
      </w:divBdr>
    </w:div>
    <w:div w:id="896162518">
      <w:bodyDiv w:val="1"/>
      <w:marLeft w:val="0"/>
      <w:marRight w:val="0"/>
      <w:marTop w:val="0"/>
      <w:marBottom w:val="0"/>
      <w:divBdr>
        <w:top w:val="none" w:sz="0" w:space="0" w:color="auto"/>
        <w:left w:val="none" w:sz="0" w:space="0" w:color="auto"/>
        <w:bottom w:val="none" w:sz="0" w:space="0" w:color="auto"/>
        <w:right w:val="none" w:sz="0" w:space="0" w:color="auto"/>
      </w:divBdr>
    </w:div>
    <w:div w:id="902527179">
      <w:bodyDiv w:val="1"/>
      <w:marLeft w:val="0"/>
      <w:marRight w:val="0"/>
      <w:marTop w:val="0"/>
      <w:marBottom w:val="0"/>
      <w:divBdr>
        <w:top w:val="none" w:sz="0" w:space="0" w:color="auto"/>
        <w:left w:val="none" w:sz="0" w:space="0" w:color="auto"/>
        <w:bottom w:val="none" w:sz="0" w:space="0" w:color="auto"/>
        <w:right w:val="none" w:sz="0" w:space="0" w:color="auto"/>
      </w:divBdr>
    </w:div>
    <w:div w:id="950429178">
      <w:bodyDiv w:val="1"/>
      <w:marLeft w:val="0"/>
      <w:marRight w:val="0"/>
      <w:marTop w:val="0"/>
      <w:marBottom w:val="0"/>
      <w:divBdr>
        <w:top w:val="none" w:sz="0" w:space="0" w:color="auto"/>
        <w:left w:val="none" w:sz="0" w:space="0" w:color="auto"/>
        <w:bottom w:val="none" w:sz="0" w:space="0" w:color="auto"/>
        <w:right w:val="none" w:sz="0" w:space="0" w:color="auto"/>
      </w:divBdr>
    </w:div>
    <w:div w:id="953170806">
      <w:bodyDiv w:val="1"/>
      <w:marLeft w:val="0"/>
      <w:marRight w:val="0"/>
      <w:marTop w:val="0"/>
      <w:marBottom w:val="0"/>
      <w:divBdr>
        <w:top w:val="none" w:sz="0" w:space="0" w:color="auto"/>
        <w:left w:val="none" w:sz="0" w:space="0" w:color="auto"/>
        <w:bottom w:val="none" w:sz="0" w:space="0" w:color="auto"/>
        <w:right w:val="none" w:sz="0" w:space="0" w:color="auto"/>
      </w:divBdr>
    </w:div>
    <w:div w:id="977996296">
      <w:bodyDiv w:val="1"/>
      <w:marLeft w:val="0"/>
      <w:marRight w:val="0"/>
      <w:marTop w:val="0"/>
      <w:marBottom w:val="0"/>
      <w:divBdr>
        <w:top w:val="none" w:sz="0" w:space="0" w:color="auto"/>
        <w:left w:val="none" w:sz="0" w:space="0" w:color="auto"/>
        <w:bottom w:val="none" w:sz="0" w:space="0" w:color="auto"/>
        <w:right w:val="none" w:sz="0" w:space="0" w:color="auto"/>
      </w:divBdr>
    </w:div>
    <w:div w:id="993683057">
      <w:bodyDiv w:val="1"/>
      <w:marLeft w:val="0"/>
      <w:marRight w:val="0"/>
      <w:marTop w:val="0"/>
      <w:marBottom w:val="0"/>
      <w:divBdr>
        <w:top w:val="none" w:sz="0" w:space="0" w:color="auto"/>
        <w:left w:val="none" w:sz="0" w:space="0" w:color="auto"/>
        <w:bottom w:val="none" w:sz="0" w:space="0" w:color="auto"/>
        <w:right w:val="none" w:sz="0" w:space="0" w:color="auto"/>
      </w:divBdr>
    </w:div>
    <w:div w:id="1014114462">
      <w:bodyDiv w:val="1"/>
      <w:marLeft w:val="0"/>
      <w:marRight w:val="0"/>
      <w:marTop w:val="0"/>
      <w:marBottom w:val="0"/>
      <w:divBdr>
        <w:top w:val="none" w:sz="0" w:space="0" w:color="auto"/>
        <w:left w:val="none" w:sz="0" w:space="0" w:color="auto"/>
        <w:bottom w:val="none" w:sz="0" w:space="0" w:color="auto"/>
        <w:right w:val="none" w:sz="0" w:space="0" w:color="auto"/>
      </w:divBdr>
    </w:div>
    <w:div w:id="1021273824">
      <w:bodyDiv w:val="1"/>
      <w:marLeft w:val="0"/>
      <w:marRight w:val="0"/>
      <w:marTop w:val="0"/>
      <w:marBottom w:val="0"/>
      <w:divBdr>
        <w:top w:val="none" w:sz="0" w:space="0" w:color="auto"/>
        <w:left w:val="none" w:sz="0" w:space="0" w:color="auto"/>
        <w:bottom w:val="none" w:sz="0" w:space="0" w:color="auto"/>
        <w:right w:val="none" w:sz="0" w:space="0" w:color="auto"/>
      </w:divBdr>
    </w:div>
    <w:div w:id="1040014468">
      <w:bodyDiv w:val="1"/>
      <w:marLeft w:val="0"/>
      <w:marRight w:val="0"/>
      <w:marTop w:val="0"/>
      <w:marBottom w:val="0"/>
      <w:divBdr>
        <w:top w:val="none" w:sz="0" w:space="0" w:color="auto"/>
        <w:left w:val="none" w:sz="0" w:space="0" w:color="auto"/>
        <w:bottom w:val="none" w:sz="0" w:space="0" w:color="auto"/>
        <w:right w:val="none" w:sz="0" w:space="0" w:color="auto"/>
      </w:divBdr>
    </w:div>
    <w:div w:id="1042443898">
      <w:bodyDiv w:val="1"/>
      <w:marLeft w:val="0"/>
      <w:marRight w:val="0"/>
      <w:marTop w:val="0"/>
      <w:marBottom w:val="0"/>
      <w:divBdr>
        <w:top w:val="none" w:sz="0" w:space="0" w:color="auto"/>
        <w:left w:val="none" w:sz="0" w:space="0" w:color="auto"/>
        <w:bottom w:val="none" w:sz="0" w:space="0" w:color="auto"/>
        <w:right w:val="none" w:sz="0" w:space="0" w:color="auto"/>
      </w:divBdr>
    </w:div>
    <w:div w:id="1066105948">
      <w:bodyDiv w:val="1"/>
      <w:marLeft w:val="0"/>
      <w:marRight w:val="0"/>
      <w:marTop w:val="0"/>
      <w:marBottom w:val="0"/>
      <w:divBdr>
        <w:top w:val="none" w:sz="0" w:space="0" w:color="auto"/>
        <w:left w:val="none" w:sz="0" w:space="0" w:color="auto"/>
        <w:bottom w:val="none" w:sz="0" w:space="0" w:color="auto"/>
        <w:right w:val="none" w:sz="0" w:space="0" w:color="auto"/>
      </w:divBdr>
    </w:div>
    <w:div w:id="1081178780">
      <w:bodyDiv w:val="1"/>
      <w:marLeft w:val="0"/>
      <w:marRight w:val="0"/>
      <w:marTop w:val="0"/>
      <w:marBottom w:val="0"/>
      <w:divBdr>
        <w:top w:val="none" w:sz="0" w:space="0" w:color="auto"/>
        <w:left w:val="none" w:sz="0" w:space="0" w:color="auto"/>
        <w:bottom w:val="none" w:sz="0" w:space="0" w:color="auto"/>
        <w:right w:val="none" w:sz="0" w:space="0" w:color="auto"/>
      </w:divBdr>
    </w:div>
    <w:div w:id="1093823467">
      <w:bodyDiv w:val="1"/>
      <w:marLeft w:val="0"/>
      <w:marRight w:val="0"/>
      <w:marTop w:val="0"/>
      <w:marBottom w:val="0"/>
      <w:divBdr>
        <w:top w:val="none" w:sz="0" w:space="0" w:color="auto"/>
        <w:left w:val="none" w:sz="0" w:space="0" w:color="auto"/>
        <w:bottom w:val="none" w:sz="0" w:space="0" w:color="auto"/>
        <w:right w:val="none" w:sz="0" w:space="0" w:color="auto"/>
      </w:divBdr>
    </w:div>
    <w:div w:id="1113744162">
      <w:bodyDiv w:val="1"/>
      <w:marLeft w:val="0"/>
      <w:marRight w:val="0"/>
      <w:marTop w:val="0"/>
      <w:marBottom w:val="0"/>
      <w:divBdr>
        <w:top w:val="none" w:sz="0" w:space="0" w:color="auto"/>
        <w:left w:val="none" w:sz="0" w:space="0" w:color="auto"/>
        <w:bottom w:val="none" w:sz="0" w:space="0" w:color="auto"/>
        <w:right w:val="none" w:sz="0" w:space="0" w:color="auto"/>
      </w:divBdr>
    </w:div>
    <w:div w:id="1136873472">
      <w:bodyDiv w:val="1"/>
      <w:marLeft w:val="0"/>
      <w:marRight w:val="0"/>
      <w:marTop w:val="0"/>
      <w:marBottom w:val="0"/>
      <w:divBdr>
        <w:top w:val="none" w:sz="0" w:space="0" w:color="auto"/>
        <w:left w:val="none" w:sz="0" w:space="0" w:color="auto"/>
        <w:bottom w:val="none" w:sz="0" w:space="0" w:color="auto"/>
        <w:right w:val="none" w:sz="0" w:space="0" w:color="auto"/>
      </w:divBdr>
    </w:div>
    <w:div w:id="1143499298">
      <w:bodyDiv w:val="1"/>
      <w:marLeft w:val="0"/>
      <w:marRight w:val="0"/>
      <w:marTop w:val="0"/>
      <w:marBottom w:val="0"/>
      <w:divBdr>
        <w:top w:val="none" w:sz="0" w:space="0" w:color="auto"/>
        <w:left w:val="none" w:sz="0" w:space="0" w:color="auto"/>
        <w:bottom w:val="none" w:sz="0" w:space="0" w:color="auto"/>
        <w:right w:val="none" w:sz="0" w:space="0" w:color="auto"/>
      </w:divBdr>
    </w:div>
    <w:div w:id="1149321604">
      <w:bodyDiv w:val="1"/>
      <w:marLeft w:val="0"/>
      <w:marRight w:val="0"/>
      <w:marTop w:val="0"/>
      <w:marBottom w:val="0"/>
      <w:divBdr>
        <w:top w:val="none" w:sz="0" w:space="0" w:color="auto"/>
        <w:left w:val="none" w:sz="0" w:space="0" w:color="auto"/>
        <w:bottom w:val="none" w:sz="0" w:space="0" w:color="auto"/>
        <w:right w:val="none" w:sz="0" w:space="0" w:color="auto"/>
      </w:divBdr>
    </w:div>
    <w:div w:id="1154613641">
      <w:bodyDiv w:val="1"/>
      <w:marLeft w:val="0"/>
      <w:marRight w:val="0"/>
      <w:marTop w:val="0"/>
      <w:marBottom w:val="0"/>
      <w:divBdr>
        <w:top w:val="none" w:sz="0" w:space="0" w:color="auto"/>
        <w:left w:val="none" w:sz="0" w:space="0" w:color="auto"/>
        <w:bottom w:val="none" w:sz="0" w:space="0" w:color="auto"/>
        <w:right w:val="none" w:sz="0" w:space="0" w:color="auto"/>
      </w:divBdr>
    </w:div>
    <w:div w:id="1184436065">
      <w:bodyDiv w:val="1"/>
      <w:marLeft w:val="0"/>
      <w:marRight w:val="0"/>
      <w:marTop w:val="0"/>
      <w:marBottom w:val="0"/>
      <w:divBdr>
        <w:top w:val="none" w:sz="0" w:space="0" w:color="auto"/>
        <w:left w:val="none" w:sz="0" w:space="0" w:color="auto"/>
        <w:bottom w:val="none" w:sz="0" w:space="0" w:color="auto"/>
        <w:right w:val="none" w:sz="0" w:space="0" w:color="auto"/>
      </w:divBdr>
    </w:div>
    <w:div w:id="1199397006">
      <w:bodyDiv w:val="1"/>
      <w:marLeft w:val="0"/>
      <w:marRight w:val="0"/>
      <w:marTop w:val="0"/>
      <w:marBottom w:val="0"/>
      <w:divBdr>
        <w:top w:val="none" w:sz="0" w:space="0" w:color="auto"/>
        <w:left w:val="none" w:sz="0" w:space="0" w:color="auto"/>
        <w:bottom w:val="none" w:sz="0" w:space="0" w:color="auto"/>
        <w:right w:val="none" w:sz="0" w:space="0" w:color="auto"/>
      </w:divBdr>
    </w:div>
    <w:div w:id="1215509956">
      <w:bodyDiv w:val="1"/>
      <w:marLeft w:val="0"/>
      <w:marRight w:val="0"/>
      <w:marTop w:val="0"/>
      <w:marBottom w:val="0"/>
      <w:divBdr>
        <w:top w:val="none" w:sz="0" w:space="0" w:color="auto"/>
        <w:left w:val="none" w:sz="0" w:space="0" w:color="auto"/>
        <w:bottom w:val="none" w:sz="0" w:space="0" w:color="auto"/>
        <w:right w:val="none" w:sz="0" w:space="0" w:color="auto"/>
      </w:divBdr>
    </w:div>
    <w:div w:id="1215967810">
      <w:bodyDiv w:val="1"/>
      <w:marLeft w:val="0"/>
      <w:marRight w:val="0"/>
      <w:marTop w:val="0"/>
      <w:marBottom w:val="0"/>
      <w:divBdr>
        <w:top w:val="none" w:sz="0" w:space="0" w:color="auto"/>
        <w:left w:val="none" w:sz="0" w:space="0" w:color="auto"/>
        <w:bottom w:val="none" w:sz="0" w:space="0" w:color="auto"/>
        <w:right w:val="none" w:sz="0" w:space="0" w:color="auto"/>
      </w:divBdr>
    </w:div>
    <w:div w:id="1218666363">
      <w:bodyDiv w:val="1"/>
      <w:marLeft w:val="0"/>
      <w:marRight w:val="0"/>
      <w:marTop w:val="0"/>
      <w:marBottom w:val="0"/>
      <w:divBdr>
        <w:top w:val="none" w:sz="0" w:space="0" w:color="auto"/>
        <w:left w:val="none" w:sz="0" w:space="0" w:color="auto"/>
        <w:bottom w:val="none" w:sz="0" w:space="0" w:color="auto"/>
        <w:right w:val="none" w:sz="0" w:space="0" w:color="auto"/>
      </w:divBdr>
    </w:div>
    <w:div w:id="1222016140">
      <w:bodyDiv w:val="1"/>
      <w:marLeft w:val="0"/>
      <w:marRight w:val="0"/>
      <w:marTop w:val="0"/>
      <w:marBottom w:val="0"/>
      <w:divBdr>
        <w:top w:val="none" w:sz="0" w:space="0" w:color="auto"/>
        <w:left w:val="none" w:sz="0" w:space="0" w:color="auto"/>
        <w:bottom w:val="none" w:sz="0" w:space="0" w:color="auto"/>
        <w:right w:val="none" w:sz="0" w:space="0" w:color="auto"/>
      </w:divBdr>
    </w:div>
    <w:div w:id="1224024119">
      <w:bodyDiv w:val="1"/>
      <w:marLeft w:val="0"/>
      <w:marRight w:val="0"/>
      <w:marTop w:val="0"/>
      <w:marBottom w:val="0"/>
      <w:divBdr>
        <w:top w:val="none" w:sz="0" w:space="0" w:color="auto"/>
        <w:left w:val="none" w:sz="0" w:space="0" w:color="auto"/>
        <w:bottom w:val="none" w:sz="0" w:space="0" w:color="auto"/>
        <w:right w:val="none" w:sz="0" w:space="0" w:color="auto"/>
      </w:divBdr>
    </w:div>
    <w:div w:id="1259023065">
      <w:bodyDiv w:val="1"/>
      <w:marLeft w:val="0"/>
      <w:marRight w:val="0"/>
      <w:marTop w:val="0"/>
      <w:marBottom w:val="0"/>
      <w:divBdr>
        <w:top w:val="none" w:sz="0" w:space="0" w:color="auto"/>
        <w:left w:val="none" w:sz="0" w:space="0" w:color="auto"/>
        <w:bottom w:val="none" w:sz="0" w:space="0" w:color="auto"/>
        <w:right w:val="none" w:sz="0" w:space="0" w:color="auto"/>
      </w:divBdr>
    </w:div>
    <w:div w:id="1278486349">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11058519">
      <w:bodyDiv w:val="1"/>
      <w:marLeft w:val="0"/>
      <w:marRight w:val="0"/>
      <w:marTop w:val="0"/>
      <w:marBottom w:val="0"/>
      <w:divBdr>
        <w:top w:val="none" w:sz="0" w:space="0" w:color="auto"/>
        <w:left w:val="none" w:sz="0" w:space="0" w:color="auto"/>
        <w:bottom w:val="none" w:sz="0" w:space="0" w:color="auto"/>
        <w:right w:val="none" w:sz="0" w:space="0" w:color="auto"/>
      </w:divBdr>
    </w:div>
    <w:div w:id="1319770458">
      <w:bodyDiv w:val="1"/>
      <w:marLeft w:val="0"/>
      <w:marRight w:val="0"/>
      <w:marTop w:val="0"/>
      <w:marBottom w:val="0"/>
      <w:divBdr>
        <w:top w:val="none" w:sz="0" w:space="0" w:color="auto"/>
        <w:left w:val="none" w:sz="0" w:space="0" w:color="auto"/>
        <w:bottom w:val="none" w:sz="0" w:space="0" w:color="auto"/>
        <w:right w:val="none" w:sz="0" w:space="0" w:color="auto"/>
      </w:divBdr>
    </w:div>
    <w:div w:id="1326008886">
      <w:bodyDiv w:val="1"/>
      <w:marLeft w:val="0"/>
      <w:marRight w:val="0"/>
      <w:marTop w:val="0"/>
      <w:marBottom w:val="0"/>
      <w:divBdr>
        <w:top w:val="none" w:sz="0" w:space="0" w:color="auto"/>
        <w:left w:val="none" w:sz="0" w:space="0" w:color="auto"/>
        <w:bottom w:val="none" w:sz="0" w:space="0" w:color="auto"/>
        <w:right w:val="none" w:sz="0" w:space="0" w:color="auto"/>
      </w:divBdr>
    </w:div>
    <w:div w:id="1349139936">
      <w:bodyDiv w:val="1"/>
      <w:marLeft w:val="0"/>
      <w:marRight w:val="0"/>
      <w:marTop w:val="0"/>
      <w:marBottom w:val="0"/>
      <w:divBdr>
        <w:top w:val="none" w:sz="0" w:space="0" w:color="auto"/>
        <w:left w:val="none" w:sz="0" w:space="0" w:color="auto"/>
        <w:bottom w:val="none" w:sz="0" w:space="0" w:color="auto"/>
        <w:right w:val="none" w:sz="0" w:space="0" w:color="auto"/>
      </w:divBdr>
    </w:div>
    <w:div w:id="1378163894">
      <w:bodyDiv w:val="1"/>
      <w:marLeft w:val="0"/>
      <w:marRight w:val="0"/>
      <w:marTop w:val="0"/>
      <w:marBottom w:val="0"/>
      <w:divBdr>
        <w:top w:val="none" w:sz="0" w:space="0" w:color="auto"/>
        <w:left w:val="none" w:sz="0" w:space="0" w:color="auto"/>
        <w:bottom w:val="none" w:sz="0" w:space="0" w:color="auto"/>
        <w:right w:val="none" w:sz="0" w:space="0" w:color="auto"/>
      </w:divBdr>
      <w:divsChild>
        <w:div w:id="1201457">
          <w:marLeft w:val="0"/>
          <w:marRight w:val="0"/>
          <w:marTop w:val="0"/>
          <w:marBottom w:val="0"/>
          <w:divBdr>
            <w:top w:val="none" w:sz="0" w:space="0" w:color="auto"/>
            <w:left w:val="none" w:sz="0" w:space="0" w:color="auto"/>
            <w:bottom w:val="none" w:sz="0" w:space="0" w:color="auto"/>
            <w:right w:val="none" w:sz="0" w:space="0" w:color="auto"/>
          </w:divBdr>
        </w:div>
      </w:divsChild>
    </w:div>
    <w:div w:id="1392001032">
      <w:bodyDiv w:val="1"/>
      <w:marLeft w:val="0"/>
      <w:marRight w:val="0"/>
      <w:marTop w:val="0"/>
      <w:marBottom w:val="0"/>
      <w:divBdr>
        <w:top w:val="none" w:sz="0" w:space="0" w:color="auto"/>
        <w:left w:val="none" w:sz="0" w:space="0" w:color="auto"/>
        <w:bottom w:val="none" w:sz="0" w:space="0" w:color="auto"/>
        <w:right w:val="none" w:sz="0" w:space="0" w:color="auto"/>
      </w:divBdr>
    </w:div>
    <w:div w:id="1400901871">
      <w:bodyDiv w:val="1"/>
      <w:marLeft w:val="0"/>
      <w:marRight w:val="0"/>
      <w:marTop w:val="0"/>
      <w:marBottom w:val="0"/>
      <w:divBdr>
        <w:top w:val="none" w:sz="0" w:space="0" w:color="auto"/>
        <w:left w:val="none" w:sz="0" w:space="0" w:color="auto"/>
        <w:bottom w:val="none" w:sz="0" w:space="0" w:color="auto"/>
        <w:right w:val="none" w:sz="0" w:space="0" w:color="auto"/>
      </w:divBdr>
      <w:divsChild>
        <w:div w:id="1572740153">
          <w:marLeft w:val="0"/>
          <w:marRight w:val="0"/>
          <w:marTop w:val="0"/>
          <w:marBottom w:val="0"/>
          <w:divBdr>
            <w:top w:val="single" w:sz="2" w:space="0" w:color="auto"/>
            <w:left w:val="single" w:sz="2" w:space="0" w:color="auto"/>
            <w:bottom w:val="single" w:sz="6" w:space="0" w:color="auto"/>
            <w:right w:val="single" w:sz="2" w:space="0" w:color="auto"/>
          </w:divBdr>
          <w:divsChild>
            <w:div w:id="1775587676">
              <w:marLeft w:val="0"/>
              <w:marRight w:val="0"/>
              <w:marTop w:val="100"/>
              <w:marBottom w:val="100"/>
              <w:divBdr>
                <w:top w:val="single" w:sz="2" w:space="0" w:color="D9D9E3"/>
                <w:left w:val="single" w:sz="2" w:space="0" w:color="D9D9E3"/>
                <w:bottom w:val="single" w:sz="2" w:space="0" w:color="D9D9E3"/>
                <w:right w:val="single" w:sz="2" w:space="0" w:color="D9D9E3"/>
              </w:divBdr>
              <w:divsChild>
                <w:div w:id="951596185">
                  <w:marLeft w:val="0"/>
                  <w:marRight w:val="0"/>
                  <w:marTop w:val="0"/>
                  <w:marBottom w:val="0"/>
                  <w:divBdr>
                    <w:top w:val="single" w:sz="2" w:space="0" w:color="D9D9E3"/>
                    <w:left w:val="single" w:sz="2" w:space="0" w:color="D9D9E3"/>
                    <w:bottom w:val="single" w:sz="2" w:space="0" w:color="D9D9E3"/>
                    <w:right w:val="single" w:sz="2" w:space="0" w:color="D9D9E3"/>
                  </w:divBdr>
                  <w:divsChild>
                    <w:div w:id="93208732">
                      <w:marLeft w:val="0"/>
                      <w:marRight w:val="0"/>
                      <w:marTop w:val="0"/>
                      <w:marBottom w:val="0"/>
                      <w:divBdr>
                        <w:top w:val="single" w:sz="2" w:space="0" w:color="D9D9E3"/>
                        <w:left w:val="single" w:sz="2" w:space="0" w:color="D9D9E3"/>
                        <w:bottom w:val="single" w:sz="2" w:space="0" w:color="D9D9E3"/>
                        <w:right w:val="single" w:sz="2" w:space="0" w:color="D9D9E3"/>
                      </w:divBdr>
                      <w:divsChild>
                        <w:div w:id="272060578">
                          <w:marLeft w:val="0"/>
                          <w:marRight w:val="0"/>
                          <w:marTop w:val="0"/>
                          <w:marBottom w:val="0"/>
                          <w:divBdr>
                            <w:top w:val="single" w:sz="2" w:space="0" w:color="D9D9E3"/>
                            <w:left w:val="single" w:sz="2" w:space="0" w:color="D9D9E3"/>
                            <w:bottom w:val="single" w:sz="2" w:space="0" w:color="D9D9E3"/>
                            <w:right w:val="single" w:sz="2" w:space="0" w:color="D9D9E3"/>
                          </w:divBdr>
                          <w:divsChild>
                            <w:div w:id="2049867288">
                              <w:marLeft w:val="0"/>
                              <w:marRight w:val="0"/>
                              <w:marTop w:val="0"/>
                              <w:marBottom w:val="0"/>
                              <w:divBdr>
                                <w:top w:val="single" w:sz="2" w:space="0" w:color="D9D9E3"/>
                                <w:left w:val="single" w:sz="2" w:space="0" w:color="D9D9E3"/>
                                <w:bottom w:val="single" w:sz="2" w:space="0" w:color="D9D9E3"/>
                                <w:right w:val="single" w:sz="2" w:space="0" w:color="D9D9E3"/>
                              </w:divBdr>
                              <w:divsChild>
                                <w:div w:id="893392981">
                                  <w:marLeft w:val="0"/>
                                  <w:marRight w:val="0"/>
                                  <w:marTop w:val="0"/>
                                  <w:marBottom w:val="0"/>
                                  <w:divBdr>
                                    <w:top w:val="single" w:sz="2" w:space="0" w:color="D9D9E3"/>
                                    <w:left w:val="single" w:sz="2" w:space="0" w:color="D9D9E3"/>
                                    <w:bottom w:val="single" w:sz="2" w:space="0" w:color="D9D9E3"/>
                                    <w:right w:val="single" w:sz="2" w:space="0" w:color="D9D9E3"/>
                                  </w:divBdr>
                                  <w:divsChild>
                                    <w:div w:id="892934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19793678">
      <w:bodyDiv w:val="1"/>
      <w:marLeft w:val="0"/>
      <w:marRight w:val="0"/>
      <w:marTop w:val="0"/>
      <w:marBottom w:val="0"/>
      <w:divBdr>
        <w:top w:val="none" w:sz="0" w:space="0" w:color="auto"/>
        <w:left w:val="none" w:sz="0" w:space="0" w:color="auto"/>
        <w:bottom w:val="none" w:sz="0" w:space="0" w:color="auto"/>
        <w:right w:val="none" w:sz="0" w:space="0" w:color="auto"/>
      </w:divBdr>
    </w:div>
    <w:div w:id="1463965880">
      <w:bodyDiv w:val="1"/>
      <w:marLeft w:val="0"/>
      <w:marRight w:val="0"/>
      <w:marTop w:val="0"/>
      <w:marBottom w:val="0"/>
      <w:divBdr>
        <w:top w:val="none" w:sz="0" w:space="0" w:color="auto"/>
        <w:left w:val="none" w:sz="0" w:space="0" w:color="auto"/>
        <w:bottom w:val="none" w:sz="0" w:space="0" w:color="auto"/>
        <w:right w:val="none" w:sz="0" w:space="0" w:color="auto"/>
      </w:divBdr>
    </w:div>
    <w:div w:id="1464957015">
      <w:bodyDiv w:val="1"/>
      <w:marLeft w:val="0"/>
      <w:marRight w:val="0"/>
      <w:marTop w:val="0"/>
      <w:marBottom w:val="0"/>
      <w:divBdr>
        <w:top w:val="none" w:sz="0" w:space="0" w:color="auto"/>
        <w:left w:val="none" w:sz="0" w:space="0" w:color="auto"/>
        <w:bottom w:val="none" w:sz="0" w:space="0" w:color="auto"/>
        <w:right w:val="none" w:sz="0" w:space="0" w:color="auto"/>
      </w:divBdr>
    </w:div>
    <w:div w:id="1471827211">
      <w:bodyDiv w:val="1"/>
      <w:marLeft w:val="0"/>
      <w:marRight w:val="0"/>
      <w:marTop w:val="0"/>
      <w:marBottom w:val="0"/>
      <w:divBdr>
        <w:top w:val="none" w:sz="0" w:space="0" w:color="auto"/>
        <w:left w:val="none" w:sz="0" w:space="0" w:color="auto"/>
        <w:bottom w:val="none" w:sz="0" w:space="0" w:color="auto"/>
        <w:right w:val="none" w:sz="0" w:space="0" w:color="auto"/>
      </w:divBdr>
    </w:div>
    <w:div w:id="1478835409">
      <w:bodyDiv w:val="1"/>
      <w:marLeft w:val="0"/>
      <w:marRight w:val="0"/>
      <w:marTop w:val="0"/>
      <w:marBottom w:val="0"/>
      <w:divBdr>
        <w:top w:val="none" w:sz="0" w:space="0" w:color="auto"/>
        <w:left w:val="none" w:sz="0" w:space="0" w:color="auto"/>
        <w:bottom w:val="none" w:sz="0" w:space="0" w:color="auto"/>
        <w:right w:val="none" w:sz="0" w:space="0" w:color="auto"/>
      </w:divBdr>
    </w:div>
    <w:div w:id="1480686833">
      <w:bodyDiv w:val="1"/>
      <w:marLeft w:val="0"/>
      <w:marRight w:val="0"/>
      <w:marTop w:val="0"/>
      <w:marBottom w:val="0"/>
      <w:divBdr>
        <w:top w:val="none" w:sz="0" w:space="0" w:color="auto"/>
        <w:left w:val="none" w:sz="0" w:space="0" w:color="auto"/>
        <w:bottom w:val="none" w:sz="0" w:space="0" w:color="auto"/>
        <w:right w:val="none" w:sz="0" w:space="0" w:color="auto"/>
      </w:divBdr>
    </w:div>
    <w:div w:id="1497257753">
      <w:bodyDiv w:val="1"/>
      <w:marLeft w:val="0"/>
      <w:marRight w:val="0"/>
      <w:marTop w:val="0"/>
      <w:marBottom w:val="0"/>
      <w:divBdr>
        <w:top w:val="none" w:sz="0" w:space="0" w:color="auto"/>
        <w:left w:val="none" w:sz="0" w:space="0" w:color="auto"/>
        <w:bottom w:val="none" w:sz="0" w:space="0" w:color="auto"/>
        <w:right w:val="none" w:sz="0" w:space="0" w:color="auto"/>
      </w:divBdr>
    </w:div>
    <w:div w:id="1518695677">
      <w:bodyDiv w:val="1"/>
      <w:marLeft w:val="0"/>
      <w:marRight w:val="0"/>
      <w:marTop w:val="0"/>
      <w:marBottom w:val="0"/>
      <w:divBdr>
        <w:top w:val="none" w:sz="0" w:space="0" w:color="auto"/>
        <w:left w:val="none" w:sz="0" w:space="0" w:color="auto"/>
        <w:bottom w:val="none" w:sz="0" w:space="0" w:color="auto"/>
        <w:right w:val="none" w:sz="0" w:space="0" w:color="auto"/>
      </w:divBdr>
    </w:div>
    <w:div w:id="1531265019">
      <w:bodyDiv w:val="1"/>
      <w:marLeft w:val="0"/>
      <w:marRight w:val="0"/>
      <w:marTop w:val="0"/>
      <w:marBottom w:val="0"/>
      <w:divBdr>
        <w:top w:val="none" w:sz="0" w:space="0" w:color="auto"/>
        <w:left w:val="none" w:sz="0" w:space="0" w:color="auto"/>
        <w:bottom w:val="none" w:sz="0" w:space="0" w:color="auto"/>
        <w:right w:val="none" w:sz="0" w:space="0" w:color="auto"/>
      </w:divBdr>
    </w:div>
    <w:div w:id="1546794589">
      <w:bodyDiv w:val="1"/>
      <w:marLeft w:val="0"/>
      <w:marRight w:val="0"/>
      <w:marTop w:val="0"/>
      <w:marBottom w:val="0"/>
      <w:divBdr>
        <w:top w:val="none" w:sz="0" w:space="0" w:color="auto"/>
        <w:left w:val="none" w:sz="0" w:space="0" w:color="auto"/>
        <w:bottom w:val="none" w:sz="0" w:space="0" w:color="auto"/>
        <w:right w:val="none" w:sz="0" w:space="0" w:color="auto"/>
      </w:divBdr>
    </w:div>
    <w:div w:id="1591085733">
      <w:bodyDiv w:val="1"/>
      <w:marLeft w:val="0"/>
      <w:marRight w:val="0"/>
      <w:marTop w:val="0"/>
      <w:marBottom w:val="0"/>
      <w:divBdr>
        <w:top w:val="none" w:sz="0" w:space="0" w:color="auto"/>
        <w:left w:val="none" w:sz="0" w:space="0" w:color="auto"/>
        <w:bottom w:val="none" w:sz="0" w:space="0" w:color="auto"/>
        <w:right w:val="none" w:sz="0" w:space="0" w:color="auto"/>
      </w:divBdr>
      <w:divsChild>
        <w:div w:id="2018582039">
          <w:marLeft w:val="0"/>
          <w:marRight w:val="0"/>
          <w:marTop w:val="0"/>
          <w:marBottom w:val="0"/>
          <w:divBdr>
            <w:top w:val="none" w:sz="0" w:space="0" w:color="auto"/>
            <w:left w:val="none" w:sz="0" w:space="0" w:color="auto"/>
            <w:bottom w:val="none" w:sz="0" w:space="0" w:color="auto"/>
            <w:right w:val="none" w:sz="0" w:space="0" w:color="auto"/>
          </w:divBdr>
        </w:div>
      </w:divsChild>
    </w:div>
    <w:div w:id="1622957316">
      <w:bodyDiv w:val="1"/>
      <w:marLeft w:val="0"/>
      <w:marRight w:val="0"/>
      <w:marTop w:val="0"/>
      <w:marBottom w:val="0"/>
      <w:divBdr>
        <w:top w:val="none" w:sz="0" w:space="0" w:color="auto"/>
        <w:left w:val="none" w:sz="0" w:space="0" w:color="auto"/>
        <w:bottom w:val="none" w:sz="0" w:space="0" w:color="auto"/>
        <w:right w:val="none" w:sz="0" w:space="0" w:color="auto"/>
      </w:divBdr>
    </w:div>
    <w:div w:id="1640064055">
      <w:bodyDiv w:val="1"/>
      <w:marLeft w:val="0"/>
      <w:marRight w:val="0"/>
      <w:marTop w:val="0"/>
      <w:marBottom w:val="0"/>
      <w:divBdr>
        <w:top w:val="none" w:sz="0" w:space="0" w:color="auto"/>
        <w:left w:val="none" w:sz="0" w:space="0" w:color="auto"/>
        <w:bottom w:val="none" w:sz="0" w:space="0" w:color="auto"/>
        <w:right w:val="none" w:sz="0" w:space="0" w:color="auto"/>
      </w:divBdr>
    </w:div>
    <w:div w:id="1652098867">
      <w:bodyDiv w:val="1"/>
      <w:marLeft w:val="0"/>
      <w:marRight w:val="0"/>
      <w:marTop w:val="0"/>
      <w:marBottom w:val="0"/>
      <w:divBdr>
        <w:top w:val="none" w:sz="0" w:space="0" w:color="auto"/>
        <w:left w:val="none" w:sz="0" w:space="0" w:color="auto"/>
        <w:bottom w:val="none" w:sz="0" w:space="0" w:color="auto"/>
        <w:right w:val="none" w:sz="0" w:space="0" w:color="auto"/>
      </w:divBdr>
    </w:div>
    <w:div w:id="1658338893">
      <w:bodyDiv w:val="1"/>
      <w:marLeft w:val="0"/>
      <w:marRight w:val="0"/>
      <w:marTop w:val="0"/>
      <w:marBottom w:val="0"/>
      <w:divBdr>
        <w:top w:val="none" w:sz="0" w:space="0" w:color="auto"/>
        <w:left w:val="none" w:sz="0" w:space="0" w:color="auto"/>
        <w:bottom w:val="none" w:sz="0" w:space="0" w:color="auto"/>
        <w:right w:val="none" w:sz="0" w:space="0" w:color="auto"/>
      </w:divBdr>
    </w:div>
    <w:div w:id="1667128244">
      <w:bodyDiv w:val="1"/>
      <w:marLeft w:val="0"/>
      <w:marRight w:val="0"/>
      <w:marTop w:val="0"/>
      <w:marBottom w:val="0"/>
      <w:divBdr>
        <w:top w:val="none" w:sz="0" w:space="0" w:color="auto"/>
        <w:left w:val="none" w:sz="0" w:space="0" w:color="auto"/>
        <w:bottom w:val="none" w:sz="0" w:space="0" w:color="auto"/>
        <w:right w:val="none" w:sz="0" w:space="0" w:color="auto"/>
      </w:divBdr>
    </w:div>
    <w:div w:id="1672022825">
      <w:bodyDiv w:val="1"/>
      <w:marLeft w:val="0"/>
      <w:marRight w:val="0"/>
      <w:marTop w:val="0"/>
      <w:marBottom w:val="0"/>
      <w:divBdr>
        <w:top w:val="none" w:sz="0" w:space="0" w:color="auto"/>
        <w:left w:val="none" w:sz="0" w:space="0" w:color="auto"/>
        <w:bottom w:val="none" w:sz="0" w:space="0" w:color="auto"/>
        <w:right w:val="none" w:sz="0" w:space="0" w:color="auto"/>
      </w:divBdr>
    </w:div>
    <w:div w:id="1678461033">
      <w:bodyDiv w:val="1"/>
      <w:marLeft w:val="0"/>
      <w:marRight w:val="0"/>
      <w:marTop w:val="0"/>
      <w:marBottom w:val="0"/>
      <w:divBdr>
        <w:top w:val="none" w:sz="0" w:space="0" w:color="auto"/>
        <w:left w:val="none" w:sz="0" w:space="0" w:color="auto"/>
        <w:bottom w:val="none" w:sz="0" w:space="0" w:color="auto"/>
        <w:right w:val="none" w:sz="0" w:space="0" w:color="auto"/>
      </w:divBdr>
    </w:div>
    <w:div w:id="1701202068">
      <w:bodyDiv w:val="1"/>
      <w:marLeft w:val="0"/>
      <w:marRight w:val="0"/>
      <w:marTop w:val="0"/>
      <w:marBottom w:val="0"/>
      <w:divBdr>
        <w:top w:val="none" w:sz="0" w:space="0" w:color="auto"/>
        <w:left w:val="none" w:sz="0" w:space="0" w:color="auto"/>
        <w:bottom w:val="none" w:sz="0" w:space="0" w:color="auto"/>
        <w:right w:val="none" w:sz="0" w:space="0" w:color="auto"/>
      </w:divBdr>
    </w:div>
    <w:div w:id="1701740091">
      <w:bodyDiv w:val="1"/>
      <w:marLeft w:val="0"/>
      <w:marRight w:val="0"/>
      <w:marTop w:val="0"/>
      <w:marBottom w:val="0"/>
      <w:divBdr>
        <w:top w:val="none" w:sz="0" w:space="0" w:color="auto"/>
        <w:left w:val="none" w:sz="0" w:space="0" w:color="auto"/>
        <w:bottom w:val="none" w:sz="0" w:space="0" w:color="auto"/>
        <w:right w:val="none" w:sz="0" w:space="0" w:color="auto"/>
      </w:divBdr>
    </w:div>
    <w:div w:id="1704018873">
      <w:bodyDiv w:val="1"/>
      <w:marLeft w:val="0"/>
      <w:marRight w:val="0"/>
      <w:marTop w:val="0"/>
      <w:marBottom w:val="0"/>
      <w:divBdr>
        <w:top w:val="none" w:sz="0" w:space="0" w:color="auto"/>
        <w:left w:val="none" w:sz="0" w:space="0" w:color="auto"/>
        <w:bottom w:val="none" w:sz="0" w:space="0" w:color="auto"/>
        <w:right w:val="none" w:sz="0" w:space="0" w:color="auto"/>
      </w:divBdr>
    </w:div>
    <w:div w:id="1711758509">
      <w:bodyDiv w:val="1"/>
      <w:marLeft w:val="0"/>
      <w:marRight w:val="0"/>
      <w:marTop w:val="0"/>
      <w:marBottom w:val="0"/>
      <w:divBdr>
        <w:top w:val="none" w:sz="0" w:space="0" w:color="auto"/>
        <w:left w:val="none" w:sz="0" w:space="0" w:color="auto"/>
        <w:bottom w:val="none" w:sz="0" w:space="0" w:color="auto"/>
        <w:right w:val="none" w:sz="0" w:space="0" w:color="auto"/>
      </w:divBdr>
    </w:div>
    <w:div w:id="1774128200">
      <w:bodyDiv w:val="1"/>
      <w:marLeft w:val="0"/>
      <w:marRight w:val="0"/>
      <w:marTop w:val="0"/>
      <w:marBottom w:val="0"/>
      <w:divBdr>
        <w:top w:val="none" w:sz="0" w:space="0" w:color="auto"/>
        <w:left w:val="none" w:sz="0" w:space="0" w:color="auto"/>
        <w:bottom w:val="none" w:sz="0" w:space="0" w:color="auto"/>
        <w:right w:val="none" w:sz="0" w:space="0" w:color="auto"/>
      </w:divBdr>
    </w:div>
    <w:div w:id="1780710990">
      <w:bodyDiv w:val="1"/>
      <w:marLeft w:val="0"/>
      <w:marRight w:val="0"/>
      <w:marTop w:val="0"/>
      <w:marBottom w:val="0"/>
      <w:divBdr>
        <w:top w:val="none" w:sz="0" w:space="0" w:color="auto"/>
        <w:left w:val="none" w:sz="0" w:space="0" w:color="auto"/>
        <w:bottom w:val="none" w:sz="0" w:space="0" w:color="auto"/>
        <w:right w:val="none" w:sz="0" w:space="0" w:color="auto"/>
      </w:divBdr>
      <w:divsChild>
        <w:div w:id="2115439549">
          <w:marLeft w:val="0"/>
          <w:marRight w:val="0"/>
          <w:marTop w:val="0"/>
          <w:marBottom w:val="0"/>
          <w:divBdr>
            <w:top w:val="none" w:sz="0" w:space="0" w:color="auto"/>
            <w:left w:val="none" w:sz="0" w:space="0" w:color="auto"/>
            <w:bottom w:val="none" w:sz="0" w:space="0" w:color="auto"/>
            <w:right w:val="none" w:sz="0" w:space="0" w:color="auto"/>
          </w:divBdr>
        </w:div>
      </w:divsChild>
    </w:div>
    <w:div w:id="1792745826">
      <w:bodyDiv w:val="1"/>
      <w:marLeft w:val="0"/>
      <w:marRight w:val="0"/>
      <w:marTop w:val="0"/>
      <w:marBottom w:val="0"/>
      <w:divBdr>
        <w:top w:val="none" w:sz="0" w:space="0" w:color="auto"/>
        <w:left w:val="none" w:sz="0" w:space="0" w:color="auto"/>
        <w:bottom w:val="none" w:sz="0" w:space="0" w:color="auto"/>
        <w:right w:val="none" w:sz="0" w:space="0" w:color="auto"/>
      </w:divBdr>
    </w:div>
    <w:div w:id="1807621684">
      <w:bodyDiv w:val="1"/>
      <w:marLeft w:val="0"/>
      <w:marRight w:val="0"/>
      <w:marTop w:val="0"/>
      <w:marBottom w:val="0"/>
      <w:divBdr>
        <w:top w:val="none" w:sz="0" w:space="0" w:color="auto"/>
        <w:left w:val="none" w:sz="0" w:space="0" w:color="auto"/>
        <w:bottom w:val="none" w:sz="0" w:space="0" w:color="auto"/>
        <w:right w:val="none" w:sz="0" w:space="0" w:color="auto"/>
      </w:divBdr>
    </w:div>
    <w:div w:id="1829439129">
      <w:bodyDiv w:val="1"/>
      <w:marLeft w:val="0"/>
      <w:marRight w:val="0"/>
      <w:marTop w:val="0"/>
      <w:marBottom w:val="0"/>
      <w:divBdr>
        <w:top w:val="none" w:sz="0" w:space="0" w:color="auto"/>
        <w:left w:val="none" w:sz="0" w:space="0" w:color="auto"/>
        <w:bottom w:val="none" w:sz="0" w:space="0" w:color="auto"/>
        <w:right w:val="none" w:sz="0" w:space="0" w:color="auto"/>
      </w:divBdr>
    </w:div>
    <w:div w:id="1842695607">
      <w:bodyDiv w:val="1"/>
      <w:marLeft w:val="0"/>
      <w:marRight w:val="0"/>
      <w:marTop w:val="0"/>
      <w:marBottom w:val="0"/>
      <w:divBdr>
        <w:top w:val="none" w:sz="0" w:space="0" w:color="auto"/>
        <w:left w:val="none" w:sz="0" w:space="0" w:color="auto"/>
        <w:bottom w:val="none" w:sz="0" w:space="0" w:color="auto"/>
        <w:right w:val="none" w:sz="0" w:space="0" w:color="auto"/>
      </w:divBdr>
    </w:div>
    <w:div w:id="1921986959">
      <w:bodyDiv w:val="1"/>
      <w:marLeft w:val="0"/>
      <w:marRight w:val="0"/>
      <w:marTop w:val="0"/>
      <w:marBottom w:val="0"/>
      <w:divBdr>
        <w:top w:val="none" w:sz="0" w:space="0" w:color="auto"/>
        <w:left w:val="none" w:sz="0" w:space="0" w:color="auto"/>
        <w:bottom w:val="none" w:sz="0" w:space="0" w:color="auto"/>
        <w:right w:val="none" w:sz="0" w:space="0" w:color="auto"/>
      </w:divBdr>
    </w:div>
    <w:div w:id="1956204564">
      <w:bodyDiv w:val="1"/>
      <w:marLeft w:val="0"/>
      <w:marRight w:val="0"/>
      <w:marTop w:val="0"/>
      <w:marBottom w:val="0"/>
      <w:divBdr>
        <w:top w:val="none" w:sz="0" w:space="0" w:color="auto"/>
        <w:left w:val="none" w:sz="0" w:space="0" w:color="auto"/>
        <w:bottom w:val="none" w:sz="0" w:space="0" w:color="auto"/>
        <w:right w:val="none" w:sz="0" w:space="0" w:color="auto"/>
      </w:divBdr>
    </w:div>
    <w:div w:id="1963950062">
      <w:bodyDiv w:val="1"/>
      <w:marLeft w:val="0"/>
      <w:marRight w:val="0"/>
      <w:marTop w:val="0"/>
      <w:marBottom w:val="0"/>
      <w:divBdr>
        <w:top w:val="none" w:sz="0" w:space="0" w:color="auto"/>
        <w:left w:val="none" w:sz="0" w:space="0" w:color="auto"/>
        <w:bottom w:val="none" w:sz="0" w:space="0" w:color="auto"/>
        <w:right w:val="none" w:sz="0" w:space="0" w:color="auto"/>
      </w:divBdr>
      <w:divsChild>
        <w:div w:id="376274045">
          <w:marLeft w:val="0"/>
          <w:marRight w:val="0"/>
          <w:marTop w:val="0"/>
          <w:marBottom w:val="0"/>
          <w:divBdr>
            <w:top w:val="single" w:sz="2" w:space="0" w:color="auto"/>
            <w:left w:val="single" w:sz="2" w:space="0" w:color="auto"/>
            <w:bottom w:val="single" w:sz="6" w:space="0" w:color="auto"/>
            <w:right w:val="single" w:sz="2" w:space="0" w:color="auto"/>
          </w:divBdr>
          <w:divsChild>
            <w:div w:id="258492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965773089">
                  <w:marLeft w:val="0"/>
                  <w:marRight w:val="0"/>
                  <w:marTop w:val="0"/>
                  <w:marBottom w:val="0"/>
                  <w:divBdr>
                    <w:top w:val="single" w:sz="2" w:space="0" w:color="D9D9E3"/>
                    <w:left w:val="single" w:sz="2" w:space="0" w:color="D9D9E3"/>
                    <w:bottom w:val="single" w:sz="2" w:space="0" w:color="D9D9E3"/>
                    <w:right w:val="single" w:sz="2" w:space="0" w:color="D9D9E3"/>
                  </w:divBdr>
                  <w:divsChild>
                    <w:div w:id="1611474653">
                      <w:marLeft w:val="0"/>
                      <w:marRight w:val="0"/>
                      <w:marTop w:val="0"/>
                      <w:marBottom w:val="0"/>
                      <w:divBdr>
                        <w:top w:val="single" w:sz="2" w:space="0" w:color="D9D9E3"/>
                        <w:left w:val="single" w:sz="2" w:space="0" w:color="D9D9E3"/>
                        <w:bottom w:val="single" w:sz="2" w:space="0" w:color="D9D9E3"/>
                        <w:right w:val="single" w:sz="2" w:space="0" w:color="D9D9E3"/>
                      </w:divBdr>
                      <w:divsChild>
                        <w:div w:id="493256518">
                          <w:marLeft w:val="0"/>
                          <w:marRight w:val="0"/>
                          <w:marTop w:val="0"/>
                          <w:marBottom w:val="0"/>
                          <w:divBdr>
                            <w:top w:val="single" w:sz="2" w:space="0" w:color="D9D9E3"/>
                            <w:left w:val="single" w:sz="2" w:space="0" w:color="D9D9E3"/>
                            <w:bottom w:val="single" w:sz="2" w:space="0" w:color="D9D9E3"/>
                            <w:right w:val="single" w:sz="2" w:space="0" w:color="D9D9E3"/>
                          </w:divBdr>
                          <w:divsChild>
                            <w:div w:id="1221789951">
                              <w:marLeft w:val="0"/>
                              <w:marRight w:val="0"/>
                              <w:marTop w:val="0"/>
                              <w:marBottom w:val="0"/>
                              <w:divBdr>
                                <w:top w:val="single" w:sz="2" w:space="0" w:color="D9D9E3"/>
                                <w:left w:val="single" w:sz="2" w:space="0" w:color="D9D9E3"/>
                                <w:bottom w:val="single" w:sz="2" w:space="0" w:color="D9D9E3"/>
                                <w:right w:val="single" w:sz="2" w:space="0" w:color="D9D9E3"/>
                              </w:divBdr>
                              <w:divsChild>
                                <w:div w:id="1353995205">
                                  <w:marLeft w:val="0"/>
                                  <w:marRight w:val="0"/>
                                  <w:marTop w:val="0"/>
                                  <w:marBottom w:val="0"/>
                                  <w:divBdr>
                                    <w:top w:val="single" w:sz="2" w:space="0" w:color="D9D9E3"/>
                                    <w:left w:val="single" w:sz="2" w:space="0" w:color="D9D9E3"/>
                                    <w:bottom w:val="single" w:sz="2" w:space="0" w:color="D9D9E3"/>
                                    <w:right w:val="single" w:sz="2" w:space="0" w:color="D9D9E3"/>
                                  </w:divBdr>
                                  <w:divsChild>
                                    <w:div w:id="345522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96295053">
      <w:bodyDiv w:val="1"/>
      <w:marLeft w:val="0"/>
      <w:marRight w:val="0"/>
      <w:marTop w:val="0"/>
      <w:marBottom w:val="0"/>
      <w:divBdr>
        <w:top w:val="none" w:sz="0" w:space="0" w:color="auto"/>
        <w:left w:val="none" w:sz="0" w:space="0" w:color="auto"/>
        <w:bottom w:val="none" w:sz="0" w:space="0" w:color="auto"/>
        <w:right w:val="none" w:sz="0" w:space="0" w:color="auto"/>
      </w:divBdr>
    </w:div>
    <w:div w:id="2005694691">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74311422">
      <w:bodyDiv w:val="1"/>
      <w:marLeft w:val="0"/>
      <w:marRight w:val="0"/>
      <w:marTop w:val="0"/>
      <w:marBottom w:val="0"/>
      <w:divBdr>
        <w:top w:val="none" w:sz="0" w:space="0" w:color="auto"/>
        <w:left w:val="none" w:sz="0" w:space="0" w:color="auto"/>
        <w:bottom w:val="none" w:sz="0" w:space="0" w:color="auto"/>
        <w:right w:val="none" w:sz="0" w:space="0" w:color="auto"/>
      </w:divBdr>
    </w:div>
    <w:div w:id="2083336186">
      <w:bodyDiv w:val="1"/>
      <w:marLeft w:val="0"/>
      <w:marRight w:val="0"/>
      <w:marTop w:val="0"/>
      <w:marBottom w:val="0"/>
      <w:divBdr>
        <w:top w:val="none" w:sz="0" w:space="0" w:color="auto"/>
        <w:left w:val="none" w:sz="0" w:space="0" w:color="auto"/>
        <w:bottom w:val="none" w:sz="0" w:space="0" w:color="auto"/>
        <w:right w:val="none" w:sz="0" w:space="0" w:color="auto"/>
      </w:divBdr>
    </w:div>
    <w:div w:id="21379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associates.org" TargetMode="Externa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investinganswers.com/node/501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microsoft.com/office/2007/relationships/hdphoto" Target="media/hdphoto3.wdp"/><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eader" Target="header2.xml"/><Relationship Id="rId19" Type="http://schemas.microsoft.com/office/2007/relationships/hdphoto" Target="media/hdphoto2.wd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www.investinganswers.com/node/2474" TargetMode="Externa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136785C9ED4DD5A88C47EE69E3505C"/>
        <w:category>
          <w:name w:val="General"/>
          <w:gallery w:val="placeholder"/>
        </w:category>
        <w:types>
          <w:type w:val="bbPlcHdr"/>
        </w:types>
        <w:behaviors>
          <w:behavior w:val="content"/>
        </w:behaviors>
        <w:guid w:val="{8C06B197-4B1B-43B7-9335-430A5A94D25E}"/>
      </w:docPartPr>
      <w:docPartBody>
        <w:p w:rsidR="009801A3" w:rsidRDefault="009801A3" w:rsidP="009801A3">
          <w:pPr>
            <w:pStyle w:val="35136785C9ED4DD5A88C47EE69E3505C"/>
          </w:pPr>
          <w:r w:rsidRPr="00E76F52">
            <w:rPr>
              <w:rStyle w:val="PlaceholderText"/>
            </w:rPr>
            <w:t>Click here to enter a date.</w:t>
          </w:r>
        </w:p>
      </w:docPartBody>
    </w:docPart>
    <w:docPart>
      <w:docPartPr>
        <w:name w:val="420C91A2D8D34B2682B1FA8E0B97BF8C"/>
        <w:category>
          <w:name w:val="General"/>
          <w:gallery w:val="placeholder"/>
        </w:category>
        <w:types>
          <w:type w:val="bbPlcHdr"/>
        </w:types>
        <w:behaviors>
          <w:behavior w:val="content"/>
        </w:behaviors>
        <w:guid w:val="{98742F61-6960-42B5-8CD1-D4A39865B27A}"/>
      </w:docPartPr>
      <w:docPartBody>
        <w:p w:rsidR="007411C6" w:rsidRDefault="00645DFF" w:rsidP="00645DFF">
          <w:pPr>
            <w:pStyle w:val="420C91A2D8D34B2682B1FA8E0B97BF8C"/>
          </w:pPr>
          <w:r w:rsidRPr="003E3D3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Nunito Sans">
    <w:charset w:val="00"/>
    <w:family w:val="auto"/>
    <w:pitch w:val="variable"/>
    <w:sig w:usb0="A00002FF" w:usb1="5000204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1A3"/>
    <w:rsid w:val="000244F3"/>
    <w:rsid w:val="0008524D"/>
    <w:rsid w:val="000C605B"/>
    <w:rsid w:val="000C792A"/>
    <w:rsid w:val="000D3F40"/>
    <w:rsid w:val="001257DE"/>
    <w:rsid w:val="001329F9"/>
    <w:rsid w:val="001604D2"/>
    <w:rsid w:val="00187D89"/>
    <w:rsid w:val="001E2F27"/>
    <w:rsid w:val="00231594"/>
    <w:rsid w:val="002B7A15"/>
    <w:rsid w:val="002C3905"/>
    <w:rsid w:val="002E353D"/>
    <w:rsid w:val="00301596"/>
    <w:rsid w:val="00323CF1"/>
    <w:rsid w:val="00332957"/>
    <w:rsid w:val="003637E6"/>
    <w:rsid w:val="003E794D"/>
    <w:rsid w:val="004313F1"/>
    <w:rsid w:val="00484E09"/>
    <w:rsid w:val="004B7756"/>
    <w:rsid w:val="004D78C7"/>
    <w:rsid w:val="00503210"/>
    <w:rsid w:val="00527539"/>
    <w:rsid w:val="00530D8C"/>
    <w:rsid w:val="005A6E00"/>
    <w:rsid w:val="005C34E9"/>
    <w:rsid w:val="00604A1D"/>
    <w:rsid w:val="00645DFF"/>
    <w:rsid w:val="0068345B"/>
    <w:rsid w:val="006A6BC8"/>
    <w:rsid w:val="006C7F60"/>
    <w:rsid w:val="007411C6"/>
    <w:rsid w:val="00777671"/>
    <w:rsid w:val="007B2744"/>
    <w:rsid w:val="00811C8F"/>
    <w:rsid w:val="008656F6"/>
    <w:rsid w:val="008D02E3"/>
    <w:rsid w:val="008D3B6E"/>
    <w:rsid w:val="008F4408"/>
    <w:rsid w:val="009801A3"/>
    <w:rsid w:val="009A3A50"/>
    <w:rsid w:val="00A0598E"/>
    <w:rsid w:val="00A075BF"/>
    <w:rsid w:val="00A17C99"/>
    <w:rsid w:val="00A32766"/>
    <w:rsid w:val="00A82466"/>
    <w:rsid w:val="00A9216C"/>
    <w:rsid w:val="00AE0AD5"/>
    <w:rsid w:val="00B116B0"/>
    <w:rsid w:val="00B13E2E"/>
    <w:rsid w:val="00B25F58"/>
    <w:rsid w:val="00B74E81"/>
    <w:rsid w:val="00B8280F"/>
    <w:rsid w:val="00B9130F"/>
    <w:rsid w:val="00B9152F"/>
    <w:rsid w:val="00BB749F"/>
    <w:rsid w:val="00BD4063"/>
    <w:rsid w:val="00C71B71"/>
    <w:rsid w:val="00C76805"/>
    <w:rsid w:val="00CA7448"/>
    <w:rsid w:val="00CC1564"/>
    <w:rsid w:val="00CC1B4C"/>
    <w:rsid w:val="00CD16D8"/>
    <w:rsid w:val="00CE41FF"/>
    <w:rsid w:val="00CE43C3"/>
    <w:rsid w:val="00D6272B"/>
    <w:rsid w:val="00DE166F"/>
    <w:rsid w:val="00E20E32"/>
    <w:rsid w:val="00E24EE2"/>
    <w:rsid w:val="00E252C9"/>
    <w:rsid w:val="00E41E96"/>
    <w:rsid w:val="00E43133"/>
    <w:rsid w:val="00E44572"/>
    <w:rsid w:val="00E635A6"/>
    <w:rsid w:val="00E97F6F"/>
    <w:rsid w:val="00EA6B21"/>
    <w:rsid w:val="00EE137D"/>
    <w:rsid w:val="00F019EC"/>
    <w:rsid w:val="00F14371"/>
    <w:rsid w:val="00F166CC"/>
    <w:rsid w:val="00F230AC"/>
    <w:rsid w:val="00F36E92"/>
    <w:rsid w:val="00FB2416"/>
    <w:rsid w:val="00FF7F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DFF"/>
    <w:rPr>
      <w:color w:val="808080"/>
    </w:rPr>
  </w:style>
  <w:style w:type="paragraph" w:customStyle="1" w:styleId="35136785C9ED4DD5A88C47EE69E3505C">
    <w:name w:val="35136785C9ED4DD5A88C47EE69E3505C"/>
    <w:rsid w:val="009801A3"/>
  </w:style>
  <w:style w:type="paragraph" w:customStyle="1" w:styleId="420C91A2D8D34B2682B1FA8E0B97BF8C">
    <w:name w:val="420C91A2D8D34B2682B1FA8E0B97BF8C"/>
    <w:rsid w:val="00645D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D734A-220A-4C04-871C-253E26D92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11266</Words>
  <Characters>64221</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 Essar Power Gujarat Limited, Jamnagar, Gujarat</dc:subject>
  <dc:creator>Saransh</dc:creator>
  <cp:lastModifiedBy>Rachit</cp:lastModifiedBy>
  <cp:revision>5</cp:revision>
  <cp:lastPrinted>2023-11-01T06:33:00Z</cp:lastPrinted>
  <dcterms:created xsi:type="dcterms:W3CDTF">2023-11-28T05:47:00Z</dcterms:created>
  <dcterms:modified xsi:type="dcterms:W3CDTF">2024-01-01T06:42:00Z</dcterms:modified>
</cp:coreProperties>
</file>