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6B68E" w14:textId="200DEBDE" w:rsidR="00CF78E7" w:rsidRDefault="00CF78E7" w:rsidP="00A46EFF">
      <w:pPr>
        <w:pStyle w:val="cb-split"/>
        <w:ind w:left="-142" w:right="-289"/>
        <w:jc w:val="center"/>
        <w:rPr>
          <w:rFonts w:ascii="Arial" w:hAnsi="Arial" w:cs="Arial"/>
          <w:sz w:val="20"/>
          <w:szCs w:val="20"/>
        </w:rPr>
      </w:pPr>
      <w:r w:rsidRPr="008C56CD">
        <w:rPr>
          <w:rFonts w:ascii="Arial" w:hAnsi="Arial" w:cs="Arial"/>
          <w:b/>
          <w:sz w:val="20"/>
          <w:szCs w:val="20"/>
        </w:rPr>
        <w:t xml:space="preserve">REPORT FORMAT: </w:t>
      </w:r>
      <w:r w:rsidRPr="008C56CD">
        <w:rPr>
          <w:rFonts w:ascii="Arial" w:hAnsi="Arial" w:cs="Arial"/>
          <w:sz w:val="20"/>
          <w:szCs w:val="20"/>
        </w:rPr>
        <w:t>V-L11 (Enterprise Valuation) | Version: 1.0_2018</w:t>
      </w:r>
    </w:p>
    <w:p w14:paraId="511E7013" w14:textId="77777777" w:rsidR="00AF6342" w:rsidRPr="008C56CD" w:rsidRDefault="00AF6342" w:rsidP="0087294A">
      <w:pPr>
        <w:pStyle w:val="cb-split"/>
        <w:ind w:left="-142" w:right="-289"/>
        <w:jc w:val="center"/>
        <w:rPr>
          <w:rFonts w:ascii="Arial" w:hAnsi="Arial" w:cs="Arial"/>
          <w:b/>
          <w:sz w:val="20"/>
          <w:szCs w:val="20"/>
        </w:rPr>
      </w:pPr>
    </w:p>
    <w:p w14:paraId="5630B93B" w14:textId="6FB83163" w:rsidR="00E11206" w:rsidRPr="005C6FC8" w:rsidRDefault="00E11206" w:rsidP="0087294A">
      <w:pPr>
        <w:spacing w:line="360" w:lineRule="auto"/>
        <w:ind w:left="-142" w:right="-289"/>
        <w:rPr>
          <w:b/>
        </w:rPr>
      </w:pPr>
      <w:r w:rsidRPr="0085415D">
        <w:rPr>
          <w:rFonts w:ascii="Arial" w:hAnsi="Arial" w:cs="Arial"/>
          <w:b/>
        </w:rPr>
        <w:t xml:space="preserve">File No.: </w:t>
      </w:r>
      <w:r w:rsidR="00655E10" w:rsidRPr="00C17DBF">
        <w:rPr>
          <w:rFonts w:ascii="Arial" w:hAnsi="Arial" w:cs="Arial"/>
          <w:b/>
        </w:rPr>
        <w:t>VIS (</w:t>
      </w:r>
      <w:r w:rsidR="00791AC8" w:rsidRPr="00C17DBF">
        <w:rPr>
          <w:rFonts w:ascii="Arial" w:hAnsi="Arial" w:cs="Arial"/>
          <w:b/>
        </w:rPr>
        <w:t>2022-23)-</w:t>
      </w:r>
      <w:r w:rsidR="00C17DBF" w:rsidRPr="00C17DBF">
        <w:rPr>
          <w:rFonts w:ascii="Arial" w:hAnsi="Arial" w:cs="Arial"/>
          <w:b/>
        </w:rPr>
        <w:t xml:space="preserve"> </w:t>
      </w:r>
      <w:r w:rsidR="00B823F7" w:rsidRPr="00C17DBF">
        <w:rPr>
          <w:rFonts w:ascii="Arial" w:hAnsi="Arial" w:cs="Arial"/>
          <w:b/>
        </w:rPr>
        <w:t>PL</w:t>
      </w:r>
      <w:r w:rsidR="00B823F7">
        <w:rPr>
          <w:rFonts w:ascii="Arial" w:hAnsi="Arial" w:cs="Arial"/>
          <w:b/>
        </w:rPr>
        <w:t>431</w:t>
      </w:r>
      <w:r w:rsidR="00B823F7" w:rsidRPr="00C17DBF">
        <w:rPr>
          <w:rFonts w:ascii="Arial" w:hAnsi="Arial" w:cs="Arial"/>
          <w:b/>
        </w:rPr>
        <w:t>-</w:t>
      </w:r>
      <w:r w:rsidR="00B823F7">
        <w:rPr>
          <w:rFonts w:ascii="Arial" w:hAnsi="Arial" w:cs="Arial"/>
          <w:b/>
        </w:rPr>
        <w:t>356</w:t>
      </w:r>
      <w:r w:rsidR="00B823F7" w:rsidRPr="00C17DBF">
        <w:rPr>
          <w:rFonts w:ascii="Arial" w:hAnsi="Arial" w:cs="Arial"/>
          <w:b/>
        </w:rPr>
        <w:t>-</w:t>
      </w:r>
      <w:r w:rsidR="00B823F7">
        <w:rPr>
          <w:rFonts w:ascii="Arial" w:hAnsi="Arial" w:cs="Arial"/>
          <w:b/>
        </w:rPr>
        <w:t>562</w:t>
      </w:r>
      <w:r w:rsidR="00702E37" w:rsidRPr="00C17DBF">
        <w:rPr>
          <w:rFonts w:ascii="Arial" w:hAnsi="Arial" w:cs="Arial"/>
          <w:b/>
        </w:rPr>
        <w:tab/>
      </w:r>
      <w:r w:rsidR="00C17DBF">
        <w:rPr>
          <w:rFonts w:ascii="Arial" w:hAnsi="Arial" w:cs="Arial"/>
          <w:b/>
        </w:rPr>
        <w:tab/>
        <w:t xml:space="preserve">          </w:t>
      </w:r>
      <w:r w:rsidRPr="005C6FC8">
        <w:rPr>
          <w:rFonts w:ascii="Arial" w:hAnsi="Arial" w:cs="Arial"/>
          <w:b/>
        </w:rPr>
        <w:tab/>
        <w:t xml:space="preserve">                  </w:t>
      </w:r>
      <w:r w:rsidR="00655E10">
        <w:rPr>
          <w:rFonts w:ascii="Arial" w:hAnsi="Arial" w:cs="Arial"/>
          <w:b/>
        </w:rPr>
        <w:t xml:space="preserve">   </w:t>
      </w:r>
      <w:r w:rsidR="00791AC8">
        <w:rPr>
          <w:rFonts w:ascii="Arial" w:hAnsi="Arial" w:cs="Arial"/>
          <w:b/>
        </w:rPr>
        <w:t>D</w:t>
      </w:r>
      <w:r w:rsidRPr="005C6FC8">
        <w:rPr>
          <w:rFonts w:ascii="Arial" w:hAnsi="Arial" w:cs="Arial"/>
          <w:b/>
        </w:rPr>
        <w:t xml:space="preserve">ated: </w:t>
      </w:r>
      <w:sdt>
        <w:sdtPr>
          <w:rPr>
            <w:rFonts w:ascii="Arial" w:hAnsi="Arial" w:cs="Arial"/>
            <w:b/>
          </w:rPr>
          <w:id w:val="2011871766"/>
          <w:placeholder>
            <w:docPart w:val="35136785C9ED4DD5A88C47EE69E3505C"/>
          </w:placeholder>
          <w:date w:fullDate="2024-04-19T00:00:00Z">
            <w:dateFormat w:val="dd.MM.yyyy"/>
            <w:lid w:val="en-IN"/>
            <w:storeMappedDataAs w:val="dateTime"/>
            <w:calendar w:val="gregorian"/>
          </w:date>
        </w:sdtPr>
        <w:sdtContent>
          <w:r w:rsidR="00D17F1B">
            <w:rPr>
              <w:rFonts w:ascii="Arial" w:hAnsi="Arial" w:cs="Arial"/>
              <w:b/>
              <w:lang w:val="en-IN"/>
            </w:rPr>
            <w:t>19</w:t>
          </w:r>
          <w:r w:rsidR="006F0CD7">
            <w:rPr>
              <w:rFonts w:ascii="Arial" w:hAnsi="Arial" w:cs="Arial"/>
              <w:b/>
              <w:lang w:val="en-IN"/>
            </w:rPr>
            <w:t>.</w:t>
          </w:r>
          <w:r w:rsidR="00D17F1B">
            <w:rPr>
              <w:rFonts w:ascii="Arial" w:hAnsi="Arial" w:cs="Arial"/>
              <w:b/>
              <w:lang w:val="en-IN"/>
            </w:rPr>
            <w:t>04</w:t>
          </w:r>
          <w:r w:rsidR="006F0CD7">
            <w:rPr>
              <w:rFonts w:ascii="Arial" w:hAnsi="Arial" w:cs="Arial"/>
              <w:b/>
              <w:lang w:val="en-IN"/>
            </w:rPr>
            <w:t>.202</w:t>
          </w:r>
          <w:r w:rsidR="00D17F1B">
            <w:rPr>
              <w:rFonts w:ascii="Arial" w:hAnsi="Arial" w:cs="Arial"/>
              <w:b/>
              <w:lang w:val="en-IN"/>
            </w:rPr>
            <w:t>4</w:t>
          </w:r>
        </w:sdtContent>
      </w:sdt>
    </w:p>
    <w:p w14:paraId="117C260A" w14:textId="77777777" w:rsidR="00655E10" w:rsidRPr="00AF6342" w:rsidRDefault="00655E10" w:rsidP="0087294A">
      <w:pPr>
        <w:ind w:left="-142" w:right="-289"/>
        <w:jc w:val="center"/>
        <w:rPr>
          <w:rFonts w:ascii="Arial" w:hAnsi="Arial" w:cs="Arial"/>
          <w:b/>
          <w:szCs w:val="12"/>
        </w:rPr>
      </w:pPr>
    </w:p>
    <w:p w14:paraId="584563E2" w14:textId="1136E4FA" w:rsidR="00E11206" w:rsidRDefault="00E11206" w:rsidP="0087294A">
      <w:pPr>
        <w:ind w:left="-142" w:right="-289"/>
        <w:jc w:val="center"/>
        <w:rPr>
          <w:rFonts w:ascii="Arial" w:hAnsi="Arial" w:cs="Arial"/>
          <w:b/>
          <w:sz w:val="48"/>
        </w:rPr>
      </w:pPr>
      <w:r w:rsidRPr="005C6FC8">
        <w:rPr>
          <w:rFonts w:ascii="Arial" w:hAnsi="Arial" w:cs="Arial"/>
          <w:b/>
          <w:sz w:val="48"/>
        </w:rPr>
        <w:t>ENTERPRISE</w:t>
      </w:r>
      <w:r w:rsidR="0065523A">
        <w:rPr>
          <w:rFonts w:ascii="Arial" w:hAnsi="Arial" w:cs="Arial"/>
          <w:b/>
          <w:sz w:val="48"/>
        </w:rPr>
        <w:t xml:space="preserve"> AND EQUITY</w:t>
      </w:r>
      <w:r w:rsidRPr="005C6FC8">
        <w:rPr>
          <w:rFonts w:ascii="Arial" w:hAnsi="Arial" w:cs="Arial"/>
          <w:b/>
          <w:sz w:val="48"/>
        </w:rPr>
        <w:t xml:space="preserve"> VALUATION REPORT</w:t>
      </w:r>
    </w:p>
    <w:p w14:paraId="5A529131" w14:textId="77777777" w:rsidR="00CF78E7" w:rsidRPr="00CF78E7" w:rsidRDefault="00CF78E7" w:rsidP="0087294A">
      <w:pPr>
        <w:ind w:left="-142" w:right="-289"/>
        <w:jc w:val="center"/>
        <w:rPr>
          <w:rFonts w:ascii="Arial" w:hAnsi="Arial" w:cs="Arial"/>
          <w:b/>
          <w:sz w:val="2"/>
          <w:szCs w:val="2"/>
        </w:rPr>
      </w:pPr>
    </w:p>
    <w:p w14:paraId="3B2768C3" w14:textId="71EADDF9" w:rsidR="00CF78E7" w:rsidRDefault="00791AC8" w:rsidP="0087294A">
      <w:pPr>
        <w:ind w:left="-142" w:right="-289"/>
        <w:jc w:val="center"/>
        <w:rPr>
          <w:rFonts w:ascii="Arial" w:hAnsi="Arial" w:cs="Arial"/>
          <w:b/>
          <w:sz w:val="32"/>
          <w:szCs w:val="16"/>
        </w:rPr>
      </w:pPr>
      <w:r w:rsidRPr="00791AC8">
        <w:rPr>
          <w:rFonts w:ascii="Arial" w:hAnsi="Arial" w:cs="Arial"/>
          <w:b/>
          <w:sz w:val="32"/>
          <w:szCs w:val="16"/>
        </w:rPr>
        <w:t>OF</w:t>
      </w:r>
      <w:r w:rsidR="00CF78E7">
        <w:rPr>
          <w:rFonts w:ascii="Arial" w:hAnsi="Arial" w:cs="Arial"/>
          <w:b/>
          <w:sz w:val="32"/>
          <w:szCs w:val="16"/>
        </w:rPr>
        <w:t xml:space="preserve"> </w:t>
      </w:r>
    </w:p>
    <w:p w14:paraId="41DEB5E2" w14:textId="4C4982B0" w:rsidR="00791AC8" w:rsidRPr="00CF78E7" w:rsidRDefault="00791AC8" w:rsidP="0087294A">
      <w:pPr>
        <w:ind w:left="-142" w:right="-289"/>
        <w:jc w:val="center"/>
        <w:rPr>
          <w:rFonts w:ascii="Arial" w:hAnsi="Arial" w:cs="Arial"/>
          <w:b/>
          <w:sz w:val="2"/>
          <w:szCs w:val="2"/>
        </w:rPr>
      </w:pPr>
      <w:r w:rsidRPr="00791AC8">
        <w:rPr>
          <w:rFonts w:ascii="Arial" w:hAnsi="Arial" w:cs="Arial"/>
          <w:b/>
          <w:sz w:val="32"/>
          <w:szCs w:val="16"/>
        </w:rPr>
        <w:t xml:space="preserve"> </w:t>
      </w:r>
    </w:p>
    <w:p w14:paraId="26D9E3E0" w14:textId="6A50142B" w:rsidR="00441587" w:rsidRDefault="00441587" w:rsidP="00441587">
      <w:pPr>
        <w:spacing w:after="0"/>
        <w:ind w:left="-142" w:right="-289"/>
        <w:jc w:val="center"/>
        <w:outlineLvl w:val="0"/>
        <w:rPr>
          <w:rFonts w:ascii="Arial" w:hAnsi="Arial" w:cs="Arial"/>
          <w:b/>
          <w:sz w:val="48"/>
        </w:rPr>
      </w:pPr>
      <w:r>
        <w:rPr>
          <w:rFonts w:ascii="Arial" w:hAnsi="Arial" w:cs="Arial"/>
          <w:b/>
          <w:sz w:val="48"/>
        </w:rPr>
        <w:t xml:space="preserve">M/S </w:t>
      </w:r>
      <w:r w:rsidR="00322809">
        <w:rPr>
          <w:rFonts w:ascii="Arial" w:hAnsi="Arial" w:cs="Arial"/>
          <w:b/>
          <w:sz w:val="48"/>
        </w:rPr>
        <w:t xml:space="preserve">NSL TEXTILES </w:t>
      </w:r>
      <w:r w:rsidR="009D09D4" w:rsidRPr="009D09D4">
        <w:rPr>
          <w:rFonts w:ascii="Arial" w:hAnsi="Arial" w:cs="Arial"/>
          <w:b/>
          <w:sz w:val="48"/>
        </w:rPr>
        <w:t>LIMITED</w:t>
      </w:r>
      <w:r w:rsidR="009D09D4">
        <w:rPr>
          <w:rFonts w:ascii="Arial" w:hAnsi="Arial" w:cs="Arial"/>
          <w:b/>
          <w:sz w:val="48"/>
        </w:rPr>
        <w:t xml:space="preserve"> </w:t>
      </w:r>
    </w:p>
    <w:p w14:paraId="60054CE3" w14:textId="1007DE52" w:rsidR="00791AC8" w:rsidRPr="00791AC8" w:rsidRDefault="00791AC8" w:rsidP="00441587">
      <w:pPr>
        <w:spacing w:after="0"/>
        <w:ind w:left="-142" w:right="-289"/>
        <w:jc w:val="center"/>
        <w:outlineLvl w:val="0"/>
        <w:rPr>
          <w:rFonts w:ascii="Arial" w:hAnsi="Arial" w:cs="Arial"/>
          <w:b/>
          <w:sz w:val="48"/>
          <w:szCs w:val="20"/>
        </w:rPr>
      </w:pPr>
      <w:r w:rsidRPr="00791AC8">
        <w:rPr>
          <w:rFonts w:ascii="Arial" w:hAnsi="Arial" w:cs="Arial"/>
          <w:b/>
          <w:sz w:val="44"/>
          <w:szCs w:val="20"/>
        </w:rPr>
        <w:t xml:space="preserve">                                       </w:t>
      </w:r>
    </w:p>
    <w:p w14:paraId="745FF116" w14:textId="77777777" w:rsidR="00791AC8" w:rsidRPr="00972AB4" w:rsidRDefault="00791AC8" w:rsidP="0087294A">
      <w:pPr>
        <w:spacing w:line="360" w:lineRule="auto"/>
        <w:ind w:left="-142" w:right="-289"/>
        <w:jc w:val="center"/>
        <w:outlineLvl w:val="0"/>
        <w:rPr>
          <w:rFonts w:ascii="Arial" w:hAnsi="Arial" w:cs="Arial"/>
          <w:b/>
        </w:rPr>
      </w:pPr>
      <w:r w:rsidRPr="00972AB4">
        <w:rPr>
          <w:rFonts w:ascii="Arial" w:hAnsi="Arial" w:cs="Arial"/>
          <w:b/>
        </w:rPr>
        <w:t>SITUATED AT</w:t>
      </w:r>
    </w:p>
    <w:sdt>
      <w:sdtPr>
        <w:rPr>
          <w:rFonts w:ascii="Arial" w:hAnsi="Arial" w:cs="Arial"/>
          <w:b/>
        </w:rPr>
        <w:id w:val="790939258"/>
        <w:placeholder>
          <w:docPart w:val="E1D193CB7B1147AE9C45D2FBEE8F7CF0"/>
        </w:placeholder>
        <w:docPartList>
          <w:docPartGallery w:val="Quick Parts"/>
        </w:docPartList>
      </w:sdtPr>
      <w:sdtContent>
        <w:p w14:paraId="0E35B1B8" w14:textId="6B3405C5" w:rsidR="00C81109" w:rsidRPr="00C81109" w:rsidRDefault="00C81109" w:rsidP="00C81109">
          <w:pPr>
            <w:spacing w:line="360" w:lineRule="auto"/>
            <w:ind w:left="-142" w:right="-289"/>
            <w:jc w:val="center"/>
            <w:rPr>
              <w:rFonts w:ascii="Arial" w:hAnsi="Arial" w:cs="Arial"/>
              <w:b/>
            </w:rPr>
          </w:pPr>
          <w:r w:rsidRPr="00C81109">
            <w:rPr>
              <w:rFonts w:ascii="Arial" w:hAnsi="Arial" w:cs="Arial"/>
              <w:b/>
            </w:rPr>
            <w:t>3</w:t>
          </w:r>
          <w:r w:rsidRPr="00C81109">
            <w:rPr>
              <w:rFonts w:ascii="Arial" w:hAnsi="Arial" w:cs="Arial"/>
              <w:b/>
              <w:vertAlign w:val="superscript"/>
            </w:rPr>
            <w:t>rd</w:t>
          </w:r>
          <w:r>
            <w:rPr>
              <w:rFonts w:ascii="Arial" w:hAnsi="Arial" w:cs="Arial"/>
              <w:b/>
            </w:rPr>
            <w:t xml:space="preserve"> </w:t>
          </w:r>
          <w:r w:rsidRPr="00C81109">
            <w:rPr>
              <w:rFonts w:ascii="Arial" w:hAnsi="Arial" w:cs="Arial"/>
              <w:b/>
            </w:rPr>
            <w:t>FLOOR, 'EMGEE HOUSE', 4</w:t>
          </w:r>
          <w:r w:rsidRPr="00C81109">
            <w:rPr>
              <w:rFonts w:ascii="Arial" w:hAnsi="Arial" w:cs="Arial"/>
              <w:b/>
              <w:vertAlign w:val="superscript"/>
            </w:rPr>
            <w:t>th</w:t>
          </w:r>
          <w:r>
            <w:rPr>
              <w:rFonts w:ascii="Arial" w:hAnsi="Arial" w:cs="Arial"/>
              <w:b/>
            </w:rPr>
            <w:t xml:space="preserve"> </w:t>
          </w:r>
          <w:r w:rsidRPr="00C81109">
            <w:rPr>
              <w:rFonts w:ascii="Arial" w:hAnsi="Arial" w:cs="Arial"/>
              <w:b/>
            </w:rPr>
            <w:t xml:space="preserve">LANE, CHANDRAMOULI NAGAR, RING ROAD, </w:t>
          </w:r>
        </w:p>
        <w:p w14:paraId="1FB0D899" w14:textId="5276238C" w:rsidR="00791AC8" w:rsidRDefault="00C81109" w:rsidP="00C81109">
          <w:pPr>
            <w:spacing w:line="360" w:lineRule="auto"/>
            <w:ind w:left="-142" w:right="-289"/>
            <w:jc w:val="center"/>
            <w:rPr>
              <w:rFonts w:ascii="Arial" w:hAnsi="Arial" w:cs="Arial"/>
              <w:b/>
            </w:rPr>
          </w:pPr>
          <w:r w:rsidRPr="00C81109">
            <w:rPr>
              <w:rFonts w:ascii="Arial" w:hAnsi="Arial" w:cs="Arial"/>
              <w:b/>
            </w:rPr>
            <w:t>GUNTUR, ANDHRA PRADESH (AP)</w:t>
          </w:r>
          <w:r>
            <w:rPr>
              <w:rFonts w:ascii="Arial" w:hAnsi="Arial" w:cs="Arial"/>
              <w:b/>
            </w:rPr>
            <w:t xml:space="preserve"> INDIA, </w:t>
          </w:r>
          <w:r w:rsidRPr="00C81109">
            <w:rPr>
              <w:rFonts w:ascii="Arial" w:hAnsi="Arial" w:cs="Arial"/>
              <w:b/>
            </w:rPr>
            <w:t>522007</w:t>
          </w:r>
        </w:p>
      </w:sdtContent>
    </w:sdt>
    <w:p w14:paraId="5E7225F2" w14:textId="77777777" w:rsidR="00791AC8" w:rsidRPr="008A6698" w:rsidRDefault="00791AC8" w:rsidP="0087294A">
      <w:pPr>
        <w:ind w:left="-142" w:right="-289"/>
        <w:rPr>
          <w:rFonts w:ascii="Arial" w:hAnsi="Arial" w:cs="Arial"/>
          <w:b/>
        </w:rPr>
      </w:pPr>
    </w:p>
    <w:p w14:paraId="5C268FE0" w14:textId="77777777" w:rsidR="00791AC8" w:rsidRDefault="00000000" w:rsidP="0087294A">
      <w:pPr>
        <w:tabs>
          <w:tab w:val="left" w:pos="8190"/>
        </w:tabs>
        <w:spacing w:line="360" w:lineRule="auto"/>
        <w:ind w:left="-142" w:right="-289"/>
        <w:jc w:val="center"/>
        <w:rPr>
          <w:rFonts w:ascii="Arial" w:hAnsi="Arial" w:cs="Arial"/>
          <w:b/>
          <w:szCs w:val="20"/>
        </w:rPr>
      </w:pPr>
      <w:sdt>
        <w:sdtPr>
          <w:rPr>
            <w:rFonts w:ascii="Arial" w:hAnsi="Arial" w:cs="Arial"/>
            <w:b/>
            <w:sz w:val="32"/>
          </w:rPr>
          <w:id w:val="-1048604389"/>
          <w:placeholder>
            <w:docPart w:val="420C91A2D8D34B2682B1FA8E0B97BF8C"/>
          </w:placeholder>
          <w:dropDownList>
            <w:listItem w:value="Choose an item."/>
            <w:listItem w:displayText="APPLICANT" w:value="APPLICANT"/>
            <w:listItem w:displayText="APPLICANT &amp; CO-APPLICANT" w:value="APPLICANT &amp; CO-APPLICANT"/>
            <w:listItem w:displayText="OWNER/S" w:value="OWNER/S"/>
            <w:listItem w:displayText="OWNER/ PROMOTER" w:value="OWNER/ PROMOTER"/>
          </w:dropDownList>
        </w:sdtPr>
        <w:sdtContent>
          <w:r w:rsidR="00791AC8">
            <w:rPr>
              <w:rFonts w:ascii="Arial" w:hAnsi="Arial" w:cs="Arial"/>
              <w:b/>
              <w:sz w:val="32"/>
              <w:lang w:val="en-IN"/>
            </w:rPr>
            <w:t>OWNER/ PROMOTER</w:t>
          </w:r>
        </w:sdtContent>
      </w:sdt>
      <w:r w:rsidR="00791AC8" w:rsidRPr="005137D6">
        <w:rPr>
          <w:rFonts w:ascii="Arial" w:hAnsi="Arial" w:cs="Arial"/>
          <w:b/>
          <w:szCs w:val="20"/>
        </w:rPr>
        <w:t xml:space="preserve"> </w:t>
      </w:r>
    </w:p>
    <w:p w14:paraId="08F1F9DD" w14:textId="7ABC751C" w:rsidR="00F06B55" w:rsidRDefault="005E311B" w:rsidP="00F06B55">
      <w:pPr>
        <w:tabs>
          <w:tab w:val="left" w:pos="8190"/>
        </w:tabs>
        <w:spacing w:line="360" w:lineRule="auto"/>
        <w:ind w:left="-142" w:right="-289"/>
        <w:jc w:val="center"/>
        <w:outlineLvl w:val="0"/>
        <w:rPr>
          <w:rFonts w:ascii="Arial" w:hAnsi="Arial" w:cs="Arial"/>
          <w:b/>
        </w:rPr>
      </w:pPr>
      <w:r>
        <w:rPr>
          <w:rFonts w:ascii="Arial" w:hAnsi="Arial" w:cs="Arial"/>
          <w:b/>
        </w:rPr>
        <w:t>NSL</w:t>
      </w:r>
      <w:r w:rsidR="00F06B55" w:rsidRPr="00F06B55">
        <w:rPr>
          <w:rFonts w:ascii="Arial" w:hAnsi="Arial" w:cs="Arial"/>
          <w:b/>
        </w:rPr>
        <w:t xml:space="preserve"> GROUP</w:t>
      </w:r>
    </w:p>
    <w:p w14:paraId="5F0394AD" w14:textId="77777777" w:rsidR="00441587" w:rsidRPr="00F06B55" w:rsidRDefault="00441587" w:rsidP="00F06B55">
      <w:pPr>
        <w:tabs>
          <w:tab w:val="left" w:pos="8190"/>
        </w:tabs>
        <w:spacing w:line="360" w:lineRule="auto"/>
        <w:ind w:left="-142" w:right="-289"/>
        <w:jc w:val="center"/>
        <w:outlineLvl w:val="0"/>
        <w:rPr>
          <w:rFonts w:ascii="Arial" w:hAnsi="Arial" w:cs="Arial"/>
          <w:b/>
        </w:rPr>
      </w:pPr>
    </w:p>
    <w:p w14:paraId="134B1FCD" w14:textId="77777777" w:rsidR="00791AC8" w:rsidRDefault="00791AC8" w:rsidP="00F06B55">
      <w:pPr>
        <w:tabs>
          <w:tab w:val="left" w:pos="8190"/>
        </w:tabs>
        <w:spacing w:before="240" w:line="360" w:lineRule="auto"/>
        <w:ind w:left="-142" w:right="-289"/>
        <w:jc w:val="center"/>
        <w:outlineLvl w:val="0"/>
        <w:rPr>
          <w:rFonts w:ascii="Arial" w:hAnsi="Arial" w:cs="Arial"/>
          <w:b/>
        </w:rPr>
      </w:pPr>
      <w:r>
        <w:rPr>
          <w:rFonts w:ascii="Arial" w:hAnsi="Arial" w:cs="Arial"/>
          <w:b/>
        </w:rPr>
        <w:t>REPORT PREPARED FOR</w:t>
      </w:r>
    </w:p>
    <w:p w14:paraId="440FC547" w14:textId="6DBCAF1B" w:rsidR="00791AC8" w:rsidRDefault="00E53E95" w:rsidP="0087294A">
      <w:pPr>
        <w:spacing w:line="276" w:lineRule="auto"/>
        <w:ind w:left="-142" w:right="-289" w:hanging="11"/>
        <w:jc w:val="center"/>
        <w:rPr>
          <w:rFonts w:ascii="Arial" w:hAnsi="Arial" w:cs="Arial"/>
          <w:b/>
        </w:rPr>
      </w:pPr>
      <w:r>
        <w:rPr>
          <w:rFonts w:ascii="Arial" w:hAnsi="Arial" w:cs="Arial"/>
          <w:b/>
        </w:rPr>
        <w:t xml:space="preserve">STATE </w:t>
      </w:r>
      <w:r w:rsidR="00CF78E7" w:rsidRPr="000C6DCA">
        <w:rPr>
          <w:rFonts w:ascii="Arial" w:hAnsi="Arial" w:cs="Arial"/>
          <w:b/>
        </w:rPr>
        <w:t>BANK</w:t>
      </w:r>
      <w:r w:rsidR="000C6DCA" w:rsidRPr="000C6DCA">
        <w:rPr>
          <w:rFonts w:ascii="Arial" w:hAnsi="Arial" w:cs="Arial"/>
          <w:b/>
        </w:rPr>
        <w:t xml:space="preserve"> OF INDIA</w:t>
      </w:r>
      <w:r w:rsidR="00CF78E7" w:rsidRPr="000C6DCA">
        <w:rPr>
          <w:rFonts w:ascii="Arial" w:hAnsi="Arial" w:cs="Arial"/>
          <w:b/>
        </w:rPr>
        <w:t xml:space="preserve">, </w:t>
      </w:r>
      <w:r>
        <w:rPr>
          <w:rFonts w:ascii="Arial" w:hAnsi="Arial" w:cs="Arial"/>
          <w:b/>
        </w:rPr>
        <w:t xml:space="preserve">STRESSED ASSETS </w:t>
      </w:r>
      <w:r w:rsidR="00494FA3">
        <w:rPr>
          <w:rFonts w:ascii="Arial" w:hAnsi="Arial" w:cs="Arial"/>
          <w:b/>
        </w:rPr>
        <w:t>RESOLUTION GROUP</w:t>
      </w:r>
      <w:r w:rsidR="000C6DCA" w:rsidRPr="000C6DCA">
        <w:rPr>
          <w:rFonts w:ascii="Arial" w:hAnsi="Arial" w:cs="Arial"/>
          <w:b/>
        </w:rPr>
        <w:t xml:space="preserve">, </w:t>
      </w:r>
      <w:r w:rsidR="00494FA3">
        <w:rPr>
          <w:rFonts w:ascii="Arial" w:hAnsi="Arial" w:cs="Arial"/>
          <w:b/>
        </w:rPr>
        <w:t>21</w:t>
      </w:r>
      <w:r w:rsidR="00494FA3">
        <w:rPr>
          <w:rFonts w:ascii="Arial" w:hAnsi="Arial" w:cs="Arial"/>
          <w:b/>
          <w:vertAlign w:val="superscript"/>
        </w:rPr>
        <w:t>st</w:t>
      </w:r>
      <w:r w:rsidR="00494FA3">
        <w:rPr>
          <w:rFonts w:ascii="Arial" w:hAnsi="Arial" w:cs="Arial"/>
          <w:b/>
        </w:rPr>
        <w:t xml:space="preserve"> FLOOR, MAKER TOWER ‘E, CUFFE PARADE</w:t>
      </w:r>
      <w:r>
        <w:rPr>
          <w:rFonts w:ascii="Arial" w:hAnsi="Arial" w:cs="Arial"/>
          <w:b/>
        </w:rPr>
        <w:t>,</w:t>
      </w:r>
      <w:r w:rsidR="000C6DCA" w:rsidRPr="000C6DCA">
        <w:rPr>
          <w:rFonts w:ascii="Arial" w:hAnsi="Arial" w:cs="Arial"/>
          <w:b/>
        </w:rPr>
        <w:t xml:space="preserve"> </w:t>
      </w:r>
      <w:r w:rsidR="00494FA3">
        <w:rPr>
          <w:rFonts w:ascii="Arial" w:hAnsi="Arial" w:cs="Arial"/>
          <w:b/>
        </w:rPr>
        <w:t>MUMBAI</w:t>
      </w:r>
      <w:r w:rsidR="000C6DCA" w:rsidRPr="000C6DCA">
        <w:rPr>
          <w:rFonts w:ascii="Arial" w:hAnsi="Arial" w:cs="Arial"/>
          <w:b/>
        </w:rPr>
        <w:t xml:space="preserve"> - </w:t>
      </w:r>
      <w:r w:rsidR="00494FA3">
        <w:rPr>
          <w:rFonts w:ascii="Arial" w:hAnsi="Arial" w:cs="Arial"/>
          <w:b/>
        </w:rPr>
        <w:t>4</w:t>
      </w:r>
      <w:r>
        <w:rPr>
          <w:rFonts w:ascii="Arial" w:hAnsi="Arial" w:cs="Arial"/>
          <w:b/>
        </w:rPr>
        <w:t>0000</w:t>
      </w:r>
      <w:r w:rsidR="00494FA3">
        <w:rPr>
          <w:rFonts w:ascii="Arial" w:hAnsi="Arial" w:cs="Arial"/>
          <w:b/>
        </w:rPr>
        <w:t>5</w:t>
      </w:r>
    </w:p>
    <w:p w14:paraId="4708BB36" w14:textId="77777777" w:rsidR="00655E10" w:rsidRDefault="00655E10" w:rsidP="0087294A">
      <w:pPr>
        <w:spacing w:line="276" w:lineRule="auto"/>
        <w:ind w:left="-142" w:right="-289" w:hanging="11"/>
        <w:jc w:val="center"/>
        <w:rPr>
          <w:rFonts w:ascii="Arial" w:hAnsi="Arial" w:cs="Arial"/>
          <w:b/>
        </w:rPr>
      </w:pPr>
    </w:p>
    <w:p w14:paraId="18E8B061" w14:textId="77777777" w:rsidR="00441587" w:rsidRPr="00F06B55" w:rsidRDefault="00441587" w:rsidP="0087294A">
      <w:pPr>
        <w:spacing w:line="276" w:lineRule="auto"/>
        <w:ind w:left="-142" w:right="-289" w:hanging="11"/>
        <w:jc w:val="center"/>
        <w:rPr>
          <w:rFonts w:ascii="Arial" w:hAnsi="Arial" w:cs="Arial"/>
          <w:b/>
        </w:rPr>
      </w:pPr>
    </w:p>
    <w:p w14:paraId="36D4DAD4" w14:textId="77777777" w:rsidR="00791AC8" w:rsidRDefault="00791AC8" w:rsidP="0087294A">
      <w:pPr>
        <w:widowControl w:val="0"/>
        <w:autoSpaceDE w:val="0"/>
        <w:autoSpaceDN w:val="0"/>
        <w:spacing w:before="240" w:line="360" w:lineRule="auto"/>
        <w:ind w:left="-142" w:right="-289"/>
        <w:jc w:val="center"/>
        <w:rPr>
          <w:rFonts w:ascii="Arial" w:eastAsia="Arial" w:hAnsi="Arial" w:cs="Arial"/>
          <w:b/>
          <w:i/>
          <w:sz w:val="16"/>
          <w:szCs w:val="16"/>
          <w:lang w:bidi="en-US"/>
        </w:rPr>
      </w:pPr>
      <w:r w:rsidRPr="00B2687B">
        <w:rPr>
          <w:rFonts w:ascii="Arial" w:eastAsia="Arial" w:hAnsi="Arial" w:cs="Arial"/>
          <w:b/>
          <w:i/>
          <w:sz w:val="16"/>
          <w:szCs w:val="16"/>
          <w:lang w:bidi="en-US"/>
        </w:rPr>
        <w:t>**Important - In case of any query/ issue/ concern or escalation you may please contact Incident Manager @ valuers@rkassociates.org. We will appreciate your feedback in order to improve our services.</w:t>
      </w:r>
    </w:p>
    <w:p w14:paraId="3502CF00" w14:textId="77777777" w:rsidR="00655E10" w:rsidRDefault="00655E10" w:rsidP="00B33D6F">
      <w:pPr>
        <w:widowControl w:val="0"/>
        <w:autoSpaceDE w:val="0"/>
        <w:autoSpaceDN w:val="0"/>
        <w:spacing w:after="0" w:line="360" w:lineRule="auto"/>
        <w:ind w:left="-142" w:right="-289"/>
        <w:jc w:val="center"/>
        <w:rPr>
          <w:rFonts w:ascii="Arial" w:eastAsia="Arial" w:hAnsi="Arial" w:cs="Arial"/>
          <w:b/>
          <w:i/>
          <w:sz w:val="16"/>
          <w:szCs w:val="16"/>
          <w:lang w:bidi="en-US"/>
        </w:rPr>
      </w:pPr>
    </w:p>
    <w:p w14:paraId="6F83EEC6" w14:textId="77777777" w:rsidR="00791AC8" w:rsidRDefault="00791AC8" w:rsidP="0087294A">
      <w:pPr>
        <w:widowControl w:val="0"/>
        <w:autoSpaceDE w:val="0"/>
        <w:autoSpaceDN w:val="0"/>
        <w:spacing w:line="360" w:lineRule="auto"/>
        <w:ind w:left="-142" w:right="-289"/>
        <w:jc w:val="center"/>
        <w:rPr>
          <w:rFonts w:ascii="Arial" w:eastAsia="Arial" w:hAnsi="Arial" w:cs="Arial"/>
          <w:b/>
          <w:i/>
          <w:sz w:val="16"/>
          <w:szCs w:val="16"/>
          <w:lang w:bidi="en-US"/>
        </w:rPr>
      </w:pPr>
      <w:r w:rsidRPr="00B2687B">
        <w:rPr>
          <w:rFonts w:ascii="Arial" w:eastAsia="Arial" w:hAnsi="Arial" w:cs="Arial"/>
          <w:b/>
          <w:i/>
          <w:sz w:val="16"/>
          <w:szCs w:val="16"/>
          <w:lang w:bidi="en-US"/>
        </w:rPr>
        <w:t xml:space="preserve">NOTE: </w:t>
      </w:r>
      <w:r>
        <w:rPr>
          <w:rFonts w:ascii="Arial" w:eastAsia="Arial" w:hAnsi="Arial" w:cs="Arial"/>
          <w:b/>
          <w:i/>
          <w:sz w:val="16"/>
          <w:szCs w:val="16"/>
          <w:lang w:bidi="en-US"/>
        </w:rPr>
        <w:t>P</w:t>
      </w:r>
      <w:r w:rsidRPr="00B2687B">
        <w:rPr>
          <w:rFonts w:ascii="Arial" w:eastAsia="Arial" w:hAnsi="Arial" w:cs="Arial"/>
          <w:b/>
          <w:i/>
          <w:sz w:val="16"/>
          <w:szCs w:val="16"/>
          <w:lang w:bidi="en-US"/>
        </w:rPr>
        <w:t>lease provide your feedback on the report within 15 days of its submission after which report will be considered to be accepted &amp; correct.</w:t>
      </w:r>
      <w:r>
        <w:rPr>
          <w:rFonts w:ascii="Arial" w:eastAsia="Arial" w:hAnsi="Arial" w:cs="Arial"/>
          <w:b/>
          <w:i/>
          <w:sz w:val="16"/>
          <w:szCs w:val="16"/>
          <w:lang w:bidi="en-US"/>
        </w:rPr>
        <w:t xml:space="preserve"> </w:t>
      </w:r>
      <w:r w:rsidRPr="00B2687B">
        <w:rPr>
          <w:rFonts w:ascii="Arial" w:eastAsia="Arial" w:hAnsi="Arial" w:cs="Arial"/>
          <w:b/>
          <w:i/>
          <w:sz w:val="16"/>
          <w:szCs w:val="16"/>
          <w:lang w:bidi="en-US"/>
        </w:rPr>
        <w:t xml:space="preserve">Valuation Terms of Services &amp; Valuer’s Important Remarks are available at </w:t>
      </w:r>
      <w:hyperlink r:id="rId8" w:history="1">
        <w:r w:rsidRPr="00B2687B">
          <w:rPr>
            <w:rFonts w:ascii="Arial" w:eastAsia="Arial" w:hAnsi="Arial" w:cs="Arial"/>
            <w:b/>
            <w:i/>
            <w:color w:val="0000FF"/>
            <w:sz w:val="16"/>
            <w:szCs w:val="16"/>
            <w:u w:val="single"/>
            <w:lang w:bidi="en-US"/>
          </w:rPr>
          <w:t>www.rkassociates.org</w:t>
        </w:r>
      </w:hyperlink>
      <w:r w:rsidRPr="00B2687B">
        <w:rPr>
          <w:rFonts w:ascii="Arial" w:eastAsia="Arial" w:hAnsi="Arial" w:cs="Arial"/>
          <w:b/>
          <w:i/>
          <w:sz w:val="16"/>
          <w:szCs w:val="16"/>
          <w:lang w:bidi="en-US"/>
        </w:rPr>
        <w:t xml:space="preserve"> for reference.</w:t>
      </w:r>
    </w:p>
    <w:p w14:paraId="1EB6C93C" w14:textId="77777777" w:rsidR="00E11206" w:rsidRPr="001D42F3" w:rsidRDefault="00E11206" w:rsidP="001D42F3">
      <w:pPr>
        <w:spacing w:after="0" w:line="360" w:lineRule="auto"/>
        <w:rPr>
          <w:rFonts w:ascii="Arial" w:hAnsi="Arial" w:cs="Arial"/>
          <w:b/>
          <w:i/>
          <w:sz w:val="20"/>
          <w:szCs w:val="16"/>
        </w:rPr>
        <w:sectPr w:rsidR="00E11206" w:rsidRPr="001D42F3" w:rsidSect="00130F64">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560" w:left="1260" w:header="576" w:footer="464" w:gutter="0"/>
          <w:pgNumType w:start="1"/>
          <w:cols w:space="720"/>
          <w:titlePg/>
          <w:docGrid w:linePitch="360"/>
        </w:sectPr>
      </w:pPr>
    </w:p>
    <w:p w14:paraId="4D7C8624" w14:textId="77777777" w:rsidR="00CF78E7" w:rsidRDefault="00CF78E7" w:rsidP="0087294A">
      <w:pPr>
        <w:ind w:left="-284" w:right="-448"/>
        <w:jc w:val="center"/>
        <w:rPr>
          <w:rFonts w:ascii="Arial" w:hAnsi="Arial" w:cs="Arial"/>
          <w:b/>
          <w:szCs w:val="28"/>
          <w:u w:val="single"/>
        </w:rPr>
      </w:pPr>
      <w:r w:rsidRPr="00836B04">
        <w:rPr>
          <w:rFonts w:ascii="Arial" w:hAnsi="Arial" w:cs="Arial"/>
          <w:b/>
          <w:szCs w:val="28"/>
          <w:u w:val="single"/>
        </w:rPr>
        <w:lastRenderedPageBreak/>
        <w:t>IMPORTANT NOTICE</w:t>
      </w:r>
    </w:p>
    <w:p w14:paraId="3D32F336" w14:textId="77777777" w:rsidR="00CF78E7" w:rsidRPr="00836B04" w:rsidRDefault="00CF78E7" w:rsidP="0087294A">
      <w:pPr>
        <w:tabs>
          <w:tab w:val="left" w:pos="360"/>
        </w:tabs>
        <w:spacing w:line="360" w:lineRule="auto"/>
        <w:ind w:left="-284" w:right="-448"/>
        <w:jc w:val="center"/>
        <w:rPr>
          <w:rFonts w:ascii="Arial" w:hAnsi="Arial" w:cs="Arial"/>
          <w:b/>
          <w:szCs w:val="28"/>
          <w:u w:val="single"/>
        </w:rPr>
      </w:pPr>
    </w:p>
    <w:p w14:paraId="66A93A2D" w14:textId="77777777" w:rsidR="00CF78E7" w:rsidRPr="00B14DBF" w:rsidRDefault="00CF78E7" w:rsidP="002127D5">
      <w:pPr>
        <w:tabs>
          <w:tab w:val="left" w:pos="360"/>
        </w:tabs>
        <w:spacing w:before="240" w:line="360" w:lineRule="auto"/>
        <w:ind w:right="119"/>
        <w:jc w:val="center"/>
        <w:rPr>
          <w:rFonts w:ascii="Arial" w:hAnsi="Arial" w:cs="Arial"/>
          <w:i/>
          <w:sz w:val="22"/>
          <w:szCs w:val="22"/>
        </w:rPr>
      </w:pPr>
      <w:r w:rsidRPr="00E2718C">
        <w:rPr>
          <w:rFonts w:ascii="Arial" w:hAnsi="Arial" w:cs="Arial"/>
          <w:b/>
          <w:i/>
          <w:sz w:val="22"/>
          <w:szCs w:val="22"/>
          <w:u w:val="single"/>
        </w:rPr>
        <w:t>COPYRIGHT FORMAT</w:t>
      </w:r>
      <w:r w:rsidRPr="00E2718C">
        <w:rPr>
          <w:rFonts w:ascii="Arial" w:hAnsi="Arial" w:cs="Arial"/>
          <w:b/>
          <w:i/>
          <w:sz w:val="22"/>
          <w:szCs w:val="22"/>
        </w:rPr>
        <w:t>:</w:t>
      </w:r>
      <w:r w:rsidRPr="00E2718C">
        <w:rPr>
          <w:rFonts w:ascii="Arial" w:hAnsi="Arial" w:cs="Arial"/>
          <w:i/>
          <w:sz w:val="22"/>
          <w:szCs w:val="22"/>
        </w:rPr>
        <w:t xml:space="preserve"> </w:t>
      </w:r>
      <w:r w:rsidRPr="00B14DBF">
        <w:rPr>
          <w:rFonts w:ascii="Arial" w:hAnsi="Arial" w:cs="Arial"/>
          <w:i/>
          <w:sz w:val="22"/>
          <w:szCs w:val="22"/>
        </w:rPr>
        <w:t>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0529CF35" w14:textId="77777777" w:rsidR="00CF78E7" w:rsidRPr="006A44C2" w:rsidRDefault="00CF78E7" w:rsidP="002127D5">
      <w:pPr>
        <w:tabs>
          <w:tab w:val="left" w:pos="360"/>
        </w:tabs>
        <w:spacing w:line="360" w:lineRule="auto"/>
        <w:ind w:right="119"/>
        <w:jc w:val="center"/>
        <w:rPr>
          <w:rFonts w:ascii="Arial" w:hAnsi="Arial" w:cs="Arial"/>
          <w:i/>
          <w:sz w:val="22"/>
          <w:szCs w:val="22"/>
        </w:rPr>
      </w:pPr>
      <w:r w:rsidRPr="00B14DBF">
        <w:rPr>
          <w:rFonts w:ascii="Arial" w:hAnsi="Arial" w:cs="Arial"/>
          <w:i/>
          <w:sz w:val="22"/>
          <w:szCs w:val="22"/>
        </w:rPr>
        <w:t>This report is intended for the sole use of the intended recipient/s and contains material that is STRICTLY CONFIDENTIAL AND PRIVATE.</w:t>
      </w:r>
    </w:p>
    <w:p w14:paraId="2FFEC539" w14:textId="77777777" w:rsidR="00CF78E7" w:rsidRPr="006A44C2" w:rsidRDefault="00CF78E7" w:rsidP="002127D5">
      <w:pPr>
        <w:tabs>
          <w:tab w:val="left" w:pos="360"/>
        </w:tabs>
        <w:spacing w:line="360" w:lineRule="auto"/>
        <w:ind w:right="119"/>
        <w:jc w:val="center"/>
        <w:rPr>
          <w:rFonts w:ascii="Arial" w:hAnsi="Arial" w:cs="Arial"/>
          <w:i/>
          <w:sz w:val="22"/>
          <w:szCs w:val="22"/>
        </w:rPr>
      </w:pPr>
    </w:p>
    <w:p w14:paraId="5BE0F28C" w14:textId="77777777" w:rsidR="00CF78E7" w:rsidRPr="0077508B" w:rsidRDefault="00CF78E7" w:rsidP="002127D5">
      <w:pPr>
        <w:spacing w:line="360" w:lineRule="auto"/>
        <w:ind w:right="119"/>
        <w:jc w:val="center"/>
        <w:rPr>
          <w:rFonts w:ascii="Arial" w:hAnsi="Arial" w:cs="Arial"/>
          <w:i/>
          <w:sz w:val="22"/>
          <w:szCs w:val="22"/>
        </w:rPr>
      </w:pPr>
      <w:r w:rsidRPr="006A44C2">
        <w:rPr>
          <w:rFonts w:ascii="Arial" w:hAnsi="Arial" w:cs="Arial"/>
          <w:b/>
          <w:i/>
          <w:sz w:val="22"/>
          <w:szCs w:val="22"/>
          <w:u w:val="single"/>
        </w:rPr>
        <w:t>DEFECT LIABILITY PERIOD</w:t>
      </w:r>
      <w:r w:rsidRPr="006A44C2">
        <w:rPr>
          <w:rFonts w:ascii="Arial" w:hAnsi="Arial" w:cs="Arial"/>
          <w:b/>
          <w:i/>
          <w:sz w:val="22"/>
          <w:szCs w:val="22"/>
        </w:rPr>
        <w:t>:</w:t>
      </w:r>
      <w:r>
        <w:rPr>
          <w:rFonts w:ascii="Arial" w:hAnsi="Arial" w:cs="Arial"/>
          <w:i/>
          <w:sz w:val="22"/>
          <w:szCs w:val="22"/>
        </w:rPr>
        <w:t xml:space="preserve"> </w:t>
      </w:r>
      <w:bookmarkStart w:id="0" w:name="_Hlk38912989"/>
      <w:r w:rsidRPr="0055777A">
        <w:rPr>
          <w:rFonts w:ascii="Arial" w:hAnsi="Arial" w:cs="Arial"/>
          <w:i/>
          <w:sz w:val="22"/>
          <w:szCs w:val="22"/>
        </w:rPr>
        <w:t>In case of any query/ issue or es</w:t>
      </w:r>
      <w:r>
        <w:rPr>
          <w:rFonts w:ascii="Arial" w:hAnsi="Arial" w:cs="Arial"/>
          <w:i/>
          <w:sz w:val="22"/>
          <w:szCs w:val="22"/>
        </w:rPr>
        <w:t xml:space="preserve">calation you may please contact </w:t>
      </w:r>
      <w:r w:rsidRPr="0055777A">
        <w:rPr>
          <w:rFonts w:ascii="Arial" w:hAnsi="Arial" w:cs="Arial"/>
          <w:i/>
          <w:sz w:val="22"/>
          <w:szCs w:val="22"/>
        </w:rPr>
        <w:t xml:space="preserve">Incident Manager at </w:t>
      </w:r>
      <w:r w:rsidRPr="0077508B">
        <w:rPr>
          <w:rFonts w:ascii="Arial" w:hAnsi="Arial" w:cs="Arial"/>
          <w:i/>
          <w:sz w:val="22"/>
          <w:szCs w:val="22"/>
        </w:rPr>
        <w:t>valuers@rkassociates.org</w:t>
      </w:r>
      <w:r w:rsidRPr="0055777A">
        <w:rPr>
          <w:rFonts w:ascii="Arial" w:hAnsi="Arial" w:cs="Arial"/>
          <w:i/>
          <w:sz w:val="22"/>
          <w:szCs w:val="22"/>
        </w:rPr>
        <w:t>.</w:t>
      </w:r>
      <w:r>
        <w:rPr>
          <w:rFonts w:ascii="Arial" w:hAnsi="Arial" w:cs="Arial"/>
          <w:i/>
          <w:sz w:val="22"/>
          <w:szCs w:val="22"/>
        </w:rPr>
        <w:t xml:space="preserve"> </w:t>
      </w:r>
      <w:r w:rsidRPr="0055777A">
        <w:rPr>
          <w:rFonts w:ascii="Arial" w:hAnsi="Arial" w:cs="Arial"/>
          <w:i/>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w:t>
      </w:r>
      <w:r>
        <w:rPr>
          <w:rFonts w:ascii="Arial" w:hAnsi="Arial" w:cs="Arial"/>
          <w:i/>
          <w:sz w:val="22"/>
          <w:szCs w:val="22"/>
        </w:rPr>
        <w:t xml:space="preserve"> </w:t>
      </w:r>
      <w:r w:rsidRPr="0055777A">
        <w:rPr>
          <w:rFonts w:ascii="Arial" w:hAnsi="Arial" w:cs="Arial"/>
          <w:i/>
          <w:sz w:val="22"/>
          <w:szCs w:val="22"/>
        </w:rPr>
        <w:t>to their satisfaction &amp; use and further to which R.K Associates shall not be held responsible in any manner.</w:t>
      </w:r>
      <w:bookmarkEnd w:id="0"/>
    </w:p>
    <w:p w14:paraId="5FC5D2B4" w14:textId="77777777" w:rsidR="00CF78E7" w:rsidRPr="006A44C2" w:rsidRDefault="00CF78E7" w:rsidP="002127D5">
      <w:pPr>
        <w:spacing w:line="360" w:lineRule="auto"/>
        <w:ind w:right="119"/>
        <w:rPr>
          <w:rFonts w:ascii="Arial" w:hAnsi="Arial" w:cs="Arial"/>
          <w:b/>
          <w:sz w:val="22"/>
          <w:szCs w:val="22"/>
          <w:u w:val="single"/>
        </w:rPr>
      </w:pPr>
    </w:p>
    <w:p w14:paraId="4331282B" w14:textId="18E6EAB8" w:rsidR="00CF78E7" w:rsidRDefault="00CF78E7" w:rsidP="002127D5">
      <w:pPr>
        <w:spacing w:line="360" w:lineRule="auto"/>
        <w:ind w:right="119"/>
        <w:jc w:val="center"/>
        <w:rPr>
          <w:rFonts w:ascii="Arial" w:hAnsi="Arial" w:cs="Arial"/>
          <w:i/>
          <w:sz w:val="22"/>
          <w:szCs w:val="22"/>
        </w:rPr>
      </w:pPr>
      <w:r w:rsidRPr="00441587">
        <w:rPr>
          <w:rFonts w:ascii="Arial" w:hAnsi="Arial" w:cs="Arial"/>
          <w:b/>
          <w:i/>
          <w:sz w:val="22"/>
          <w:szCs w:val="22"/>
          <w:u w:val="single"/>
        </w:rPr>
        <w:t xml:space="preserve">Part </w:t>
      </w:r>
      <w:r w:rsidR="0087294A" w:rsidRPr="00441587">
        <w:rPr>
          <w:rFonts w:ascii="Arial" w:hAnsi="Arial" w:cs="Arial"/>
          <w:b/>
          <w:i/>
          <w:sz w:val="22"/>
          <w:szCs w:val="22"/>
          <w:u w:val="single"/>
        </w:rPr>
        <w:t>H</w:t>
      </w:r>
      <w:r w:rsidRPr="00441587">
        <w:rPr>
          <w:rFonts w:ascii="Arial" w:hAnsi="Arial" w:cs="Arial"/>
          <w:b/>
          <w:i/>
          <w:sz w:val="22"/>
          <w:szCs w:val="22"/>
          <w:u w:val="single"/>
        </w:rPr>
        <w:t>:</w:t>
      </w:r>
      <w:r w:rsidRPr="006A44C2">
        <w:rPr>
          <w:rFonts w:ascii="Arial" w:hAnsi="Arial" w:cs="Arial"/>
          <w:b/>
          <w:i/>
          <w:sz w:val="22"/>
          <w:szCs w:val="22"/>
          <w:u w:val="single"/>
        </w:rPr>
        <w:t xml:space="preserve"> R.</w:t>
      </w:r>
      <w:r>
        <w:rPr>
          <w:rFonts w:ascii="Arial" w:hAnsi="Arial" w:cs="Arial"/>
          <w:b/>
          <w:i/>
          <w:sz w:val="22"/>
          <w:szCs w:val="22"/>
          <w:u w:val="single"/>
        </w:rPr>
        <w:t xml:space="preserve"> </w:t>
      </w:r>
      <w:r w:rsidRPr="006A44C2">
        <w:rPr>
          <w:rFonts w:ascii="Arial" w:hAnsi="Arial" w:cs="Arial"/>
          <w:b/>
          <w:i/>
          <w:sz w:val="22"/>
          <w:szCs w:val="22"/>
          <w:u w:val="single"/>
        </w:rPr>
        <w:t>K</w:t>
      </w:r>
      <w:r>
        <w:rPr>
          <w:rFonts w:ascii="Arial" w:hAnsi="Arial" w:cs="Arial"/>
          <w:b/>
          <w:i/>
          <w:sz w:val="22"/>
          <w:szCs w:val="22"/>
          <w:u w:val="single"/>
        </w:rPr>
        <w:t>.</w:t>
      </w:r>
      <w:r w:rsidRPr="006A44C2">
        <w:rPr>
          <w:rFonts w:ascii="Arial" w:hAnsi="Arial" w:cs="Arial"/>
          <w:b/>
          <w:i/>
          <w:sz w:val="22"/>
          <w:szCs w:val="22"/>
          <w:u w:val="single"/>
        </w:rPr>
        <w:t xml:space="preserve"> Associates Important Dis</w:t>
      </w:r>
      <w:r>
        <w:rPr>
          <w:rFonts w:ascii="Arial" w:hAnsi="Arial" w:cs="Arial"/>
          <w:b/>
          <w:i/>
          <w:sz w:val="22"/>
          <w:szCs w:val="22"/>
          <w:u w:val="single"/>
        </w:rPr>
        <w:t xml:space="preserve">claimer and </w:t>
      </w:r>
      <w:r w:rsidRPr="006A44C2">
        <w:rPr>
          <w:rFonts w:ascii="Arial" w:hAnsi="Arial" w:cs="Arial"/>
          <w:b/>
          <w:i/>
          <w:sz w:val="22"/>
          <w:szCs w:val="22"/>
          <w:u w:val="single"/>
        </w:rPr>
        <w:t>Remarks</w:t>
      </w:r>
      <w:r w:rsidRPr="00474C2A">
        <w:rPr>
          <w:rFonts w:ascii="Arial" w:hAnsi="Arial" w:cs="Arial"/>
          <w:b/>
          <w:i/>
          <w:sz w:val="22"/>
          <w:szCs w:val="22"/>
        </w:rPr>
        <w:t xml:space="preserve"> </w:t>
      </w:r>
      <w:r w:rsidRPr="00474C2A">
        <w:rPr>
          <w:rFonts w:ascii="Arial" w:hAnsi="Arial" w:cs="Arial"/>
          <w:i/>
          <w:sz w:val="22"/>
          <w:szCs w:val="22"/>
        </w:rPr>
        <w:t xml:space="preserve">are integral part of this report and </w:t>
      </w:r>
      <w:r>
        <w:rPr>
          <w:rFonts w:ascii="Arial" w:hAnsi="Arial" w:cs="Arial"/>
          <w:i/>
          <w:sz w:val="22"/>
          <w:szCs w:val="22"/>
        </w:rPr>
        <w:t>Feasibility</w:t>
      </w:r>
      <w:r w:rsidRPr="00474C2A">
        <w:rPr>
          <w:rFonts w:ascii="Arial" w:hAnsi="Arial" w:cs="Arial"/>
          <w:i/>
          <w:sz w:val="22"/>
          <w:szCs w:val="22"/>
        </w:rPr>
        <w:t xml:space="preserve"> assessment is subject to this section. Reader of the report is advised to read all the points mentioned in these sections carefully.</w:t>
      </w:r>
    </w:p>
    <w:p w14:paraId="4FDEDF39" w14:textId="77777777" w:rsidR="00CF78E7" w:rsidRDefault="00CF78E7" w:rsidP="00CF78E7">
      <w:pPr>
        <w:rPr>
          <w:rFonts w:ascii="Arial" w:hAnsi="Arial" w:cs="Arial"/>
          <w:i/>
          <w:sz w:val="22"/>
          <w:szCs w:val="22"/>
        </w:rPr>
      </w:pPr>
      <w:r>
        <w:rPr>
          <w:rFonts w:ascii="Arial" w:hAnsi="Arial" w:cs="Arial"/>
          <w:i/>
          <w:sz w:val="22"/>
          <w:szCs w:val="22"/>
        </w:rPr>
        <w:br w:type="page"/>
      </w:r>
    </w:p>
    <w:tbl>
      <w:tblPr>
        <w:tblW w:w="527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86"/>
        <w:gridCol w:w="1816"/>
      </w:tblGrid>
      <w:tr w:rsidR="00D579B3" w14:paraId="726FEFAA" w14:textId="77777777" w:rsidTr="0087294A">
        <w:trPr>
          <w:trHeight w:val="43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17365D"/>
            <w:vAlign w:val="center"/>
            <w:hideMark/>
          </w:tcPr>
          <w:p w14:paraId="1B56F7DF" w14:textId="77777777" w:rsidR="00D579B3" w:rsidRDefault="00D579B3" w:rsidP="00782165">
            <w:pPr>
              <w:spacing w:after="0" w:line="276" w:lineRule="auto"/>
              <w:jc w:val="center"/>
              <w:rPr>
                <w:rFonts w:ascii="Arial" w:hAnsi="Arial" w:cs="Arial"/>
                <w:b/>
              </w:rPr>
            </w:pPr>
            <w:r>
              <w:rPr>
                <w:rFonts w:ascii="Arial" w:hAnsi="Arial" w:cs="Arial"/>
                <w:b/>
                <w:sz w:val="22"/>
                <w:szCs w:val="22"/>
                <w:u w:val="single"/>
              </w:rPr>
              <w:lastRenderedPageBreak/>
              <w:t>TABLE OF CONTENTS</w:t>
            </w:r>
          </w:p>
        </w:tc>
      </w:tr>
      <w:tr w:rsidR="00D579B3" w14:paraId="79E508CD" w14:textId="77777777" w:rsidTr="0087294A">
        <w:trPr>
          <w:trHeight w:val="43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4A3BCD" w14:textId="77777777" w:rsidR="00D579B3" w:rsidRDefault="00D579B3" w:rsidP="00782165">
            <w:pPr>
              <w:spacing w:after="0" w:line="276" w:lineRule="auto"/>
              <w:jc w:val="center"/>
              <w:rPr>
                <w:rFonts w:ascii="Arial" w:hAnsi="Arial" w:cs="Arial"/>
                <w:b/>
              </w:rPr>
            </w:pPr>
          </w:p>
        </w:tc>
      </w:tr>
      <w:tr w:rsidR="00D579B3" w14:paraId="0D3285B2" w14:textId="77777777" w:rsidTr="0087294A">
        <w:trPr>
          <w:trHeight w:val="432"/>
          <w:tblHeader/>
        </w:trPr>
        <w:tc>
          <w:tcPr>
            <w:tcW w:w="7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8F9ECD" w14:textId="77777777" w:rsidR="00D579B3" w:rsidRDefault="00D579B3" w:rsidP="00782165">
            <w:pPr>
              <w:spacing w:after="0" w:line="276" w:lineRule="auto"/>
              <w:jc w:val="center"/>
              <w:rPr>
                <w:rFonts w:ascii="Arial" w:hAnsi="Arial" w:cs="Arial"/>
                <w:b/>
              </w:rPr>
            </w:pPr>
            <w:r>
              <w:rPr>
                <w:rFonts w:ascii="Arial" w:hAnsi="Arial" w:cs="Arial"/>
                <w:b/>
                <w:sz w:val="22"/>
                <w:szCs w:val="22"/>
              </w:rPr>
              <w:t>SECTIONS</w:t>
            </w:r>
          </w:p>
        </w:tc>
        <w:tc>
          <w:tcPr>
            <w:tcW w:w="329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CC01E7" w14:textId="77777777" w:rsidR="00D579B3" w:rsidRDefault="00D579B3" w:rsidP="00782165">
            <w:pPr>
              <w:spacing w:after="0" w:line="276" w:lineRule="auto"/>
              <w:jc w:val="center"/>
              <w:rPr>
                <w:rFonts w:ascii="Arial" w:hAnsi="Arial" w:cs="Arial"/>
                <w:b/>
                <w:color w:val="000000" w:themeColor="text1"/>
              </w:rPr>
            </w:pPr>
            <w:r>
              <w:rPr>
                <w:rFonts w:ascii="Arial" w:hAnsi="Arial" w:cs="Arial"/>
                <w:b/>
                <w:color w:val="000000" w:themeColor="text1"/>
                <w:sz w:val="22"/>
                <w:szCs w:val="22"/>
              </w:rPr>
              <w:t>PARTICULARS</w:t>
            </w:r>
          </w:p>
        </w:tc>
        <w:tc>
          <w:tcPr>
            <w:tcW w:w="9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71D62E" w14:textId="77777777" w:rsidR="00D579B3" w:rsidRDefault="00D579B3" w:rsidP="00782165">
            <w:pPr>
              <w:spacing w:after="0" w:line="276" w:lineRule="auto"/>
              <w:jc w:val="center"/>
              <w:rPr>
                <w:rFonts w:ascii="Arial" w:hAnsi="Arial" w:cs="Arial"/>
                <w:b/>
              </w:rPr>
            </w:pPr>
            <w:r>
              <w:rPr>
                <w:rFonts w:ascii="Arial" w:hAnsi="Arial" w:cs="Arial"/>
                <w:b/>
                <w:sz w:val="22"/>
                <w:szCs w:val="22"/>
              </w:rPr>
              <w:t>PAGE NO.</w:t>
            </w:r>
          </w:p>
        </w:tc>
      </w:tr>
      <w:tr w:rsidR="00D579B3" w14:paraId="6F6F5BD3" w14:textId="77777777" w:rsidTr="00F06B55">
        <w:trPr>
          <w:trHeight w:val="432"/>
        </w:trPr>
        <w:tc>
          <w:tcPr>
            <w:tcW w:w="79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3FAF1D" w14:textId="77777777" w:rsidR="00D579B3" w:rsidRDefault="00D579B3" w:rsidP="0087294A">
            <w:pPr>
              <w:spacing w:after="0" w:line="276" w:lineRule="auto"/>
              <w:jc w:val="center"/>
              <w:rPr>
                <w:rFonts w:ascii="Arial" w:hAnsi="Arial" w:cs="Arial"/>
                <w:b/>
                <w:u w:val="single"/>
              </w:rPr>
            </w:pPr>
            <w:r>
              <w:rPr>
                <w:rFonts w:ascii="Arial" w:hAnsi="Arial" w:cs="Arial"/>
                <w:b/>
                <w:sz w:val="22"/>
                <w:szCs w:val="22"/>
              </w:rPr>
              <w:t>Part A</w:t>
            </w:r>
          </w:p>
        </w:tc>
        <w:tc>
          <w:tcPr>
            <w:tcW w:w="3296" w:type="pct"/>
            <w:tcBorders>
              <w:top w:val="single" w:sz="4" w:space="0" w:color="auto"/>
              <w:left w:val="single" w:sz="4" w:space="0" w:color="auto"/>
              <w:bottom w:val="single" w:sz="4" w:space="0" w:color="auto"/>
              <w:right w:val="single" w:sz="4" w:space="0" w:color="auto"/>
            </w:tcBorders>
            <w:vAlign w:val="center"/>
            <w:hideMark/>
          </w:tcPr>
          <w:p w14:paraId="342DE73E" w14:textId="77777777" w:rsidR="00D579B3" w:rsidRDefault="00D579B3" w:rsidP="00782165">
            <w:pPr>
              <w:spacing w:after="0" w:line="276" w:lineRule="auto"/>
              <w:rPr>
                <w:rFonts w:ascii="Arial" w:hAnsi="Arial" w:cs="Arial"/>
                <w:b/>
              </w:rPr>
            </w:pPr>
            <w:r>
              <w:rPr>
                <w:rFonts w:ascii="Arial" w:hAnsi="Arial" w:cs="Arial"/>
                <w:b/>
                <w:sz w:val="22"/>
                <w:szCs w:val="22"/>
              </w:rPr>
              <w:t>INTRODUCTION</w:t>
            </w:r>
          </w:p>
        </w:tc>
        <w:tc>
          <w:tcPr>
            <w:tcW w:w="909" w:type="pct"/>
            <w:tcBorders>
              <w:top w:val="single" w:sz="4" w:space="0" w:color="auto"/>
              <w:left w:val="single" w:sz="4" w:space="0" w:color="auto"/>
              <w:bottom w:val="single" w:sz="4" w:space="0" w:color="auto"/>
              <w:right w:val="single" w:sz="4" w:space="0" w:color="auto"/>
            </w:tcBorders>
            <w:vAlign w:val="center"/>
          </w:tcPr>
          <w:p w14:paraId="600D0B17" w14:textId="733E1D14" w:rsidR="00D579B3" w:rsidRDefault="00D579B3" w:rsidP="00782165">
            <w:pPr>
              <w:spacing w:after="0" w:line="276" w:lineRule="auto"/>
              <w:jc w:val="center"/>
              <w:rPr>
                <w:rFonts w:ascii="Arial" w:hAnsi="Arial" w:cs="Arial"/>
                <w:b/>
              </w:rPr>
            </w:pPr>
          </w:p>
        </w:tc>
      </w:tr>
      <w:tr w:rsidR="00D579B3" w14:paraId="502C946F"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22B221"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341854DC" w14:textId="77777777"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About the Report</w:t>
            </w:r>
          </w:p>
        </w:tc>
        <w:tc>
          <w:tcPr>
            <w:tcW w:w="909" w:type="pct"/>
            <w:tcBorders>
              <w:top w:val="single" w:sz="4" w:space="0" w:color="auto"/>
              <w:left w:val="single" w:sz="4" w:space="0" w:color="auto"/>
              <w:bottom w:val="single" w:sz="4" w:space="0" w:color="auto"/>
              <w:right w:val="single" w:sz="4" w:space="0" w:color="auto"/>
            </w:tcBorders>
            <w:vAlign w:val="center"/>
          </w:tcPr>
          <w:p w14:paraId="247C5098" w14:textId="30EE8CD1" w:rsidR="00D579B3" w:rsidRDefault="00D579B3" w:rsidP="00782165">
            <w:pPr>
              <w:spacing w:after="0" w:line="276" w:lineRule="auto"/>
              <w:jc w:val="center"/>
              <w:rPr>
                <w:rFonts w:ascii="Arial" w:hAnsi="Arial" w:cs="Arial"/>
              </w:rPr>
            </w:pPr>
          </w:p>
        </w:tc>
      </w:tr>
      <w:tr w:rsidR="00D579B3" w14:paraId="3D6C85FD"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474F86"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1FC2A26C" w14:textId="77777777"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Background of the Project</w:t>
            </w:r>
          </w:p>
        </w:tc>
        <w:tc>
          <w:tcPr>
            <w:tcW w:w="909" w:type="pct"/>
            <w:tcBorders>
              <w:top w:val="single" w:sz="4" w:space="0" w:color="auto"/>
              <w:left w:val="single" w:sz="4" w:space="0" w:color="auto"/>
              <w:bottom w:val="single" w:sz="4" w:space="0" w:color="auto"/>
              <w:right w:val="single" w:sz="4" w:space="0" w:color="auto"/>
            </w:tcBorders>
            <w:vAlign w:val="center"/>
          </w:tcPr>
          <w:p w14:paraId="08DDBB71" w14:textId="4A9CEDD7" w:rsidR="00D579B3" w:rsidRDefault="00D579B3" w:rsidP="00782165">
            <w:pPr>
              <w:spacing w:after="0" w:line="276" w:lineRule="auto"/>
              <w:jc w:val="center"/>
              <w:rPr>
                <w:rFonts w:ascii="Arial" w:hAnsi="Arial" w:cs="Arial"/>
              </w:rPr>
            </w:pPr>
          </w:p>
        </w:tc>
      </w:tr>
      <w:tr w:rsidR="00D579B3" w14:paraId="1422E017" w14:textId="77777777" w:rsidTr="007126CD">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5D0DA3"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17E0C7B6" w14:textId="77777777"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Type of Report</w:t>
            </w:r>
          </w:p>
        </w:tc>
        <w:tc>
          <w:tcPr>
            <w:tcW w:w="909" w:type="pct"/>
            <w:tcBorders>
              <w:top w:val="single" w:sz="4" w:space="0" w:color="auto"/>
              <w:left w:val="single" w:sz="4" w:space="0" w:color="auto"/>
              <w:bottom w:val="single" w:sz="4" w:space="0" w:color="auto"/>
              <w:right w:val="single" w:sz="4" w:space="0" w:color="auto"/>
            </w:tcBorders>
            <w:vAlign w:val="center"/>
          </w:tcPr>
          <w:p w14:paraId="255A4C03" w14:textId="015D28A0" w:rsidR="00D579B3" w:rsidRDefault="00D579B3" w:rsidP="00782165">
            <w:pPr>
              <w:spacing w:after="0" w:line="276" w:lineRule="auto"/>
              <w:jc w:val="center"/>
              <w:rPr>
                <w:rFonts w:ascii="Arial" w:hAnsi="Arial" w:cs="Arial"/>
              </w:rPr>
            </w:pPr>
          </w:p>
        </w:tc>
      </w:tr>
      <w:tr w:rsidR="00D579B3" w14:paraId="7328F575" w14:textId="77777777" w:rsidTr="007126CD">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FB9365"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065256A6" w14:textId="77777777"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Purpose of the Report</w:t>
            </w:r>
          </w:p>
        </w:tc>
        <w:tc>
          <w:tcPr>
            <w:tcW w:w="909" w:type="pct"/>
            <w:tcBorders>
              <w:top w:val="single" w:sz="4" w:space="0" w:color="auto"/>
              <w:left w:val="single" w:sz="4" w:space="0" w:color="auto"/>
              <w:bottom w:val="single" w:sz="4" w:space="0" w:color="auto"/>
              <w:right w:val="single" w:sz="4" w:space="0" w:color="auto"/>
            </w:tcBorders>
            <w:vAlign w:val="center"/>
          </w:tcPr>
          <w:p w14:paraId="1FD2C053" w14:textId="6DEC3B98" w:rsidR="00D579B3" w:rsidRDefault="00D579B3" w:rsidP="00782165">
            <w:pPr>
              <w:spacing w:after="0" w:line="276" w:lineRule="auto"/>
              <w:jc w:val="center"/>
              <w:rPr>
                <w:rFonts w:ascii="Arial" w:hAnsi="Arial" w:cs="Arial"/>
              </w:rPr>
            </w:pPr>
          </w:p>
        </w:tc>
      </w:tr>
      <w:tr w:rsidR="00D579B3" w14:paraId="1E74261D" w14:textId="77777777" w:rsidTr="007126CD">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5D8A62"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70929542" w14:textId="589BC806"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Scope of the Report</w:t>
            </w:r>
          </w:p>
        </w:tc>
        <w:tc>
          <w:tcPr>
            <w:tcW w:w="909" w:type="pct"/>
            <w:tcBorders>
              <w:top w:val="single" w:sz="4" w:space="0" w:color="auto"/>
              <w:left w:val="single" w:sz="4" w:space="0" w:color="auto"/>
              <w:bottom w:val="single" w:sz="4" w:space="0" w:color="auto"/>
              <w:right w:val="single" w:sz="4" w:space="0" w:color="auto"/>
            </w:tcBorders>
            <w:vAlign w:val="center"/>
          </w:tcPr>
          <w:p w14:paraId="42750601" w14:textId="1AB71C46" w:rsidR="00D579B3" w:rsidRDefault="00D579B3" w:rsidP="00782165">
            <w:pPr>
              <w:spacing w:after="0" w:line="276" w:lineRule="auto"/>
              <w:jc w:val="center"/>
              <w:rPr>
                <w:rFonts w:ascii="Arial" w:hAnsi="Arial" w:cs="Arial"/>
              </w:rPr>
            </w:pPr>
          </w:p>
        </w:tc>
      </w:tr>
      <w:tr w:rsidR="00D579B3" w14:paraId="306A174D" w14:textId="77777777" w:rsidTr="007126CD">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E6E087"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7C408B82" w14:textId="77777777"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Methodology/ Model Adopted</w:t>
            </w:r>
          </w:p>
        </w:tc>
        <w:tc>
          <w:tcPr>
            <w:tcW w:w="909" w:type="pct"/>
            <w:tcBorders>
              <w:top w:val="single" w:sz="4" w:space="0" w:color="auto"/>
              <w:left w:val="single" w:sz="4" w:space="0" w:color="auto"/>
              <w:bottom w:val="single" w:sz="4" w:space="0" w:color="auto"/>
              <w:right w:val="single" w:sz="4" w:space="0" w:color="auto"/>
            </w:tcBorders>
            <w:vAlign w:val="center"/>
          </w:tcPr>
          <w:p w14:paraId="5334ECB7" w14:textId="7DC47794" w:rsidR="00D579B3" w:rsidRDefault="00D579B3" w:rsidP="00782165">
            <w:pPr>
              <w:spacing w:after="0" w:line="276" w:lineRule="auto"/>
              <w:jc w:val="center"/>
              <w:rPr>
                <w:rFonts w:ascii="Arial" w:hAnsi="Arial" w:cs="Arial"/>
              </w:rPr>
            </w:pPr>
          </w:p>
        </w:tc>
      </w:tr>
      <w:tr w:rsidR="00D579B3" w14:paraId="30FDA0D5" w14:textId="77777777" w:rsidTr="007126CD">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0CB13F"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0EF8BAA5" w14:textId="77777777" w:rsidR="00D579B3" w:rsidRDefault="00D579B3">
            <w:pPr>
              <w:pStyle w:val="ListParagraph"/>
              <w:numPr>
                <w:ilvl w:val="0"/>
                <w:numId w:val="4"/>
              </w:numPr>
              <w:spacing w:after="0" w:line="276" w:lineRule="auto"/>
              <w:ind w:left="459"/>
              <w:rPr>
                <w:rFonts w:ascii="Arial" w:hAnsi="Arial" w:cs="Arial"/>
              </w:rPr>
            </w:pPr>
            <w:r>
              <w:rPr>
                <w:rFonts w:ascii="Arial" w:hAnsi="Arial" w:cs="Arial"/>
                <w:sz w:val="22"/>
                <w:szCs w:val="22"/>
              </w:rPr>
              <w:t>Documents/ Data Referred</w:t>
            </w:r>
          </w:p>
        </w:tc>
        <w:tc>
          <w:tcPr>
            <w:tcW w:w="909" w:type="pct"/>
            <w:tcBorders>
              <w:top w:val="single" w:sz="4" w:space="0" w:color="auto"/>
              <w:left w:val="single" w:sz="4" w:space="0" w:color="auto"/>
              <w:bottom w:val="single" w:sz="4" w:space="0" w:color="auto"/>
              <w:right w:val="single" w:sz="4" w:space="0" w:color="auto"/>
            </w:tcBorders>
            <w:vAlign w:val="center"/>
          </w:tcPr>
          <w:p w14:paraId="771D100C" w14:textId="752C53E9" w:rsidR="00D579B3" w:rsidRDefault="00D579B3" w:rsidP="00782165">
            <w:pPr>
              <w:spacing w:after="0" w:line="276" w:lineRule="auto"/>
              <w:jc w:val="center"/>
              <w:rPr>
                <w:rFonts w:ascii="Arial" w:hAnsi="Arial" w:cs="Arial"/>
              </w:rPr>
            </w:pPr>
          </w:p>
        </w:tc>
      </w:tr>
      <w:tr w:rsidR="00A075FD" w14:paraId="7D2F044A" w14:textId="77777777" w:rsidTr="00C611A3">
        <w:trPr>
          <w:trHeight w:val="432"/>
        </w:trPr>
        <w:tc>
          <w:tcPr>
            <w:tcW w:w="795"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0D0FEA9E" w14:textId="77777777" w:rsidR="00A075FD" w:rsidRDefault="00A075FD" w:rsidP="0087294A">
            <w:pPr>
              <w:spacing w:after="0" w:line="276" w:lineRule="auto"/>
              <w:jc w:val="center"/>
              <w:rPr>
                <w:rFonts w:ascii="Arial" w:hAnsi="Arial" w:cs="Arial"/>
                <w:b/>
                <w:u w:val="single"/>
              </w:rPr>
            </w:pPr>
            <w:r>
              <w:rPr>
                <w:rFonts w:ascii="Arial" w:hAnsi="Arial" w:cs="Arial"/>
                <w:b/>
                <w:sz w:val="22"/>
                <w:szCs w:val="22"/>
              </w:rPr>
              <w:t>Part B</w:t>
            </w:r>
          </w:p>
        </w:tc>
        <w:tc>
          <w:tcPr>
            <w:tcW w:w="3296" w:type="pct"/>
            <w:tcBorders>
              <w:top w:val="single" w:sz="4" w:space="0" w:color="auto"/>
              <w:left w:val="single" w:sz="4" w:space="0" w:color="auto"/>
              <w:bottom w:val="single" w:sz="4" w:space="0" w:color="auto"/>
              <w:right w:val="single" w:sz="4" w:space="0" w:color="auto"/>
            </w:tcBorders>
            <w:vAlign w:val="center"/>
            <w:hideMark/>
          </w:tcPr>
          <w:p w14:paraId="36A85DB4" w14:textId="77777777" w:rsidR="00A075FD" w:rsidRDefault="00A075FD" w:rsidP="00782165">
            <w:pPr>
              <w:tabs>
                <w:tab w:val="left" w:pos="0"/>
              </w:tabs>
              <w:spacing w:after="0" w:line="276" w:lineRule="auto"/>
              <w:rPr>
                <w:rFonts w:ascii="Arial" w:hAnsi="Arial" w:cs="Arial"/>
                <w:b/>
              </w:rPr>
            </w:pPr>
            <w:r>
              <w:rPr>
                <w:rFonts w:ascii="Arial" w:hAnsi="Arial" w:cs="Arial"/>
                <w:b/>
                <w:sz w:val="22"/>
                <w:szCs w:val="22"/>
              </w:rPr>
              <w:t>Project Company</w:t>
            </w:r>
          </w:p>
        </w:tc>
        <w:tc>
          <w:tcPr>
            <w:tcW w:w="909" w:type="pct"/>
            <w:tcBorders>
              <w:top w:val="single" w:sz="4" w:space="0" w:color="auto"/>
              <w:left w:val="single" w:sz="4" w:space="0" w:color="auto"/>
              <w:bottom w:val="single" w:sz="4" w:space="0" w:color="auto"/>
              <w:right w:val="single" w:sz="4" w:space="0" w:color="auto"/>
            </w:tcBorders>
            <w:vAlign w:val="center"/>
          </w:tcPr>
          <w:p w14:paraId="741FA5F8" w14:textId="04FC8151" w:rsidR="00A075FD" w:rsidRDefault="00A075FD" w:rsidP="00782165">
            <w:pPr>
              <w:spacing w:after="0" w:line="276" w:lineRule="auto"/>
              <w:jc w:val="center"/>
              <w:rPr>
                <w:rFonts w:ascii="Arial" w:hAnsi="Arial" w:cs="Arial"/>
                <w:b/>
              </w:rPr>
            </w:pPr>
          </w:p>
        </w:tc>
      </w:tr>
      <w:tr w:rsidR="00A075FD" w14:paraId="72A94F5A" w14:textId="77777777" w:rsidTr="00C611A3">
        <w:trPr>
          <w:trHeight w:val="432"/>
        </w:trPr>
        <w:tc>
          <w:tcPr>
            <w:tcW w:w="795" w:type="pct"/>
            <w:vMerge/>
            <w:tcBorders>
              <w:left w:val="single" w:sz="4" w:space="0" w:color="auto"/>
              <w:right w:val="single" w:sz="4" w:space="0" w:color="auto"/>
            </w:tcBorders>
            <w:shd w:val="clear" w:color="auto" w:fill="DEEAF6" w:themeFill="accent1" w:themeFillTint="33"/>
            <w:vAlign w:val="center"/>
            <w:hideMark/>
          </w:tcPr>
          <w:p w14:paraId="0FC48BFD"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023B1B31" w14:textId="77777777" w:rsidR="00A075FD" w:rsidRDefault="00A075FD">
            <w:pPr>
              <w:pStyle w:val="ListParagraph"/>
              <w:numPr>
                <w:ilvl w:val="0"/>
                <w:numId w:val="5"/>
              </w:numPr>
              <w:tabs>
                <w:tab w:val="left" w:pos="0"/>
              </w:tabs>
              <w:spacing w:after="0" w:line="276" w:lineRule="auto"/>
              <w:ind w:left="459"/>
              <w:rPr>
                <w:rFonts w:ascii="Arial" w:hAnsi="Arial" w:cs="Arial"/>
              </w:rPr>
            </w:pPr>
            <w:r>
              <w:rPr>
                <w:rFonts w:ascii="Arial" w:hAnsi="Arial" w:cs="Arial"/>
                <w:sz w:val="22"/>
                <w:szCs w:val="22"/>
                <w:lang w:val="en-IN"/>
              </w:rPr>
              <w:t>Brief Description About the Company/ Promoters</w:t>
            </w:r>
          </w:p>
        </w:tc>
        <w:tc>
          <w:tcPr>
            <w:tcW w:w="909" w:type="pct"/>
            <w:tcBorders>
              <w:top w:val="single" w:sz="4" w:space="0" w:color="auto"/>
              <w:left w:val="single" w:sz="4" w:space="0" w:color="auto"/>
              <w:bottom w:val="single" w:sz="4" w:space="0" w:color="auto"/>
              <w:right w:val="single" w:sz="4" w:space="0" w:color="auto"/>
            </w:tcBorders>
            <w:vAlign w:val="center"/>
          </w:tcPr>
          <w:p w14:paraId="308ED5B5" w14:textId="65F9B553" w:rsidR="00A075FD" w:rsidRDefault="00A075FD" w:rsidP="00782165">
            <w:pPr>
              <w:spacing w:after="0" w:line="276" w:lineRule="auto"/>
              <w:jc w:val="center"/>
              <w:rPr>
                <w:rFonts w:ascii="Arial" w:hAnsi="Arial" w:cs="Arial"/>
              </w:rPr>
            </w:pPr>
          </w:p>
        </w:tc>
      </w:tr>
      <w:tr w:rsidR="00A075FD" w14:paraId="1193C819" w14:textId="77777777" w:rsidTr="00C611A3">
        <w:trPr>
          <w:trHeight w:val="432"/>
        </w:trPr>
        <w:tc>
          <w:tcPr>
            <w:tcW w:w="795" w:type="pct"/>
            <w:vMerge/>
            <w:tcBorders>
              <w:left w:val="single" w:sz="4" w:space="0" w:color="auto"/>
              <w:right w:val="single" w:sz="4" w:space="0" w:color="auto"/>
            </w:tcBorders>
            <w:shd w:val="clear" w:color="auto" w:fill="DEEAF6" w:themeFill="accent1" w:themeFillTint="33"/>
            <w:vAlign w:val="center"/>
            <w:hideMark/>
          </w:tcPr>
          <w:p w14:paraId="183FD652"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640DBD70" w14:textId="77777777" w:rsidR="00A075FD" w:rsidRDefault="00A075FD">
            <w:pPr>
              <w:pStyle w:val="ListParagraph"/>
              <w:numPr>
                <w:ilvl w:val="0"/>
                <w:numId w:val="5"/>
              </w:numPr>
              <w:tabs>
                <w:tab w:val="left" w:pos="0"/>
              </w:tabs>
              <w:spacing w:after="0" w:line="276" w:lineRule="auto"/>
              <w:ind w:left="459"/>
              <w:rPr>
                <w:rFonts w:ascii="Arial" w:hAnsi="Arial" w:cs="Arial"/>
                <w:lang w:val="en-IN"/>
              </w:rPr>
            </w:pPr>
            <w:r>
              <w:rPr>
                <w:rFonts w:ascii="Arial" w:hAnsi="Arial" w:cs="Arial"/>
                <w:sz w:val="22"/>
                <w:szCs w:val="22"/>
                <w:lang w:val="en-IN"/>
              </w:rPr>
              <w:t xml:space="preserve">Capital Structure </w:t>
            </w:r>
          </w:p>
        </w:tc>
        <w:tc>
          <w:tcPr>
            <w:tcW w:w="909" w:type="pct"/>
            <w:tcBorders>
              <w:top w:val="single" w:sz="4" w:space="0" w:color="auto"/>
              <w:left w:val="single" w:sz="4" w:space="0" w:color="auto"/>
              <w:bottom w:val="single" w:sz="4" w:space="0" w:color="auto"/>
              <w:right w:val="single" w:sz="4" w:space="0" w:color="auto"/>
            </w:tcBorders>
            <w:vAlign w:val="center"/>
          </w:tcPr>
          <w:p w14:paraId="7E294D9F" w14:textId="37AE1422" w:rsidR="00A075FD" w:rsidRDefault="00A075FD" w:rsidP="00782165">
            <w:pPr>
              <w:spacing w:after="0" w:line="276" w:lineRule="auto"/>
              <w:jc w:val="center"/>
              <w:rPr>
                <w:rFonts w:ascii="Arial" w:hAnsi="Arial" w:cs="Arial"/>
              </w:rPr>
            </w:pPr>
          </w:p>
        </w:tc>
      </w:tr>
      <w:tr w:rsidR="00A075FD" w14:paraId="0B9DB684" w14:textId="77777777" w:rsidTr="00F06B55">
        <w:trPr>
          <w:trHeight w:val="432"/>
        </w:trPr>
        <w:tc>
          <w:tcPr>
            <w:tcW w:w="795" w:type="pct"/>
            <w:vMerge/>
            <w:tcBorders>
              <w:left w:val="single" w:sz="4" w:space="0" w:color="auto"/>
              <w:right w:val="single" w:sz="4" w:space="0" w:color="auto"/>
            </w:tcBorders>
            <w:shd w:val="clear" w:color="auto" w:fill="DEEAF6" w:themeFill="accent1" w:themeFillTint="33"/>
            <w:vAlign w:val="center"/>
            <w:hideMark/>
          </w:tcPr>
          <w:p w14:paraId="6D7019F5"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00A0B2A9" w14:textId="77777777" w:rsidR="00A075FD" w:rsidRDefault="00A075FD">
            <w:pPr>
              <w:pStyle w:val="ListParagraph"/>
              <w:numPr>
                <w:ilvl w:val="0"/>
                <w:numId w:val="5"/>
              </w:numPr>
              <w:tabs>
                <w:tab w:val="left" w:pos="0"/>
              </w:tabs>
              <w:spacing w:after="0" w:line="276" w:lineRule="auto"/>
              <w:ind w:left="459"/>
              <w:rPr>
                <w:rFonts w:ascii="Arial" w:hAnsi="Arial" w:cs="Arial"/>
                <w:lang w:val="en-IN"/>
              </w:rPr>
            </w:pPr>
            <w:r>
              <w:rPr>
                <w:rFonts w:ascii="Arial" w:hAnsi="Arial" w:cs="Arial"/>
                <w:sz w:val="22"/>
                <w:szCs w:val="22"/>
                <w:lang w:val="en-IN"/>
              </w:rPr>
              <w:t xml:space="preserve">Shareholding Pattern </w:t>
            </w:r>
          </w:p>
        </w:tc>
        <w:tc>
          <w:tcPr>
            <w:tcW w:w="909" w:type="pct"/>
            <w:tcBorders>
              <w:top w:val="single" w:sz="4" w:space="0" w:color="auto"/>
              <w:left w:val="single" w:sz="4" w:space="0" w:color="auto"/>
              <w:bottom w:val="single" w:sz="4" w:space="0" w:color="auto"/>
              <w:right w:val="single" w:sz="4" w:space="0" w:color="auto"/>
            </w:tcBorders>
            <w:vAlign w:val="center"/>
          </w:tcPr>
          <w:p w14:paraId="2FF2AB2D" w14:textId="2C47342B" w:rsidR="00A075FD" w:rsidRDefault="00A075FD" w:rsidP="00782165">
            <w:pPr>
              <w:spacing w:after="0" w:line="276" w:lineRule="auto"/>
              <w:jc w:val="center"/>
              <w:rPr>
                <w:rFonts w:ascii="Arial" w:hAnsi="Arial" w:cs="Arial"/>
              </w:rPr>
            </w:pPr>
          </w:p>
        </w:tc>
      </w:tr>
      <w:tr w:rsidR="00A075FD" w14:paraId="359ABEB3" w14:textId="77777777" w:rsidTr="0067033C">
        <w:trPr>
          <w:trHeight w:val="432"/>
        </w:trPr>
        <w:tc>
          <w:tcPr>
            <w:tcW w:w="795" w:type="pct"/>
            <w:vMerge/>
            <w:tcBorders>
              <w:left w:val="single" w:sz="4" w:space="0" w:color="auto"/>
              <w:right w:val="single" w:sz="4" w:space="0" w:color="auto"/>
            </w:tcBorders>
            <w:shd w:val="clear" w:color="auto" w:fill="DEEAF6" w:themeFill="accent1" w:themeFillTint="33"/>
            <w:vAlign w:val="center"/>
          </w:tcPr>
          <w:p w14:paraId="4FFE6351"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6D34F563" w14:textId="0884CCD4" w:rsidR="00A075FD" w:rsidRDefault="00A075FD">
            <w:pPr>
              <w:pStyle w:val="ListParagraph"/>
              <w:numPr>
                <w:ilvl w:val="0"/>
                <w:numId w:val="5"/>
              </w:numPr>
              <w:tabs>
                <w:tab w:val="left" w:pos="0"/>
              </w:tabs>
              <w:spacing w:after="0" w:line="276" w:lineRule="auto"/>
              <w:ind w:left="459"/>
              <w:rPr>
                <w:rFonts w:ascii="Arial" w:hAnsi="Arial" w:cs="Arial"/>
                <w:lang w:val="en-IN"/>
              </w:rPr>
            </w:pPr>
            <w:r>
              <w:rPr>
                <w:rFonts w:ascii="Arial" w:hAnsi="Arial" w:cs="Arial"/>
                <w:sz w:val="22"/>
                <w:szCs w:val="22"/>
                <w:lang w:val="en-IN"/>
              </w:rPr>
              <w:t>Snapshot of the Outstanding Debt of the Company</w:t>
            </w:r>
          </w:p>
        </w:tc>
        <w:tc>
          <w:tcPr>
            <w:tcW w:w="909" w:type="pct"/>
            <w:tcBorders>
              <w:top w:val="single" w:sz="4" w:space="0" w:color="auto"/>
              <w:left w:val="single" w:sz="4" w:space="0" w:color="auto"/>
              <w:bottom w:val="single" w:sz="4" w:space="0" w:color="auto"/>
              <w:right w:val="single" w:sz="4" w:space="0" w:color="auto"/>
            </w:tcBorders>
            <w:vAlign w:val="center"/>
          </w:tcPr>
          <w:p w14:paraId="23B6C470" w14:textId="42A92AF7" w:rsidR="00A075FD" w:rsidRDefault="00A075FD" w:rsidP="00782165">
            <w:pPr>
              <w:spacing w:after="0" w:line="276" w:lineRule="auto"/>
              <w:jc w:val="center"/>
              <w:rPr>
                <w:rFonts w:ascii="Arial" w:hAnsi="Arial" w:cs="Arial"/>
              </w:rPr>
            </w:pPr>
          </w:p>
        </w:tc>
      </w:tr>
      <w:tr w:rsidR="00A075FD" w14:paraId="33774257" w14:textId="77777777" w:rsidTr="0067033C">
        <w:trPr>
          <w:trHeight w:val="432"/>
        </w:trPr>
        <w:tc>
          <w:tcPr>
            <w:tcW w:w="795" w:type="pct"/>
            <w:vMerge/>
            <w:tcBorders>
              <w:left w:val="single" w:sz="4" w:space="0" w:color="auto"/>
              <w:bottom w:val="single" w:sz="4" w:space="0" w:color="auto"/>
              <w:right w:val="single" w:sz="4" w:space="0" w:color="auto"/>
            </w:tcBorders>
            <w:shd w:val="clear" w:color="auto" w:fill="DEEAF6" w:themeFill="accent1" w:themeFillTint="33"/>
            <w:vAlign w:val="center"/>
          </w:tcPr>
          <w:p w14:paraId="30A23CB9"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5B00577A" w14:textId="7F07F351" w:rsidR="00A075FD" w:rsidRDefault="00A075FD">
            <w:pPr>
              <w:pStyle w:val="ListParagraph"/>
              <w:numPr>
                <w:ilvl w:val="0"/>
                <w:numId w:val="5"/>
              </w:numPr>
              <w:tabs>
                <w:tab w:val="left" w:pos="0"/>
              </w:tabs>
              <w:spacing w:after="0" w:line="276" w:lineRule="auto"/>
              <w:ind w:left="459"/>
              <w:rPr>
                <w:rFonts w:ascii="Arial" w:hAnsi="Arial" w:cs="Arial"/>
                <w:lang w:val="en-IN"/>
              </w:rPr>
            </w:pPr>
            <w:r>
              <w:rPr>
                <w:rFonts w:ascii="Arial" w:hAnsi="Arial" w:cs="Arial"/>
                <w:sz w:val="22"/>
                <w:szCs w:val="22"/>
                <w:lang w:val="en-IN"/>
              </w:rPr>
              <w:t>Current Status of the Project</w:t>
            </w:r>
          </w:p>
        </w:tc>
        <w:tc>
          <w:tcPr>
            <w:tcW w:w="909" w:type="pct"/>
            <w:tcBorders>
              <w:top w:val="single" w:sz="4" w:space="0" w:color="auto"/>
              <w:left w:val="single" w:sz="4" w:space="0" w:color="auto"/>
              <w:bottom w:val="single" w:sz="4" w:space="0" w:color="auto"/>
              <w:right w:val="single" w:sz="4" w:space="0" w:color="auto"/>
            </w:tcBorders>
            <w:vAlign w:val="center"/>
          </w:tcPr>
          <w:p w14:paraId="3728CE18" w14:textId="6EE21B4C" w:rsidR="00A075FD" w:rsidRDefault="00A075FD" w:rsidP="00782165">
            <w:pPr>
              <w:spacing w:after="0" w:line="276" w:lineRule="auto"/>
              <w:jc w:val="center"/>
              <w:rPr>
                <w:rFonts w:ascii="Arial" w:hAnsi="Arial" w:cs="Arial"/>
              </w:rPr>
            </w:pPr>
          </w:p>
        </w:tc>
      </w:tr>
      <w:tr w:rsidR="00D579B3" w14:paraId="0D6441C2" w14:textId="77777777" w:rsidTr="00C611A3">
        <w:trPr>
          <w:trHeight w:val="432"/>
        </w:trPr>
        <w:tc>
          <w:tcPr>
            <w:tcW w:w="79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6FAAC6" w14:textId="77777777" w:rsidR="00D579B3" w:rsidRDefault="00D579B3" w:rsidP="0087294A">
            <w:pPr>
              <w:spacing w:after="0" w:line="276" w:lineRule="auto"/>
              <w:jc w:val="center"/>
              <w:rPr>
                <w:rFonts w:ascii="Arial" w:hAnsi="Arial" w:cs="Arial"/>
                <w:b/>
                <w:u w:val="single"/>
              </w:rPr>
            </w:pPr>
            <w:r>
              <w:rPr>
                <w:rFonts w:ascii="Arial" w:hAnsi="Arial" w:cs="Arial"/>
                <w:b/>
                <w:sz w:val="22"/>
                <w:szCs w:val="22"/>
              </w:rPr>
              <w:t>Part C</w:t>
            </w:r>
          </w:p>
        </w:tc>
        <w:tc>
          <w:tcPr>
            <w:tcW w:w="3296" w:type="pct"/>
            <w:tcBorders>
              <w:top w:val="single" w:sz="4" w:space="0" w:color="auto"/>
              <w:left w:val="single" w:sz="4" w:space="0" w:color="auto"/>
              <w:bottom w:val="single" w:sz="4" w:space="0" w:color="auto"/>
              <w:right w:val="single" w:sz="4" w:space="0" w:color="auto"/>
            </w:tcBorders>
            <w:vAlign w:val="center"/>
            <w:hideMark/>
          </w:tcPr>
          <w:p w14:paraId="22F754B2" w14:textId="77777777" w:rsidR="00D579B3" w:rsidRDefault="00D579B3" w:rsidP="00782165">
            <w:pPr>
              <w:tabs>
                <w:tab w:val="left" w:pos="0"/>
              </w:tabs>
              <w:spacing w:after="0" w:line="276" w:lineRule="auto"/>
              <w:rPr>
                <w:rFonts w:ascii="Arial" w:hAnsi="Arial" w:cs="Arial"/>
                <w:lang w:val="en-IN"/>
              </w:rPr>
            </w:pPr>
            <w:r>
              <w:rPr>
                <w:rFonts w:ascii="Arial" w:hAnsi="Arial" w:cs="Arial"/>
                <w:b/>
                <w:sz w:val="22"/>
                <w:szCs w:val="22"/>
              </w:rPr>
              <w:t>The Project</w:t>
            </w:r>
          </w:p>
        </w:tc>
        <w:tc>
          <w:tcPr>
            <w:tcW w:w="909" w:type="pct"/>
            <w:tcBorders>
              <w:top w:val="single" w:sz="4" w:space="0" w:color="auto"/>
              <w:left w:val="single" w:sz="4" w:space="0" w:color="auto"/>
              <w:bottom w:val="single" w:sz="4" w:space="0" w:color="auto"/>
              <w:right w:val="single" w:sz="4" w:space="0" w:color="auto"/>
            </w:tcBorders>
            <w:vAlign w:val="center"/>
          </w:tcPr>
          <w:p w14:paraId="0578FBE5" w14:textId="51D7BE8B" w:rsidR="00D579B3" w:rsidRDefault="00D579B3" w:rsidP="00782165">
            <w:pPr>
              <w:spacing w:after="0" w:line="276" w:lineRule="auto"/>
              <w:jc w:val="center"/>
              <w:rPr>
                <w:rFonts w:ascii="Arial" w:hAnsi="Arial" w:cs="Arial"/>
                <w:b/>
              </w:rPr>
            </w:pPr>
          </w:p>
        </w:tc>
      </w:tr>
      <w:tr w:rsidR="00D579B3" w14:paraId="10EA73AD" w14:textId="77777777" w:rsidTr="00C611A3">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3B607A"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32F12095" w14:textId="77777777" w:rsidR="00D579B3" w:rsidRDefault="00D579B3">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 xml:space="preserve">Brief Description of the Project </w:t>
            </w:r>
          </w:p>
        </w:tc>
        <w:tc>
          <w:tcPr>
            <w:tcW w:w="909" w:type="pct"/>
            <w:tcBorders>
              <w:top w:val="single" w:sz="4" w:space="0" w:color="auto"/>
              <w:left w:val="single" w:sz="4" w:space="0" w:color="auto"/>
              <w:bottom w:val="single" w:sz="4" w:space="0" w:color="auto"/>
              <w:right w:val="single" w:sz="4" w:space="0" w:color="auto"/>
            </w:tcBorders>
            <w:vAlign w:val="center"/>
          </w:tcPr>
          <w:p w14:paraId="677BBC0F" w14:textId="5CB5CAF6" w:rsidR="00D579B3" w:rsidRDefault="00D579B3" w:rsidP="00782165">
            <w:pPr>
              <w:spacing w:after="0" w:line="276" w:lineRule="auto"/>
              <w:jc w:val="center"/>
              <w:rPr>
                <w:rFonts w:ascii="Arial" w:hAnsi="Arial" w:cs="Arial"/>
              </w:rPr>
            </w:pPr>
          </w:p>
        </w:tc>
      </w:tr>
      <w:tr w:rsidR="00A075FD" w14:paraId="2AEACEE6" w14:textId="77777777" w:rsidTr="0087294A">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D06E"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7D0E0318" w14:textId="6FA17DAB" w:rsidR="00A075FD" w:rsidRDefault="00A075FD">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Project Location</w:t>
            </w:r>
          </w:p>
        </w:tc>
        <w:tc>
          <w:tcPr>
            <w:tcW w:w="909" w:type="pct"/>
            <w:tcBorders>
              <w:top w:val="single" w:sz="4" w:space="0" w:color="auto"/>
              <w:left w:val="single" w:sz="4" w:space="0" w:color="auto"/>
              <w:bottom w:val="single" w:sz="4" w:space="0" w:color="auto"/>
              <w:right w:val="single" w:sz="4" w:space="0" w:color="auto"/>
            </w:tcBorders>
            <w:vAlign w:val="center"/>
          </w:tcPr>
          <w:p w14:paraId="1D99A8BB" w14:textId="453831DC" w:rsidR="00A075FD" w:rsidRDefault="00A075FD" w:rsidP="00782165">
            <w:pPr>
              <w:spacing w:after="0" w:line="276" w:lineRule="auto"/>
              <w:jc w:val="center"/>
              <w:rPr>
                <w:rFonts w:ascii="Arial" w:hAnsi="Arial" w:cs="Arial"/>
              </w:rPr>
            </w:pPr>
          </w:p>
        </w:tc>
      </w:tr>
      <w:tr w:rsidR="00D579B3" w14:paraId="75534CF5"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6480BA"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63AB20FB" w14:textId="77777777" w:rsidR="00D579B3" w:rsidRDefault="00D579B3">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 xml:space="preserve">Land Requirement </w:t>
            </w:r>
          </w:p>
        </w:tc>
        <w:tc>
          <w:tcPr>
            <w:tcW w:w="909" w:type="pct"/>
            <w:tcBorders>
              <w:top w:val="single" w:sz="4" w:space="0" w:color="auto"/>
              <w:left w:val="single" w:sz="4" w:space="0" w:color="auto"/>
              <w:bottom w:val="single" w:sz="4" w:space="0" w:color="auto"/>
              <w:right w:val="single" w:sz="4" w:space="0" w:color="auto"/>
            </w:tcBorders>
            <w:vAlign w:val="center"/>
          </w:tcPr>
          <w:p w14:paraId="371D2CFA" w14:textId="17DD8D61" w:rsidR="00D579B3" w:rsidRDefault="00D579B3" w:rsidP="00782165">
            <w:pPr>
              <w:spacing w:after="0" w:line="276" w:lineRule="auto"/>
              <w:jc w:val="center"/>
              <w:rPr>
                <w:rFonts w:ascii="Arial" w:hAnsi="Arial" w:cs="Arial"/>
              </w:rPr>
            </w:pPr>
          </w:p>
        </w:tc>
      </w:tr>
      <w:tr w:rsidR="00A075FD" w14:paraId="64233EFE" w14:textId="77777777" w:rsidTr="0087294A">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33ED16"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171B4C9F" w14:textId="29A03FB9" w:rsidR="00A075FD" w:rsidRDefault="00A075FD">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Implementation Agreement or EPC Contract</w:t>
            </w:r>
          </w:p>
        </w:tc>
        <w:tc>
          <w:tcPr>
            <w:tcW w:w="909" w:type="pct"/>
            <w:tcBorders>
              <w:top w:val="single" w:sz="4" w:space="0" w:color="auto"/>
              <w:left w:val="single" w:sz="4" w:space="0" w:color="auto"/>
              <w:bottom w:val="single" w:sz="4" w:space="0" w:color="auto"/>
              <w:right w:val="single" w:sz="4" w:space="0" w:color="auto"/>
            </w:tcBorders>
            <w:vAlign w:val="center"/>
          </w:tcPr>
          <w:p w14:paraId="0D572B42" w14:textId="29858E84" w:rsidR="00A075FD" w:rsidRDefault="00A075FD" w:rsidP="00782165">
            <w:pPr>
              <w:spacing w:after="0" w:line="276" w:lineRule="auto"/>
              <w:jc w:val="center"/>
              <w:rPr>
                <w:rFonts w:ascii="Arial" w:hAnsi="Arial" w:cs="Arial"/>
              </w:rPr>
            </w:pPr>
          </w:p>
        </w:tc>
      </w:tr>
      <w:tr w:rsidR="00A075FD" w14:paraId="30351290" w14:textId="77777777" w:rsidTr="0087294A">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1C579D"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225A1979" w14:textId="6053B322" w:rsidR="00A075FD" w:rsidRDefault="00A075FD">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Water Requirement</w:t>
            </w:r>
          </w:p>
        </w:tc>
        <w:tc>
          <w:tcPr>
            <w:tcW w:w="909" w:type="pct"/>
            <w:tcBorders>
              <w:top w:val="single" w:sz="4" w:space="0" w:color="auto"/>
              <w:left w:val="single" w:sz="4" w:space="0" w:color="auto"/>
              <w:bottom w:val="single" w:sz="4" w:space="0" w:color="auto"/>
              <w:right w:val="single" w:sz="4" w:space="0" w:color="auto"/>
            </w:tcBorders>
            <w:vAlign w:val="center"/>
          </w:tcPr>
          <w:p w14:paraId="758FFEF6" w14:textId="03B93459" w:rsidR="00A075FD" w:rsidRDefault="00A075FD" w:rsidP="00782165">
            <w:pPr>
              <w:spacing w:after="0" w:line="276" w:lineRule="auto"/>
              <w:jc w:val="center"/>
              <w:rPr>
                <w:rFonts w:ascii="Arial" w:hAnsi="Arial" w:cs="Arial"/>
              </w:rPr>
            </w:pPr>
          </w:p>
        </w:tc>
      </w:tr>
      <w:tr w:rsidR="00A075FD" w14:paraId="5DA17F93" w14:textId="77777777" w:rsidTr="0087294A">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CDDDF" w14:textId="77777777" w:rsidR="00A075FD" w:rsidRDefault="00A075FD"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6DC89B2F" w14:textId="7FC95836" w:rsidR="00A075FD" w:rsidRDefault="00A075FD">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Railway Siding</w:t>
            </w:r>
          </w:p>
        </w:tc>
        <w:tc>
          <w:tcPr>
            <w:tcW w:w="909" w:type="pct"/>
            <w:tcBorders>
              <w:top w:val="single" w:sz="4" w:space="0" w:color="auto"/>
              <w:left w:val="single" w:sz="4" w:space="0" w:color="auto"/>
              <w:bottom w:val="single" w:sz="4" w:space="0" w:color="auto"/>
              <w:right w:val="single" w:sz="4" w:space="0" w:color="auto"/>
            </w:tcBorders>
            <w:vAlign w:val="center"/>
          </w:tcPr>
          <w:p w14:paraId="43F65ED9" w14:textId="7319FE5D" w:rsidR="00A075FD" w:rsidRDefault="00A075FD" w:rsidP="00782165">
            <w:pPr>
              <w:spacing w:after="0" w:line="276" w:lineRule="auto"/>
              <w:jc w:val="center"/>
              <w:rPr>
                <w:rFonts w:ascii="Arial" w:hAnsi="Arial" w:cs="Arial"/>
              </w:rPr>
            </w:pPr>
          </w:p>
        </w:tc>
      </w:tr>
      <w:tr w:rsidR="00D579B3" w14:paraId="25DE14EE"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BC408D"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2C052A47" w14:textId="1DF50B4A" w:rsidR="00D579B3" w:rsidRPr="00A075FD" w:rsidRDefault="00A075FD" w:rsidP="00A075FD">
            <w:pPr>
              <w:pStyle w:val="ListParagraph"/>
              <w:numPr>
                <w:ilvl w:val="0"/>
                <w:numId w:val="6"/>
              </w:numPr>
              <w:tabs>
                <w:tab w:val="left" w:pos="0"/>
              </w:tabs>
              <w:spacing w:after="0" w:line="276" w:lineRule="auto"/>
              <w:ind w:left="459"/>
              <w:rPr>
                <w:rFonts w:ascii="Arial" w:hAnsi="Arial" w:cs="Arial"/>
                <w:lang w:val="en-IN"/>
              </w:rPr>
            </w:pPr>
            <w:r w:rsidRPr="00A075FD">
              <w:rPr>
                <w:rFonts w:ascii="Arial" w:hAnsi="Arial" w:cs="Arial"/>
                <w:sz w:val="22"/>
                <w:szCs w:val="22"/>
                <w:lang w:val="en-IN"/>
              </w:rPr>
              <w:t xml:space="preserve">Coal Linkage </w:t>
            </w:r>
            <w:r>
              <w:rPr>
                <w:rFonts w:ascii="Arial" w:hAnsi="Arial" w:cs="Arial"/>
                <w:sz w:val="22"/>
                <w:szCs w:val="22"/>
                <w:lang w:val="en-IN"/>
              </w:rPr>
              <w:t>o</w:t>
            </w:r>
            <w:r w:rsidRPr="00A075FD">
              <w:rPr>
                <w:rFonts w:ascii="Arial" w:hAnsi="Arial" w:cs="Arial"/>
                <w:sz w:val="22"/>
                <w:szCs w:val="22"/>
                <w:lang w:val="en-IN"/>
              </w:rPr>
              <w:t xml:space="preserve">r Fuel Supply Agreement </w:t>
            </w:r>
          </w:p>
        </w:tc>
        <w:tc>
          <w:tcPr>
            <w:tcW w:w="909" w:type="pct"/>
            <w:tcBorders>
              <w:top w:val="single" w:sz="4" w:space="0" w:color="auto"/>
              <w:left w:val="single" w:sz="4" w:space="0" w:color="auto"/>
              <w:bottom w:val="single" w:sz="4" w:space="0" w:color="auto"/>
              <w:right w:val="single" w:sz="4" w:space="0" w:color="auto"/>
            </w:tcBorders>
            <w:vAlign w:val="center"/>
          </w:tcPr>
          <w:p w14:paraId="5D33C374" w14:textId="4740334A" w:rsidR="00D579B3" w:rsidRDefault="00D579B3" w:rsidP="00782165">
            <w:pPr>
              <w:spacing w:after="0" w:line="276" w:lineRule="auto"/>
              <w:jc w:val="center"/>
              <w:rPr>
                <w:rFonts w:ascii="Arial" w:hAnsi="Arial" w:cs="Arial"/>
              </w:rPr>
            </w:pPr>
          </w:p>
        </w:tc>
      </w:tr>
      <w:tr w:rsidR="00D579B3" w14:paraId="757AAA35"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D5B57E"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48A0841B" w14:textId="50F8682C" w:rsidR="00D579B3" w:rsidRDefault="00A075FD">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Power Purchase Agreement</w:t>
            </w:r>
          </w:p>
        </w:tc>
        <w:tc>
          <w:tcPr>
            <w:tcW w:w="909" w:type="pct"/>
            <w:tcBorders>
              <w:top w:val="single" w:sz="4" w:space="0" w:color="auto"/>
              <w:left w:val="single" w:sz="4" w:space="0" w:color="auto"/>
              <w:bottom w:val="single" w:sz="4" w:space="0" w:color="auto"/>
              <w:right w:val="single" w:sz="4" w:space="0" w:color="auto"/>
            </w:tcBorders>
            <w:vAlign w:val="center"/>
          </w:tcPr>
          <w:p w14:paraId="50F8D7C6" w14:textId="36618248" w:rsidR="00D579B3" w:rsidRDefault="00D579B3" w:rsidP="00782165">
            <w:pPr>
              <w:spacing w:after="0" w:line="276" w:lineRule="auto"/>
              <w:jc w:val="center"/>
              <w:rPr>
                <w:rFonts w:ascii="Arial" w:hAnsi="Arial" w:cs="Arial"/>
              </w:rPr>
            </w:pPr>
          </w:p>
        </w:tc>
      </w:tr>
      <w:tr w:rsidR="00D579B3" w14:paraId="166DB2E6"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E0A6F1"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2E7156C6" w14:textId="43D7E494" w:rsidR="00D579B3" w:rsidRDefault="00A075FD">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Power Evacuation Arrangement</w:t>
            </w:r>
          </w:p>
        </w:tc>
        <w:tc>
          <w:tcPr>
            <w:tcW w:w="909" w:type="pct"/>
            <w:tcBorders>
              <w:top w:val="single" w:sz="4" w:space="0" w:color="auto"/>
              <w:left w:val="single" w:sz="4" w:space="0" w:color="auto"/>
              <w:bottom w:val="single" w:sz="4" w:space="0" w:color="auto"/>
              <w:right w:val="single" w:sz="4" w:space="0" w:color="auto"/>
            </w:tcBorders>
            <w:vAlign w:val="center"/>
          </w:tcPr>
          <w:p w14:paraId="4D1AC112" w14:textId="55CFD0CF" w:rsidR="00D579B3" w:rsidRDefault="00D579B3" w:rsidP="00782165">
            <w:pPr>
              <w:spacing w:after="0" w:line="276" w:lineRule="auto"/>
              <w:jc w:val="center"/>
              <w:rPr>
                <w:rFonts w:ascii="Arial" w:hAnsi="Arial" w:cs="Arial"/>
              </w:rPr>
            </w:pPr>
          </w:p>
        </w:tc>
      </w:tr>
      <w:tr w:rsidR="00493142" w14:paraId="382E008F" w14:textId="77777777" w:rsidTr="0087294A">
        <w:trPr>
          <w:trHeight w:val="432"/>
        </w:trPr>
        <w:tc>
          <w:tcPr>
            <w:tcW w:w="7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527143" w14:textId="77777777" w:rsidR="00493142" w:rsidRDefault="00493142"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58CFF646" w14:textId="0FE4EB71" w:rsidR="00493142" w:rsidRDefault="00493142">
            <w:pPr>
              <w:pStyle w:val="ListParagraph"/>
              <w:numPr>
                <w:ilvl w:val="0"/>
                <w:numId w:val="6"/>
              </w:numPr>
              <w:tabs>
                <w:tab w:val="left" w:pos="0"/>
              </w:tabs>
              <w:spacing w:after="0" w:line="276" w:lineRule="auto"/>
              <w:ind w:left="459"/>
              <w:rPr>
                <w:rFonts w:ascii="Arial" w:hAnsi="Arial" w:cs="Arial"/>
                <w:lang w:val="en-IN"/>
              </w:rPr>
            </w:pPr>
            <w:r>
              <w:rPr>
                <w:rFonts w:ascii="Arial" w:hAnsi="Arial" w:cs="Arial"/>
                <w:sz w:val="22"/>
                <w:szCs w:val="22"/>
                <w:lang w:val="en-IN"/>
              </w:rPr>
              <w:t>Operations and Maintenance Agreements</w:t>
            </w:r>
          </w:p>
        </w:tc>
        <w:tc>
          <w:tcPr>
            <w:tcW w:w="909" w:type="pct"/>
            <w:tcBorders>
              <w:top w:val="single" w:sz="4" w:space="0" w:color="auto"/>
              <w:left w:val="single" w:sz="4" w:space="0" w:color="auto"/>
              <w:bottom w:val="single" w:sz="4" w:space="0" w:color="auto"/>
              <w:right w:val="single" w:sz="4" w:space="0" w:color="auto"/>
            </w:tcBorders>
            <w:vAlign w:val="center"/>
          </w:tcPr>
          <w:p w14:paraId="3D27BA97" w14:textId="208A6812" w:rsidR="00493142" w:rsidRDefault="00493142" w:rsidP="00782165">
            <w:pPr>
              <w:spacing w:after="0" w:line="276" w:lineRule="auto"/>
              <w:jc w:val="center"/>
              <w:rPr>
                <w:rFonts w:ascii="Arial" w:hAnsi="Arial" w:cs="Arial"/>
              </w:rPr>
            </w:pPr>
          </w:p>
        </w:tc>
      </w:tr>
      <w:tr w:rsidR="00D579B3" w14:paraId="4D6C75C0" w14:textId="77777777" w:rsidTr="00C611A3">
        <w:trPr>
          <w:trHeight w:val="432"/>
        </w:trPr>
        <w:tc>
          <w:tcPr>
            <w:tcW w:w="79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74CF7D" w14:textId="77777777" w:rsidR="00D579B3" w:rsidRDefault="00D579B3" w:rsidP="0087294A">
            <w:pPr>
              <w:spacing w:after="0" w:line="276" w:lineRule="auto"/>
              <w:jc w:val="center"/>
              <w:rPr>
                <w:rFonts w:ascii="Arial" w:hAnsi="Arial" w:cs="Arial"/>
                <w:b/>
                <w:u w:val="single"/>
              </w:rPr>
            </w:pPr>
            <w:r>
              <w:rPr>
                <w:rFonts w:ascii="Arial" w:hAnsi="Arial" w:cs="Arial"/>
                <w:b/>
                <w:sz w:val="22"/>
                <w:szCs w:val="22"/>
              </w:rPr>
              <w:t>Part D</w:t>
            </w:r>
          </w:p>
        </w:tc>
        <w:tc>
          <w:tcPr>
            <w:tcW w:w="3296" w:type="pct"/>
            <w:tcBorders>
              <w:top w:val="single" w:sz="4" w:space="0" w:color="auto"/>
              <w:left w:val="single" w:sz="4" w:space="0" w:color="auto"/>
              <w:bottom w:val="single" w:sz="4" w:space="0" w:color="auto"/>
              <w:right w:val="single" w:sz="4" w:space="0" w:color="auto"/>
            </w:tcBorders>
            <w:vAlign w:val="center"/>
            <w:hideMark/>
          </w:tcPr>
          <w:p w14:paraId="6148AF26" w14:textId="77777777" w:rsidR="00D579B3" w:rsidRDefault="00D579B3" w:rsidP="00782165">
            <w:pPr>
              <w:tabs>
                <w:tab w:val="left" w:pos="0"/>
              </w:tabs>
              <w:spacing w:after="0" w:line="276" w:lineRule="auto"/>
              <w:rPr>
                <w:rFonts w:ascii="Arial" w:hAnsi="Arial" w:cs="Arial"/>
                <w:lang w:val="en-IN"/>
              </w:rPr>
            </w:pPr>
            <w:r>
              <w:rPr>
                <w:rFonts w:ascii="Arial" w:hAnsi="Arial" w:cs="Arial"/>
                <w:b/>
                <w:sz w:val="22"/>
                <w:szCs w:val="22"/>
              </w:rPr>
              <w:t>Market Overview on Power Sector</w:t>
            </w:r>
          </w:p>
        </w:tc>
        <w:tc>
          <w:tcPr>
            <w:tcW w:w="909" w:type="pct"/>
            <w:tcBorders>
              <w:top w:val="single" w:sz="4" w:space="0" w:color="auto"/>
              <w:left w:val="single" w:sz="4" w:space="0" w:color="auto"/>
              <w:bottom w:val="single" w:sz="4" w:space="0" w:color="auto"/>
              <w:right w:val="single" w:sz="4" w:space="0" w:color="auto"/>
            </w:tcBorders>
            <w:vAlign w:val="center"/>
          </w:tcPr>
          <w:p w14:paraId="3C741C3F" w14:textId="78C75054" w:rsidR="00D579B3" w:rsidRDefault="00D579B3" w:rsidP="00782165">
            <w:pPr>
              <w:spacing w:after="0" w:line="276" w:lineRule="auto"/>
              <w:jc w:val="center"/>
              <w:rPr>
                <w:rFonts w:ascii="Arial" w:hAnsi="Arial" w:cs="Arial"/>
                <w:b/>
              </w:rPr>
            </w:pPr>
          </w:p>
        </w:tc>
      </w:tr>
      <w:tr w:rsidR="00D579B3" w14:paraId="47BB22C1" w14:textId="77777777" w:rsidTr="00C611A3">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EE30EC"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50D7B655" w14:textId="45F95710" w:rsidR="00D579B3" w:rsidRDefault="00493142">
            <w:pPr>
              <w:pStyle w:val="ListParagraph"/>
              <w:numPr>
                <w:ilvl w:val="0"/>
                <w:numId w:val="7"/>
              </w:numPr>
              <w:tabs>
                <w:tab w:val="left" w:pos="0"/>
              </w:tabs>
              <w:spacing w:after="0" w:line="276" w:lineRule="auto"/>
              <w:ind w:left="459"/>
              <w:rPr>
                <w:rFonts w:ascii="Arial" w:hAnsi="Arial" w:cs="Arial"/>
                <w:lang w:val="en-IN"/>
              </w:rPr>
            </w:pPr>
            <w:r>
              <w:rPr>
                <w:rFonts w:ascii="Arial" w:hAnsi="Arial" w:cs="Arial"/>
                <w:sz w:val="22"/>
                <w:szCs w:val="22"/>
                <w:lang w:val="en-IN"/>
              </w:rPr>
              <w:t>Introduction</w:t>
            </w:r>
          </w:p>
        </w:tc>
        <w:tc>
          <w:tcPr>
            <w:tcW w:w="909" w:type="pct"/>
            <w:tcBorders>
              <w:top w:val="single" w:sz="4" w:space="0" w:color="auto"/>
              <w:left w:val="single" w:sz="4" w:space="0" w:color="auto"/>
              <w:bottom w:val="single" w:sz="4" w:space="0" w:color="auto"/>
              <w:right w:val="single" w:sz="4" w:space="0" w:color="auto"/>
            </w:tcBorders>
            <w:vAlign w:val="center"/>
          </w:tcPr>
          <w:p w14:paraId="7E7ACA98" w14:textId="1161A5E6" w:rsidR="00D579B3" w:rsidRDefault="00D579B3" w:rsidP="00782165">
            <w:pPr>
              <w:spacing w:after="0" w:line="276" w:lineRule="auto"/>
              <w:jc w:val="center"/>
              <w:rPr>
                <w:rFonts w:ascii="Arial" w:hAnsi="Arial" w:cs="Arial"/>
              </w:rPr>
            </w:pPr>
          </w:p>
        </w:tc>
      </w:tr>
      <w:tr w:rsidR="00D579B3" w14:paraId="39FF142E"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311190"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027BBE26" w14:textId="3A087558" w:rsidR="00D579B3" w:rsidRDefault="00493142">
            <w:pPr>
              <w:pStyle w:val="ListParagraph"/>
              <w:numPr>
                <w:ilvl w:val="0"/>
                <w:numId w:val="7"/>
              </w:numPr>
              <w:tabs>
                <w:tab w:val="left" w:pos="0"/>
              </w:tabs>
              <w:spacing w:after="0" w:line="276" w:lineRule="auto"/>
              <w:ind w:left="459"/>
              <w:rPr>
                <w:rFonts w:ascii="Arial" w:hAnsi="Arial" w:cs="Arial"/>
                <w:lang w:val="en-IN"/>
              </w:rPr>
            </w:pPr>
            <w:r>
              <w:rPr>
                <w:rFonts w:ascii="Arial" w:hAnsi="Arial" w:cs="Arial"/>
                <w:sz w:val="22"/>
                <w:szCs w:val="22"/>
                <w:lang w:val="en-IN"/>
              </w:rPr>
              <w:t>Market Size</w:t>
            </w:r>
          </w:p>
        </w:tc>
        <w:tc>
          <w:tcPr>
            <w:tcW w:w="909" w:type="pct"/>
            <w:tcBorders>
              <w:top w:val="single" w:sz="4" w:space="0" w:color="auto"/>
              <w:left w:val="single" w:sz="4" w:space="0" w:color="auto"/>
              <w:bottom w:val="single" w:sz="4" w:space="0" w:color="auto"/>
              <w:right w:val="single" w:sz="4" w:space="0" w:color="auto"/>
            </w:tcBorders>
            <w:vAlign w:val="center"/>
          </w:tcPr>
          <w:p w14:paraId="603A5C98" w14:textId="6A2613F0" w:rsidR="00D579B3" w:rsidRDefault="00D579B3" w:rsidP="00782165">
            <w:pPr>
              <w:spacing w:after="0" w:line="276" w:lineRule="auto"/>
              <w:jc w:val="center"/>
              <w:rPr>
                <w:rFonts w:ascii="Arial" w:hAnsi="Arial" w:cs="Arial"/>
              </w:rPr>
            </w:pPr>
          </w:p>
        </w:tc>
      </w:tr>
      <w:tr w:rsidR="00D579B3" w14:paraId="13631B40"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B5F4D7"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247EA490" w14:textId="34B95472" w:rsidR="00D579B3" w:rsidRDefault="00493142">
            <w:pPr>
              <w:pStyle w:val="ListParagraph"/>
              <w:numPr>
                <w:ilvl w:val="0"/>
                <w:numId w:val="7"/>
              </w:numPr>
              <w:tabs>
                <w:tab w:val="left" w:pos="0"/>
              </w:tabs>
              <w:spacing w:after="0" w:line="276" w:lineRule="auto"/>
              <w:ind w:left="459"/>
              <w:rPr>
                <w:rFonts w:ascii="Arial" w:hAnsi="Arial" w:cs="Arial"/>
                <w:lang w:val="en-IN"/>
              </w:rPr>
            </w:pPr>
            <w:r>
              <w:rPr>
                <w:rFonts w:ascii="Arial" w:hAnsi="Arial" w:cs="Arial"/>
                <w:sz w:val="22"/>
                <w:szCs w:val="22"/>
                <w:lang w:val="en-IN"/>
              </w:rPr>
              <w:t>Government Initiatives</w:t>
            </w:r>
          </w:p>
        </w:tc>
        <w:tc>
          <w:tcPr>
            <w:tcW w:w="909" w:type="pct"/>
            <w:tcBorders>
              <w:top w:val="single" w:sz="4" w:space="0" w:color="auto"/>
              <w:left w:val="single" w:sz="4" w:space="0" w:color="auto"/>
              <w:bottom w:val="single" w:sz="4" w:space="0" w:color="auto"/>
              <w:right w:val="single" w:sz="4" w:space="0" w:color="auto"/>
            </w:tcBorders>
            <w:vAlign w:val="center"/>
          </w:tcPr>
          <w:p w14:paraId="297BF497" w14:textId="0D1B9022" w:rsidR="00D579B3" w:rsidRDefault="00D579B3" w:rsidP="00782165">
            <w:pPr>
              <w:spacing w:after="0" w:line="276" w:lineRule="auto"/>
              <w:jc w:val="center"/>
              <w:rPr>
                <w:rFonts w:ascii="Arial" w:hAnsi="Arial" w:cs="Arial"/>
              </w:rPr>
            </w:pPr>
          </w:p>
        </w:tc>
      </w:tr>
      <w:tr w:rsidR="00D579B3" w14:paraId="03F3490C"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192A49"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4C7809A9" w14:textId="4FA87B8A" w:rsidR="00D579B3" w:rsidRDefault="00493142">
            <w:pPr>
              <w:pStyle w:val="ListParagraph"/>
              <w:numPr>
                <w:ilvl w:val="0"/>
                <w:numId w:val="7"/>
              </w:numPr>
              <w:tabs>
                <w:tab w:val="left" w:pos="0"/>
              </w:tabs>
              <w:spacing w:after="0" w:line="276" w:lineRule="auto"/>
              <w:ind w:left="459"/>
              <w:rPr>
                <w:rFonts w:ascii="Arial" w:hAnsi="Arial" w:cs="Arial"/>
                <w:lang w:val="en-IN"/>
              </w:rPr>
            </w:pPr>
            <w:r>
              <w:rPr>
                <w:rFonts w:ascii="Arial" w:hAnsi="Arial" w:cs="Arial"/>
                <w:sz w:val="22"/>
                <w:szCs w:val="22"/>
                <w:lang w:val="en-IN"/>
              </w:rPr>
              <w:t>Recent Investments</w:t>
            </w:r>
            <w:r w:rsidR="00D579B3">
              <w:rPr>
                <w:rFonts w:ascii="Arial" w:hAnsi="Arial" w:cs="Arial"/>
                <w:sz w:val="22"/>
                <w:szCs w:val="22"/>
                <w:lang w:val="en-IN"/>
              </w:rPr>
              <w:t xml:space="preserve"> </w:t>
            </w:r>
          </w:p>
        </w:tc>
        <w:tc>
          <w:tcPr>
            <w:tcW w:w="909" w:type="pct"/>
            <w:tcBorders>
              <w:top w:val="single" w:sz="4" w:space="0" w:color="auto"/>
              <w:left w:val="single" w:sz="4" w:space="0" w:color="auto"/>
              <w:bottom w:val="single" w:sz="4" w:space="0" w:color="auto"/>
              <w:right w:val="single" w:sz="4" w:space="0" w:color="auto"/>
            </w:tcBorders>
            <w:vAlign w:val="center"/>
          </w:tcPr>
          <w:p w14:paraId="34177BC0" w14:textId="75751A2D" w:rsidR="00D579B3" w:rsidRDefault="00D579B3" w:rsidP="00782165">
            <w:pPr>
              <w:spacing w:after="0" w:line="276" w:lineRule="auto"/>
              <w:jc w:val="center"/>
              <w:rPr>
                <w:rFonts w:ascii="Arial" w:hAnsi="Arial" w:cs="Arial"/>
              </w:rPr>
            </w:pPr>
          </w:p>
        </w:tc>
      </w:tr>
      <w:tr w:rsidR="00D579B3" w14:paraId="1A77F7AC"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461219"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46312086" w14:textId="5AAF6F84" w:rsidR="00D579B3" w:rsidRDefault="00493142">
            <w:pPr>
              <w:pStyle w:val="ListParagraph"/>
              <w:numPr>
                <w:ilvl w:val="0"/>
                <w:numId w:val="7"/>
              </w:numPr>
              <w:tabs>
                <w:tab w:val="left" w:pos="0"/>
              </w:tabs>
              <w:spacing w:after="0" w:line="276" w:lineRule="auto"/>
              <w:ind w:left="459"/>
              <w:rPr>
                <w:rFonts w:ascii="Arial" w:hAnsi="Arial" w:cs="Arial"/>
                <w:lang w:val="en-IN"/>
              </w:rPr>
            </w:pPr>
            <w:r>
              <w:rPr>
                <w:rFonts w:ascii="Arial" w:hAnsi="Arial" w:cs="Arial"/>
                <w:sz w:val="22"/>
                <w:szCs w:val="22"/>
                <w:lang w:val="en-IN"/>
              </w:rPr>
              <w:t>Way Forward</w:t>
            </w:r>
          </w:p>
        </w:tc>
        <w:tc>
          <w:tcPr>
            <w:tcW w:w="909" w:type="pct"/>
            <w:tcBorders>
              <w:top w:val="single" w:sz="4" w:space="0" w:color="auto"/>
              <w:left w:val="single" w:sz="4" w:space="0" w:color="auto"/>
              <w:bottom w:val="single" w:sz="4" w:space="0" w:color="auto"/>
              <w:right w:val="single" w:sz="4" w:space="0" w:color="auto"/>
            </w:tcBorders>
            <w:vAlign w:val="center"/>
          </w:tcPr>
          <w:p w14:paraId="65B98D8B" w14:textId="287A2889" w:rsidR="00D579B3" w:rsidRDefault="00D579B3" w:rsidP="00782165">
            <w:pPr>
              <w:spacing w:after="0" w:line="276" w:lineRule="auto"/>
              <w:jc w:val="center"/>
              <w:rPr>
                <w:rFonts w:ascii="Arial" w:hAnsi="Arial" w:cs="Arial"/>
              </w:rPr>
            </w:pPr>
          </w:p>
        </w:tc>
      </w:tr>
      <w:tr w:rsidR="00D579B3" w14:paraId="54A58170" w14:textId="77777777" w:rsidTr="00F06B55">
        <w:trPr>
          <w:trHeight w:val="432"/>
        </w:trPr>
        <w:tc>
          <w:tcPr>
            <w:tcW w:w="79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C9413A" w14:textId="77777777" w:rsidR="00D579B3" w:rsidRDefault="00D579B3" w:rsidP="0087294A">
            <w:pPr>
              <w:spacing w:after="0" w:line="276" w:lineRule="auto"/>
              <w:jc w:val="center"/>
              <w:rPr>
                <w:rFonts w:ascii="Arial" w:hAnsi="Arial" w:cs="Arial"/>
                <w:b/>
                <w:u w:val="single"/>
              </w:rPr>
            </w:pPr>
            <w:r>
              <w:rPr>
                <w:rFonts w:ascii="Arial" w:hAnsi="Arial" w:cs="Arial"/>
                <w:b/>
                <w:sz w:val="22"/>
                <w:szCs w:val="22"/>
              </w:rPr>
              <w:t>Part E</w:t>
            </w:r>
          </w:p>
        </w:tc>
        <w:tc>
          <w:tcPr>
            <w:tcW w:w="3296" w:type="pct"/>
            <w:tcBorders>
              <w:top w:val="single" w:sz="4" w:space="0" w:color="auto"/>
              <w:left w:val="single" w:sz="4" w:space="0" w:color="auto"/>
              <w:bottom w:val="single" w:sz="4" w:space="0" w:color="auto"/>
              <w:right w:val="single" w:sz="4" w:space="0" w:color="auto"/>
            </w:tcBorders>
            <w:vAlign w:val="center"/>
            <w:hideMark/>
          </w:tcPr>
          <w:p w14:paraId="34D82151" w14:textId="49D0BDB3" w:rsidR="00D579B3" w:rsidRDefault="00D579B3" w:rsidP="00782165">
            <w:pPr>
              <w:tabs>
                <w:tab w:val="left" w:pos="0"/>
              </w:tabs>
              <w:spacing w:after="0" w:line="276" w:lineRule="auto"/>
              <w:rPr>
                <w:rFonts w:ascii="Arial" w:hAnsi="Arial" w:cs="Arial"/>
                <w:lang w:val="en-IN"/>
              </w:rPr>
            </w:pPr>
            <w:r>
              <w:rPr>
                <w:rFonts w:ascii="Arial" w:hAnsi="Arial" w:cs="Arial"/>
                <w:b/>
                <w:sz w:val="22"/>
                <w:szCs w:val="22"/>
              </w:rPr>
              <w:t>Financial P</w:t>
            </w:r>
            <w:r w:rsidR="00493142">
              <w:rPr>
                <w:rFonts w:ascii="Arial" w:hAnsi="Arial" w:cs="Arial"/>
                <w:b/>
                <w:sz w:val="22"/>
                <w:szCs w:val="22"/>
              </w:rPr>
              <w:t>erformance</w:t>
            </w:r>
          </w:p>
        </w:tc>
        <w:tc>
          <w:tcPr>
            <w:tcW w:w="909" w:type="pct"/>
            <w:tcBorders>
              <w:top w:val="single" w:sz="4" w:space="0" w:color="auto"/>
              <w:left w:val="single" w:sz="4" w:space="0" w:color="auto"/>
              <w:bottom w:val="single" w:sz="4" w:space="0" w:color="auto"/>
              <w:right w:val="single" w:sz="4" w:space="0" w:color="auto"/>
            </w:tcBorders>
            <w:vAlign w:val="center"/>
          </w:tcPr>
          <w:p w14:paraId="6282F2B2" w14:textId="7171D0BB" w:rsidR="00D579B3" w:rsidRDefault="00D579B3" w:rsidP="00782165">
            <w:pPr>
              <w:spacing w:after="0" w:line="276" w:lineRule="auto"/>
              <w:jc w:val="center"/>
              <w:rPr>
                <w:rFonts w:ascii="Arial" w:hAnsi="Arial" w:cs="Arial"/>
                <w:b/>
              </w:rPr>
            </w:pPr>
          </w:p>
        </w:tc>
      </w:tr>
      <w:tr w:rsidR="00D579B3" w14:paraId="0E4A1048"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C63794E" w14:textId="77777777" w:rsidR="00D579B3" w:rsidRDefault="00D579B3" w:rsidP="00782165">
            <w:pPr>
              <w:spacing w:after="0" w:line="256" w:lineRule="auto"/>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3F319A73" w14:textId="2431F93B" w:rsidR="00D579B3" w:rsidRDefault="00493142">
            <w:pPr>
              <w:pStyle w:val="ListParagraph"/>
              <w:numPr>
                <w:ilvl w:val="0"/>
                <w:numId w:val="8"/>
              </w:numPr>
              <w:tabs>
                <w:tab w:val="left" w:pos="0"/>
              </w:tabs>
              <w:spacing w:after="0" w:line="276" w:lineRule="auto"/>
              <w:ind w:left="440"/>
              <w:rPr>
                <w:rFonts w:ascii="Arial" w:hAnsi="Arial" w:cs="Arial"/>
                <w:lang w:val="en-IN"/>
              </w:rPr>
            </w:pPr>
            <w:r>
              <w:rPr>
                <w:rFonts w:ascii="Arial" w:hAnsi="Arial" w:cs="Arial"/>
                <w:sz w:val="22"/>
                <w:szCs w:val="22"/>
                <w:lang w:val="en-IN"/>
              </w:rPr>
              <w:t>Historical</w:t>
            </w:r>
            <w:r w:rsidR="00D579B3">
              <w:rPr>
                <w:rFonts w:ascii="Arial" w:hAnsi="Arial" w:cs="Arial"/>
                <w:sz w:val="22"/>
                <w:szCs w:val="22"/>
                <w:lang w:val="en-IN"/>
              </w:rPr>
              <w:t xml:space="preserve"> Profit &amp; Loss Statement</w:t>
            </w:r>
          </w:p>
        </w:tc>
        <w:tc>
          <w:tcPr>
            <w:tcW w:w="909" w:type="pct"/>
            <w:tcBorders>
              <w:top w:val="single" w:sz="4" w:space="0" w:color="auto"/>
              <w:left w:val="single" w:sz="4" w:space="0" w:color="auto"/>
              <w:bottom w:val="single" w:sz="4" w:space="0" w:color="auto"/>
              <w:right w:val="single" w:sz="4" w:space="0" w:color="auto"/>
            </w:tcBorders>
            <w:vAlign w:val="center"/>
          </w:tcPr>
          <w:p w14:paraId="6CFF0404" w14:textId="0D9054F2" w:rsidR="00D579B3" w:rsidRDefault="00D579B3" w:rsidP="00782165">
            <w:pPr>
              <w:spacing w:after="0" w:line="276" w:lineRule="auto"/>
              <w:jc w:val="center"/>
              <w:rPr>
                <w:rFonts w:ascii="Arial" w:hAnsi="Arial" w:cs="Arial"/>
              </w:rPr>
            </w:pPr>
          </w:p>
        </w:tc>
      </w:tr>
      <w:tr w:rsidR="00D579B3" w14:paraId="4DDE1F2D"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5F5354" w14:textId="77777777" w:rsidR="00D579B3" w:rsidRDefault="00D579B3" w:rsidP="00782165">
            <w:pPr>
              <w:spacing w:after="0" w:line="256" w:lineRule="auto"/>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460C87B2" w14:textId="4688171F" w:rsidR="00D579B3" w:rsidRDefault="00DD7FD2">
            <w:pPr>
              <w:pStyle w:val="ListParagraph"/>
              <w:numPr>
                <w:ilvl w:val="0"/>
                <w:numId w:val="8"/>
              </w:numPr>
              <w:tabs>
                <w:tab w:val="left" w:pos="0"/>
              </w:tabs>
              <w:spacing w:after="0" w:line="276" w:lineRule="auto"/>
              <w:ind w:left="440"/>
              <w:rPr>
                <w:rFonts w:ascii="Arial" w:hAnsi="Arial" w:cs="Arial"/>
                <w:lang w:val="en-IN"/>
              </w:rPr>
            </w:pPr>
            <w:r>
              <w:rPr>
                <w:rFonts w:ascii="Arial" w:hAnsi="Arial" w:cs="Arial"/>
                <w:sz w:val="22"/>
                <w:szCs w:val="22"/>
                <w:lang w:val="en-IN"/>
              </w:rPr>
              <w:t xml:space="preserve">Key Financial </w:t>
            </w:r>
            <w:r w:rsidR="00493142">
              <w:rPr>
                <w:rFonts w:ascii="Arial" w:hAnsi="Arial" w:cs="Arial"/>
                <w:sz w:val="22"/>
                <w:szCs w:val="22"/>
                <w:lang w:val="en-IN"/>
              </w:rPr>
              <w:t>Ratios</w:t>
            </w:r>
          </w:p>
        </w:tc>
        <w:tc>
          <w:tcPr>
            <w:tcW w:w="909" w:type="pct"/>
            <w:tcBorders>
              <w:top w:val="single" w:sz="4" w:space="0" w:color="auto"/>
              <w:left w:val="single" w:sz="4" w:space="0" w:color="auto"/>
              <w:bottom w:val="single" w:sz="4" w:space="0" w:color="auto"/>
              <w:right w:val="single" w:sz="4" w:space="0" w:color="auto"/>
            </w:tcBorders>
            <w:vAlign w:val="center"/>
          </w:tcPr>
          <w:p w14:paraId="69BE8AC2" w14:textId="75176DFA" w:rsidR="00D579B3" w:rsidRDefault="00D579B3" w:rsidP="00782165">
            <w:pPr>
              <w:spacing w:after="0" w:line="276" w:lineRule="auto"/>
              <w:jc w:val="center"/>
              <w:rPr>
                <w:rFonts w:ascii="Arial" w:hAnsi="Arial" w:cs="Arial"/>
              </w:rPr>
            </w:pPr>
          </w:p>
        </w:tc>
      </w:tr>
      <w:tr w:rsidR="00D579B3" w14:paraId="685DDFD9"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5ECDFF" w14:textId="77777777" w:rsidR="00D579B3" w:rsidRDefault="00D579B3" w:rsidP="00782165">
            <w:pPr>
              <w:spacing w:after="0" w:line="256" w:lineRule="auto"/>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1911A8E0" w14:textId="78144300" w:rsidR="00D579B3" w:rsidRDefault="00493142" w:rsidP="008936B5">
            <w:pPr>
              <w:pStyle w:val="ListParagraph"/>
              <w:numPr>
                <w:ilvl w:val="0"/>
                <w:numId w:val="8"/>
              </w:numPr>
              <w:tabs>
                <w:tab w:val="left" w:pos="0"/>
              </w:tabs>
              <w:spacing w:after="0" w:line="276" w:lineRule="auto"/>
              <w:ind w:left="440"/>
              <w:rPr>
                <w:rFonts w:ascii="Arial" w:hAnsi="Arial" w:cs="Arial"/>
                <w:lang w:val="en-IN"/>
              </w:rPr>
            </w:pPr>
            <w:r>
              <w:rPr>
                <w:rFonts w:ascii="Arial" w:hAnsi="Arial" w:cs="Arial"/>
                <w:sz w:val="22"/>
                <w:szCs w:val="22"/>
                <w:lang w:val="en-IN"/>
              </w:rPr>
              <w:t>Graphical Representation of the Key Financials of the Company</w:t>
            </w:r>
          </w:p>
        </w:tc>
        <w:tc>
          <w:tcPr>
            <w:tcW w:w="909" w:type="pct"/>
            <w:tcBorders>
              <w:top w:val="single" w:sz="4" w:space="0" w:color="auto"/>
              <w:left w:val="single" w:sz="4" w:space="0" w:color="auto"/>
              <w:bottom w:val="single" w:sz="4" w:space="0" w:color="auto"/>
              <w:right w:val="single" w:sz="4" w:space="0" w:color="auto"/>
            </w:tcBorders>
            <w:vAlign w:val="center"/>
          </w:tcPr>
          <w:p w14:paraId="558848CE" w14:textId="1EE2F427" w:rsidR="00D579B3" w:rsidRDefault="00D579B3" w:rsidP="00782165">
            <w:pPr>
              <w:spacing w:after="0" w:line="276" w:lineRule="auto"/>
              <w:jc w:val="center"/>
              <w:rPr>
                <w:rFonts w:ascii="Arial" w:hAnsi="Arial" w:cs="Arial"/>
              </w:rPr>
            </w:pPr>
          </w:p>
        </w:tc>
      </w:tr>
      <w:tr w:rsidR="00D579B3" w14:paraId="759AD59E" w14:textId="77777777" w:rsidTr="0014047B">
        <w:trPr>
          <w:trHeight w:val="432"/>
        </w:trPr>
        <w:tc>
          <w:tcPr>
            <w:tcW w:w="79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4617FF0" w14:textId="77777777" w:rsidR="00D579B3" w:rsidRDefault="00D579B3" w:rsidP="0087294A">
            <w:pPr>
              <w:spacing w:after="0" w:line="276" w:lineRule="auto"/>
              <w:jc w:val="center"/>
              <w:rPr>
                <w:rFonts w:ascii="Arial" w:hAnsi="Arial" w:cs="Arial"/>
                <w:b/>
                <w:u w:val="single"/>
              </w:rPr>
            </w:pPr>
            <w:r>
              <w:rPr>
                <w:rFonts w:ascii="Arial" w:hAnsi="Arial" w:cs="Arial"/>
                <w:b/>
                <w:sz w:val="22"/>
                <w:szCs w:val="22"/>
              </w:rPr>
              <w:t>Part F</w:t>
            </w:r>
          </w:p>
        </w:tc>
        <w:tc>
          <w:tcPr>
            <w:tcW w:w="3296" w:type="pct"/>
            <w:tcBorders>
              <w:top w:val="single" w:sz="4" w:space="0" w:color="auto"/>
              <w:left w:val="single" w:sz="4" w:space="0" w:color="auto"/>
              <w:bottom w:val="single" w:sz="4" w:space="0" w:color="auto"/>
              <w:right w:val="single" w:sz="4" w:space="0" w:color="auto"/>
            </w:tcBorders>
            <w:vAlign w:val="center"/>
            <w:hideMark/>
          </w:tcPr>
          <w:p w14:paraId="5B7620E8" w14:textId="77777777" w:rsidR="00D579B3" w:rsidRDefault="00D579B3" w:rsidP="00782165">
            <w:pPr>
              <w:tabs>
                <w:tab w:val="left" w:pos="0"/>
              </w:tabs>
              <w:spacing w:after="0" w:line="276" w:lineRule="auto"/>
              <w:rPr>
                <w:rFonts w:ascii="Arial" w:hAnsi="Arial" w:cs="Arial"/>
                <w:b/>
              </w:rPr>
            </w:pPr>
            <w:r>
              <w:rPr>
                <w:rFonts w:ascii="Arial" w:hAnsi="Arial" w:cs="Arial"/>
                <w:b/>
                <w:sz w:val="22"/>
                <w:szCs w:val="22"/>
              </w:rPr>
              <w:t xml:space="preserve">Valuation of the Company </w:t>
            </w:r>
          </w:p>
        </w:tc>
        <w:tc>
          <w:tcPr>
            <w:tcW w:w="909" w:type="pct"/>
            <w:tcBorders>
              <w:top w:val="single" w:sz="4" w:space="0" w:color="auto"/>
              <w:left w:val="single" w:sz="4" w:space="0" w:color="auto"/>
              <w:bottom w:val="single" w:sz="4" w:space="0" w:color="auto"/>
              <w:right w:val="single" w:sz="4" w:space="0" w:color="auto"/>
            </w:tcBorders>
            <w:vAlign w:val="center"/>
          </w:tcPr>
          <w:p w14:paraId="5DD954E6" w14:textId="03BD380A" w:rsidR="00D579B3" w:rsidRDefault="00D579B3" w:rsidP="00782165">
            <w:pPr>
              <w:spacing w:after="0" w:line="276" w:lineRule="auto"/>
              <w:jc w:val="center"/>
              <w:rPr>
                <w:rFonts w:ascii="Arial" w:hAnsi="Arial" w:cs="Arial"/>
                <w:b/>
              </w:rPr>
            </w:pPr>
          </w:p>
        </w:tc>
      </w:tr>
      <w:tr w:rsidR="00D579B3" w14:paraId="48E11927" w14:textId="77777777" w:rsidTr="0014047B">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001F4FA"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761FE7EB" w14:textId="77777777" w:rsidR="00D579B3" w:rsidRDefault="00D579B3">
            <w:pPr>
              <w:pStyle w:val="ListParagraph"/>
              <w:numPr>
                <w:ilvl w:val="0"/>
                <w:numId w:val="9"/>
              </w:numPr>
              <w:tabs>
                <w:tab w:val="left" w:pos="0"/>
              </w:tabs>
              <w:spacing w:after="0" w:line="276" w:lineRule="auto"/>
              <w:ind w:left="465"/>
              <w:rPr>
                <w:rFonts w:ascii="Arial" w:hAnsi="Arial" w:cs="Arial"/>
              </w:rPr>
            </w:pPr>
            <w:r>
              <w:rPr>
                <w:rFonts w:ascii="Arial" w:hAnsi="Arial" w:cs="Arial"/>
                <w:sz w:val="22"/>
                <w:szCs w:val="22"/>
              </w:rPr>
              <w:t>Methodology/ Model Adopted</w:t>
            </w:r>
          </w:p>
        </w:tc>
        <w:tc>
          <w:tcPr>
            <w:tcW w:w="909" w:type="pct"/>
            <w:tcBorders>
              <w:top w:val="single" w:sz="4" w:space="0" w:color="auto"/>
              <w:left w:val="single" w:sz="4" w:space="0" w:color="auto"/>
              <w:bottom w:val="single" w:sz="4" w:space="0" w:color="auto"/>
              <w:right w:val="single" w:sz="4" w:space="0" w:color="auto"/>
            </w:tcBorders>
            <w:vAlign w:val="center"/>
          </w:tcPr>
          <w:p w14:paraId="41111F0D" w14:textId="16CF2F6A" w:rsidR="00D579B3" w:rsidRDefault="00D579B3" w:rsidP="00782165">
            <w:pPr>
              <w:spacing w:after="0" w:line="276" w:lineRule="auto"/>
              <w:jc w:val="center"/>
              <w:rPr>
                <w:rFonts w:ascii="Arial" w:hAnsi="Arial" w:cs="Arial"/>
              </w:rPr>
            </w:pPr>
          </w:p>
        </w:tc>
      </w:tr>
      <w:tr w:rsidR="00D579B3" w14:paraId="37C3825D"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8EC86D"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46AC06F1" w14:textId="77777777" w:rsidR="00D579B3" w:rsidRDefault="00D579B3">
            <w:pPr>
              <w:pStyle w:val="ListParagraph"/>
              <w:numPr>
                <w:ilvl w:val="0"/>
                <w:numId w:val="9"/>
              </w:numPr>
              <w:tabs>
                <w:tab w:val="left" w:pos="0"/>
              </w:tabs>
              <w:spacing w:after="0" w:line="276" w:lineRule="auto"/>
              <w:ind w:left="465"/>
              <w:rPr>
                <w:rFonts w:ascii="Arial" w:hAnsi="Arial" w:cs="Arial"/>
              </w:rPr>
            </w:pPr>
            <w:r>
              <w:rPr>
                <w:rFonts w:ascii="Arial" w:hAnsi="Arial" w:cs="Arial"/>
                <w:sz w:val="22"/>
                <w:szCs w:val="22"/>
              </w:rPr>
              <w:t xml:space="preserve">Calculation of Free Cash Flow to Firm </w:t>
            </w:r>
          </w:p>
        </w:tc>
        <w:tc>
          <w:tcPr>
            <w:tcW w:w="909" w:type="pct"/>
            <w:tcBorders>
              <w:top w:val="single" w:sz="4" w:space="0" w:color="auto"/>
              <w:left w:val="single" w:sz="4" w:space="0" w:color="auto"/>
              <w:bottom w:val="single" w:sz="4" w:space="0" w:color="auto"/>
              <w:right w:val="single" w:sz="4" w:space="0" w:color="auto"/>
            </w:tcBorders>
            <w:vAlign w:val="center"/>
          </w:tcPr>
          <w:p w14:paraId="50932371" w14:textId="255AB499" w:rsidR="00D579B3" w:rsidRDefault="00D579B3" w:rsidP="00782165">
            <w:pPr>
              <w:spacing w:after="0" w:line="276" w:lineRule="auto"/>
              <w:jc w:val="center"/>
              <w:rPr>
                <w:rFonts w:ascii="Arial" w:hAnsi="Arial" w:cs="Arial"/>
              </w:rPr>
            </w:pPr>
          </w:p>
        </w:tc>
      </w:tr>
      <w:tr w:rsidR="00D579B3" w14:paraId="78A03703"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6CFB3B"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09EEF149" w14:textId="77777777" w:rsidR="00D579B3" w:rsidRDefault="00D579B3">
            <w:pPr>
              <w:pStyle w:val="ListParagraph"/>
              <w:numPr>
                <w:ilvl w:val="0"/>
                <w:numId w:val="9"/>
              </w:numPr>
              <w:tabs>
                <w:tab w:val="left" w:pos="0"/>
              </w:tabs>
              <w:spacing w:after="0" w:line="276" w:lineRule="auto"/>
              <w:ind w:left="465"/>
              <w:rPr>
                <w:rFonts w:ascii="Arial" w:hAnsi="Arial" w:cs="Arial"/>
              </w:rPr>
            </w:pPr>
            <w:r>
              <w:rPr>
                <w:rFonts w:ascii="Arial" w:hAnsi="Arial" w:cs="Arial"/>
                <w:sz w:val="22"/>
                <w:szCs w:val="22"/>
              </w:rPr>
              <w:t>Key Inputs used to discount Cash Flows during the Projection Period</w:t>
            </w:r>
          </w:p>
        </w:tc>
        <w:tc>
          <w:tcPr>
            <w:tcW w:w="909" w:type="pct"/>
            <w:tcBorders>
              <w:top w:val="single" w:sz="4" w:space="0" w:color="auto"/>
              <w:left w:val="single" w:sz="4" w:space="0" w:color="auto"/>
              <w:bottom w:val="single" w:sz="4" w:space="0" w:color="auto"/>
              <w:right w:val="single" w:sz="4" w:space="0" w:color="auto"/>
            </w:tcBorders>
            <w:vAlign w:val="center"/>
          </w:tcPr>
          <w:p w14:paraId="2EAB31BF" w14:textId="23CF292D" w:rsidR="00D579B3" w:rsidRDefault="00D579B3" w:rsidP="00782165">
            <w:pPr>
              <w:spacing w:after="0" w:line="276" w:lineRule="auto"/>
              <w:jc w:val="center"/>
              <w:rPr>
                <w:rFonts w:ascii="Arial" w:hAnsi="Arial" w:cs="Arial"/>
              </w:rPr>
            </w:pPr>
          </w:p>
        </w:tc>
      </w:tr>
      <w:tr w:rsidR="00D579B3" w14:paraId="186A9C30"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6B6AFF"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74F48AAE" w14:textId="6012A82E" w:rsidR="00D579B3" w:rsidRDefault="00D579B3">
            <w:pPr>
              <w:pStyle w:val="ListParagraph"/>
              <w:numPr>
                <w:ilvl w:val="0"/>
                <w:numId w:val="9"/>
              </w:numPr>
              <w:tabs>
                <w:tab w:val="left" w:pos="0"/>
              </w:tabs>
              <w:spacing w:after="0" w:line="276" w:lineRule="auto"/>
              <w:ind w:left="465"/>
              <w:rPr>
                <w:rFonts w:ascii="Arial" w:hAnsi="Arial" w:cs="Arial"/>
              </w:rPr>
            </w:pPr>
            <w:r w:rsidRPr="00A86DE6">
              <w:rPr>
                <w:rFonts w:ascii="Arial" w:hAnsi="Arial" w:cs="Arial"/>
                <w:sz w:val="22"/>
                <w:szCs w:val="22"/>
              </w:rPr>
              <w:t xml:space="preserve">Calculation </w:t>
            </w:r>
            <w:r w:rsidR="003D47C7">
              <w:rPr>
                <w:rFonts w:ascii="Arial" w:hAnsi="Arial" w:cs="Arial"/>
                <w:sz w:val="22"/>
                <w:szCs w:val="22"/>
              </w:rPr>
              <w:t>o</w:t>
            </w:r>
            <w:r w:rsidRPr="00A86DE6">
              <w:rPr>
                <w:rFonts w:ascii="Arial" w:hAnsi="Arial" w:cs="Arial"/>
                <w:sz w:val="22"/>
                <w:szCs w:val="22"/>
              </w:rPr>
              <w:t>f Enterprise Value</w:t>
            </w:r>
          </w:p>
        </w:tc>
        <w:tc>
          <w:tcPr>
            <w:tcW w:w="909" w:type="pct"/>
            <w:tcBorders>
              <w:top w:val="single" w:sz="4" w:space="0" w:color="auto"/>
              <w:left w:val="single" w:sz="4" w:space="0" w:color="auto"/>
              <w:bottom w:val="single" w:sz="4" w:space="0" w:color="auto"/>
              <w:right w:val="single" w:sz="4" w:space="0" w:color="auto"/>
            </w:tcBorders>
            <w:vAlign w:val="center"/>
          </w:tcPr>
          <w:p w14:paraId="64793171" w14:textId="5D6B63C9" w:rsidR="00D579B3" w:rsidRDefault="00D579B3" w:rsidP="00782165">
            <w:pPr>
              <w:spacing w:after="0" w:line="276" w:lineRule="auto"/>
              <w:jc w:val="center"/>
              <w:rPr>
                <w:rFonts w:ascii="Arial" w:hAnsi="Arial" w:cs="Arial"/>
              </w:rPr>
            </w:pPr>
          </w:p>
        </w:tc>
      </w:tr>
      <w:tr w:rsidR="00493142" w14:paraId="3AEB6A9B" w14:textId="77777777" w:rsidTr="0087294A">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E4314C" w14:textId="77777777" w:rsidR="00493142" w:rsidRDefault="00493142"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tcPr>
          <w:p w14:paraId="5543E941" w14:textId="35D209B5" w:rsidR="00493142" w:rsidRPr="00A86DE6" w:rsidRDefault="00493142">
            <w:pPr>
              <w:pStyle w:val="ListParagraph"/>
              <w:numPr>
                <w:ilvl w:val="0"/>
                <w:numId w:val="9"/>
              </w:numPr>
              <w:tabs>
                <w:tab w:val="left" w:pos="0"/>
              </w:tabs>
              <w:spacing w:after="0" w:line="276" w:lineRule="auto"/>
              <w:ind w:left="465"/>
              <w:rPr>
                <w:rFonts w:ascii="Arial" w:hAnsi="Arial" w:cs="Arial"/>
              </w:rPr>
            </w:pPr>
            <w:r>
              <w:rPr>
                <w:rFonts w:ascii="Arial" w:hAnsi="Arial" w:cs="Arial"/>
                <w:sz w:val="22"/>
                <w:szCs w:val="22"/>
              </w:rPr>
              <w:t>Sensitivity Analysis</w:t>
            </w:r>
          </w:p>
        </w:tc>
        <w:tc>
          <w:tcPr>
            <w:tcW w:w="909" w:type="pct"/>
            <w:tcBorders>
              <w:top w:val="single" w:sz="4" w:space="0" w:color="auto"/>
              <w:left w:val="single" w:sz="4" w:space="0" w:color="auto"/>
              <w:bottom w:val="single" w:sz="4" w:space="0" w:color="auto"/>
              <w:right w:val="single" w:sz="4" w:space="0" w:color="auto"/>
            </w:tcBorders>
            <w:vAlign w:val="center"/>
          </w:tcPr>
          <w:p w14:paraId="295848BE" w14:textId="7BDFF7F3" w:rsidR="00493142" w:rsidRDefault="00493142" w:rsidP="00782165">
            <w:pPr>
              <w:spacing w:after="0" w:line="276" w:lineRule="auto"/>
              <w:jc w:val="center"/>
              <w:rPr>
                <w:rFonts w:ascii="Arial" w:hAnsi="Arial" w:cs="Arial"/>
              </w:rPr>
            </w:pPr>
          </w:p>
        </w:tc>
      </w:tr>
      <w:tr w:rsidR="00D579B3" w14:paraId="2CEE14D6" w14:textId="77777777" w:rsidTr="00F06B55">
        <w:trPr>
          <w:trHeight w:val="432"/>
        </w:trPr>
        <w:tc>
          <w:tcPr>
            <w:tcW w:w="79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F692A3" w14:textId="77777777" w:rsidR="00D579B3" w:rsidRDefault="00D579B3" w:rsidP="0087294A">
            <w:pPr>
              <w:spacing w:after="0" w:line="256" w:lineRule="auto"/>
              <w:jc w:val="center"/>
              <w:rPr>
                <w:rFonts w:ascii="Arial" w:hAnsi="Arial" w:cs="Arial"/>
                <w:b/>
                <w:u w:val="single"/>
              </w:rPr>
            </w:pPr>
          </w:p>
        </w:tc>
        <w:tc>
          <w:tcPr>
            <w:tcW w:w="3296" w:type="pct"/>
            <w:tcBorders>
              <w:top w:val="single" w:sz="4" w:space="0" w:color="auto"/>
              <w:left w:val="single" w:sz="4" w:space="0" w:color="auto"/>
              <w:bottom w:val="single" w:sz="4" w:space="0" w:color="auto"/>
              <w:right w:val="single" w:sz="4" w:space="0" w:color="auto"/>
            </w:tcBorders>
            <w:vAlign w:val="center"/>
            <w:hideMark/>
          </w:tcPr>
          <w:p w14:paraId="2A644FB5" w14:textId="77777777" w:rsidR="00D579B3" w:rsidRDefault="00D579B3">
            <w:pPr>
              <w:pStyle w:val="ListParagraph"/>
              <w:numPr>
                <w:ilvl w:val="0"/>
                <w:numId w:val="9"/>
              </w:numPr>
              <w:tabs>
                <w:tab w:val="left" w:pos="0"/>
              </w:tabs>
              <w:spacing w:after="0" w:line="276" w:lineRule="auto"/>
              <w:ind w:left="465"/>
              <w:rPr>
                <w:rFonts w:ascii="Arial" w:hAnsi="Arial" w:cs="Arial"/>
              </w:rPr>
            </w:pPr>
            <w:r w:rsidRPr="00A86DE6">
              <w:rPr>
                <w:rFonts w:ascii="Arial" w:hAnsi="Arial" w:cs="Arial"/>
                <w:sz w:val="22"/>
                <w:szCs w:val="22"/>
              </w:rPr>
              <w:t>Key Assumptions and Workings</w:t>
            </w:r>
          </w:p>
        </w:tc>
        <w:tc>
          <w:tcPr>
            <w:tcW w:w="909" w:type="pct"/>
            <w:tcBorders>
              <w:top w:val="single" w:sz="4" w:space="0" w:color="auto"/>
              <w:left w:val="single" w:sz="4" w:space="0" w:color="auto"/>
              <w:bottom w:val="single" w:sz="4" w:space="0" w:color="auto"/>
              <w:right w:val="single" w:sz="4" w:space="0" w:color="auto"/>
            </w:tcBorders>
            <w:vAlign w:val="center"/>
          </w:tcPr>
          <w:p w14:paraId="65529A15" w14:textId="5A380EA0" w:rsidR="00D579B3" w:rsidRDefault="00D579B3" w:rsidP="00782165">
            <w:pPr>
              <w:spacing w:after="0" w:line="276" w:lineRule="auto"/>
              <w:jc w:val="center"/>
              <w:rPr>
                <w:rFonts w:ascii="Arial" w:hAnsi="Arial" w:cs="Arial"/>
              </w:rPr>
            </w:pPr>
          </w:p>
        </w:tc>
      </w:tr>
      <w:tr w:rsidR="00D579B3" w14:paraId="6E4ACFD4" w14:textId="77777777" w:rsidTr="00F06B55">
        <w:trPr>
          <w:trHeight w:val="432"/>
        </w:trPr>
        <w:tc>
          <w:tcPr>
            <w:tcW w:w="7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A21D39" w14:textId="77777777" w:rsidR="00D579B3" w:rsidRDefault="00D579B3" w:rsidP="0087294A">
            <w:pPr>
              <w:spacing w:after="0" w:line="276" w:lineRule="auto"/>
              <w:jc w:val="center"/>
              <w:rPr>
                <w:rFonts w:ascii="Arial" w:hAnsi="Arial" w:cs="Arial"/>
                <w:b/>
              </w:rPr>
            </w:pPr>
            <w:r>
              <w:rPr>
                <w:rFonts w:ascii="Arial" w:hAnsi="Arial" w:cs="Arial"/>
                <w:b/>
                <w:sz w:val="22"/>
                <w:szCs w:val="22"/>
              </w:rPr>
              <w:t>Part G</w:t>
            </w:r>
          </w:p>
        </w:tc>
        <w:tc>
          <w:tcPr>
            <w:tcW w:w="3296" w:type="pct"/>
            <w:tcBorders>
              <w:top w:val="single" w:sz="4" w:space="0" w:color="auto"/>
              <w:left w:val="single" w:sz="4" w:space="0" w:color="auto"/>
              <w:bottom w:val="single" w:sz="4" w:space="0" w:color="auto"/>
              <w:right w:val="single" w:sz="4" w:space="0" w:color="auto"/>
            </w:tcBorders>
            <w:vAlign w:val="center"/>
            <w:hideMark/>
          </w:tcPr>
          <w:p w14:paraId="1A47F87D" w14:textId="79B5A6B6" w:rsidR="00D579B3" w:rsidRDefault="00493142" w:rsidP="00782165">
            <w:pPr>
              <w:tabs>
                <w:tab w:val="left" w:pos="0"/>
              </w:tabs>
              <w:spacing w:after="0" w:line="276" w:lineRule="auto"/>
              <w:rPr>
                <w:rFonts w:ascii="Arial" w:hAnsi="Arial" w:cs="Arial"/>
                <w:b/>
              </w:rPr>
            </w:pPr>
            <w:r>
              <w:rPr>
                <w:rFonts w:ascii="Arial" w:hAnsi="Arial" w:cs="Arial"/>
                <w:b/>
                <w:bCs/>
                <w:sz w:val="22"/>
                <w:szCs w:val="22"/>
                <w:lang w:eastAsia="en-IN"/>
              </w:rPr>
              <w:t>Important Definition</w:t>
            </w:r>
          </w:p>
        </w:tc>
        <w:tc>
          <w:tcPr>
            <w:tcW w:w="909" w:type="pct"/>
            <w:tcBorders>
              <w:top w:val="single" w:sz="4" w:space="0" w:color="auto"/>
              <w:left w:val="single" w:sz="4" w:space="0" w:color="auto"/>
              <w:bottom w:val="single" w:sz="4" w:space="0" w:color="auto"/>
              <w:right w:val="single" w:sz="4" w:space="0" w:color="auto"/>
            </w:tcBorders>
            <w:vAlign w:val="center"/>
          </w:tcPr>
          <w:p w14:paraId="561492A6" w14:textId="3395F8F3" w:rsidR="00D579B3" w:rsidRPr="00FD2032" w:rsidRDefault="00D579B3" w:rsidP="00782165">
            <w:pPr>
              <w:spacing w:after="0" w:line="276" w:lineRule="auto"/>
              <w:jc w:val="center"/>
              <w:rPr>
                <w:rFonts w:ascii="Arial" w:hAnsi="Arial" w:cs="Arial"/>
                <w:b/>
                <w:bCs/>
              </w:rPr>
            </w:pPr>
          </w:p>
        </w:tc>
      </w:tr>
      <w:tr w:rsidR="00D579B3" w14:paraId="35F96540" w14:textId="77777777" w:rsidTr="00F06B55">
        <w:trPr>
          <w:trHeight w:val="432"/>
        </w:trPr>
        <w:tc>
          <w:tcPr>
            <w:tcW w:w="7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13FCF0" w14:textId="4B4E56F9" w:rsidR="00D579B3" w:rsidRDefault="00D579B3" w:rsidP="0087294A">
            <w:pPr>
              <w:spacing w:after="0" w:line="276" w:lineRule="auto"/>
              <w:jc w:val="center"/>
              <w:rPr>
                <w:rFonts w:ascii="Arial" w:hAnsi="Arial" w:cs="Arial"/>
                <w:b/>
              </w:rPr>
            </w:pPr>
            <w:r>
              <w:rPr>
                <w:rFonts w:ascii="Arial" w:hAnsi="Arial" w:cs="Arial"/>
                <w:b/>
                <w:sz w:val="22"/>
                <w:szCs w:val="22"/>
              </w:rPr>
              <w:t>Part H</w:t>
            </w:r>
          </w:p>
        </w:tc>
        <w:tc>
          <w:tcPr>
            <w:tcW w:w="3296" w:type="pct"/>
            <w:tcBorders>
              <w:top w:val="single" w:sz="4" w:space="0" w:color="auto"/>
              <w:left w:val="single" w:sz="4" w:space="0" w:color="auto"/>
              <w:bottom w:val="single" w:sz="4" w:space="0" w:color="auto"/>
              <w:right w:val="single" w:sz="4" w:space="0" w:color="auto"/>
            </w:tcBorders>
            <w:vAlign w:val="center"/>
            <w:hideMark/>
          </w:tcPr>
          <w:p w14:paraId="64DB6604" w14:textId="1FAA4FFD" w:rsidR="00D579B3" w:rsidRDefault="00493142" w:rsidP="00782165">
            <w:pPr>
              <w:tabs>
                <w:tab w:val="left" w:pos="0"/>
              </w:tabs>
              <w:spacing w:after="0" w:line="276" w:lineRule="auto"/>
              <w:rPr>
                <w:rFonts w:ascii="Arial" w:hAnsi="Arial" w:cs="Arial"/>
                <w:b/>
              </w:rPr>
            </w:pPr>
            <w:r>
              <w:rPr>
                <w:rFonts w:ascii="Arial" w:hAnsi="Arial" w:cs="Arial"/>
                <w:b/>
                <w:bCs/>
                <w:sz w:val="22"/>
                <w:szCs w:val="22"/>
                <w:lang w:eastAsia="en-IN"/>
              </w:rPr>
              <w:t>Disclaimer | Remarks</w:t>
            </w:r>
          </w:p>
        </w:tc>
        <w:tc>
          <w:tcPr>
            <w:tcW w:w="909" w:type="pct"/>
            <w:tcBorders>
              <w:top w:val="single" w:sz="4" w:space="0" w:color="auto"/>
              <w:left w:val="single" w:sz="4" w:space="0" w:color="auto"/>
              <w:bottom w:val="single" w:sz="4" w:space="0" w:color="auto"/>
              <w:right w:val="single" w:sz="4" w:space="0" w:color="auto"/>
            </w:tcBorders>
            <w:vAlign w:val="center"/>
          </w:tcPr>
          <w:p w14:paraId="4FE597B2" w14:textId="1B7C608A" w:rsidR="00D579B3" w:rsidRPr="00FD2032" w:rsidRDefault="00D579B3" w:rsidP="00782165">
            <w:pPr>
              <w:spacing w:after="0" w:line="276" w:lineRule="auto"/>
              <w:jc w:val="center"/>
              <w:rPr>
                <w:rFonts w:ascii="Arial" w:hAnsi="Arial" w:cs="Arial"/>
                <w:b/>
                <w:bCs/>
              </w:rPr>
            </w:pPr>
          </w:p>
        </w:tc>
      </w:tr>
    </w:tbl>
    <w:p w14:paraId="3BAE1D12" w14:textId="77777777" w:rsidR="009E1297" w:rsidRPr="005C6FC8" w:rsidRDefault="009E1297" w:rsidP="00E11206">
      <w:pPr>
        <w:spacing w:line="360" w:lineRule="auto"/>
        <w:rPr>
          <w:rFonts w:ascii="Arial" w:hAnsi="Arial" w:cs="Arial"/>
          <w:sz w:val="22"/>
          <w:szCs w:val="22"/>
          <w:highlight w:val="yellow"/>
        </w:rPr>
      </w:pPr>
    </w:p>
    <w:p w14:paraId="219E06B2" w14:textId="77777777" w:rsidR="00BF4438" w:rsidRPr="005C6FC8" w:rsidRDefault="00BF4438" w:rsidP="00E11206">
      <w:pPr>
        <w:spacing w:line="360" w:lineRule="auto"/>
        <w:rPr>
          <w:rFonts w:ascii="Arial" w:hAnsi="Arial" w:cs="Arial"/>
          <w:sz w:val="22"/>
          <w:szCs w:val="22"/>
          <w:highlight w:val="yellow"/>
        </w:rPr>
      </w:pPr>
    </w:p>
    <w:p w14:paraId="46739542" w14:textId="77777777" w:rsidR="0055190B" w:rsidRPr="005C6FC8" w:rsidRDefault="0055190B" w:rsidP="00E11206">
      <w:pPr>
        <w:spacing w:line="360" w:lineRule="auto"/>
        <w:rPr>
          <w:rFonts w:ascii="Arial" w:hAnsi="Arial" w:cs="Arial"/>
          <w:sz w:val="22"/>
          <w:szCs w:val="22"/>
          <w:highlight w:val="yellow"/>
        </w:rPr>
      </w:pPr>
    </w:p>
    <w:p w14:paraId="5B31E076" w14:textId="77777777" w:rsidR="0055190B" w:rsidRPr="005C6FC8" w:rsidRDefault="0055190B" w:rsidP="00E11206">
      <w:pPr>
        <w:spacing w:line="360" w:lineRule="auto"/>
        <w:rPr>
          <w:rFonts w:ascii="Arial" w:hAnsi="Arial" w:cs="Arial"/>
          <w:sz w:val="22"/>
          <w:szCs w:val="22"/>
          <w:highlight w:val="yellow"/>
        </w:rPr>
      </w:pPr>
    </w:p>
    <w:p w14:paraId="237D06C1" w14:textId="77777777" w:rsidR="0055190B" w:rsidRPr="005C6FC8" w:rsidRDefault="0055190B" w:rsidP="00E11206">
      <w:pPr>
        <w:spacing w:line="360" w:lineRule="auto"/>
        <w:rPr>
          <w:rFonts w:ascii="Arial" w:hAnsi="Arial" w:cs="Arial"/>
          <w:sz w:val="22"/>
          <w:szCs w:val="22"/>
          <w:highlight w:val="yellow"/>
        </w:rPr>
      </w:pPr>
    </w:p>
    <w:p w14:paraId="0E78E592" w14:textId="77777777" w:rsidR="0055190B" w:rsidRPr="005C6FC8" w:rsidRDefault="0055190B" w:rsidP="00E11206">
      <w:pPr>
        <w:spacing w:line="360" w:lineRule="auto"/>
        <w:rPr>
          <w:rFonts w:ascii="Arial" w:hAnsi="Arial" w:cs="Arial"/>
          <w:sz w:val="22"/>
          <w:szCs w:val="22"/>
          <w:highlight w:val="yellow"/>
        </w:rPr>
      </w:pPr>
    </w:p>
    <w:p w14:paraId="4F0BC224" w14:textId="77777777" w:rsidR="0055190B" w:rsidRPr="005C6FC8" w:rsidRDefault="0055190B" w:rsidP="00E11206">
      <w:pPr>
        <w:spacing w:line="360" w:lineRule="auto"/>
        <w:rPr>
          <w:rFonts w:ascii="Arial" w:hAnsi="Arial" w:cs="Arial"/>
          <w:sz w:val="22"/>
          <w:szCs w:val="22"/>
          <w:highlight w:val="yellow"/>
        </w:rPr>
      </w:pPr>
    </w:p>
    <w:p w14:paraId="1123D073" w14:textId="77777777" w:rsidR="0055190B" w:rsidRPr="005C6FC8" w:rsidRDefault="0055190B" w:rsidP="00E11206">
      <w:pPr>
        <w:spacing w:line="360" w:lineRule="auto"/>
        <w:rPr>
          <w:rFonts w:ascii="Arial" w:hAnsi="Arial" w:cs="Arial"/>
          <w:sz w:val="22"/>
          <w:szCs w:val="22"/>
          <w:highlight w:val="yellow"/>
        </w:rPr>
      </w:pPr>
    </w:p>
    <w:p w14:paraId="3A0CFD92" w14:textId="724D9D08" w:rsidR="00D414F4" w:rsidRPr="001C6174" w:rsidRDefault="001C6174" w:rsidP="001C6174">
      <w:pPr>
        <w:tabs>
          <w:tab w:val="left" w:pos="3345"/>
        </w:tabs>
        <w:spacing w:line="360" w:lineRule="auto"/>
        <w:rPr>
          <w:rFonts w:ascii="Arial" w:hAnsi="Arial" w:cs="Arial"/>
          <w:sz w:val="22"/>
          <w:szCs w:val="22"/>
        </w:rPr>
      </w:pPr>
      <w:r w:rsidRPr="001C6174">
        <w:rPr>
          <w:rFonts w:ascii="Arial" w:hAnsi="Arial" w:cs="Arial"/>
          <w:sz w:val="22"/>
          <w:szCs w:val="22"/>
        </w:rPr>
        <w:tab/>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48"/>
      </w:tblGrid>
      <w:tr w:rsidR="00A25BAC" w:rsidRPr="003B6472" w14:paraId="591B1A22" w14:textId="77777777" w:rsidTr="004F7609">
        <w:trPr>
          <w:trHeight w:val="558"/>
        </w:trPr>
        <w:tc>
          <w:tcPr>
            <w:tcW w:w="1534" w:type="dxa"/>
            <w:shd w:val="clear" w:color="auto" w:fill="002060"/>
            <w:vAlign w:val="center"/>
          </w:tcPr>
          <w:p w14:paraId="7EFDF716" w14:textId="2E09AD00" w:rsidR="00A25BAC" w:rsidRPr="00851108" w:rsidRDefault="00A25BAC" w:rsidP="0067033C">
            <w:pPr>
              <w:spacing w:after="0" w:line="240" w:lineRule="auto"/>
              <w:ind w:left="-112" w:firstLine="112"/>
              <w:jc w:val="center"/>
              <w:rPr>
                <w:rFonts w:ascii="Arial" w:eastAsia="Arial" w:hAnsi="Arial" w:cs="Arial"/>
                <w:b/>
              </w:rPr>
            </w:pPr>
            <w:r w:rsidRPr="00851108">
              <w:rPr>
                <w:rFonts w:ascii="Arial" w:eastAsia="Arial" w:hAnsi="Arial" w:cs="Arial"/>
                <w:b/>
                <w:sz w:val="22"/>
                <w:szCs w:val="22"/>
              </w:rPr>
              <w:lastRenderedPageBreak/>
              <w:br w:type="page"/>
              <w:t xml:space="preserve"> PART A</w:t>
            </w:r>
          </w:p>
        </w:tc>
        <w:tc>
          <w:tcPr>
            <w:tcW w:w="8248" w:type="dxa"/>
            <w:shd w:val="clear" w:color="auto" w:fill="DEEAF6" w:themeFill="accent1" w:themeFillTint="33"/>
            <w:vAlign w:val="center"/>
          </w:tcPr>
          <w:p w14:paraId="6FFD07A4" w14:textId="2E330F61" w:rsidR="00A25BAC" w:rsidRPr="00851108" w:rsidRDefault="00A25BAC" w:rsidP="0067033C">
            <w:pPr>
              <w:tabs>
                <w:tab w:val="left" w:pos="360"/>
              </w:tabs>
              <w:spacing w:after="0" w:line="240" w:lineRule="auto"/>
              <w:jc w:val="center"/>
              <w:rPr>
                <w:rFonts w:ascii="Arial" w:eastAsia="Arial" w:hAnsi="Arial" w:cs="Arial"/>
                <w:b/>
              </w:rPr>
            </w:pPr>
            <w:r w:rsidRPr="00851108">
              <w:rPr>
                <w:rFonts w:ascii="Arial" w:eastAsia="Arial" w:hAnsi="Arial" w:cs="Arial"/>
                <w:b/>
                <w:sz w:val="22"/>
                <w:szCs w:val="22"/>
              </w:rPr>
              <w:t>INTRODUCTION</w:t>
            </w:r>
          </w:p>
        </w:tc>
      </w:tr>
    </w:tbl>
    <w:p w14:paraId="0D18799B" w14:textId="77777777" w:rsidR="00A25BAC" w:rsidRPr="005C6FC8" w:rsidRDefault="00A25BAC" w:rsidP="00FD4762">
      <w:pPr>
        <w:spacing w:line="276" w:lineRule="auto"/>
        <w:jc w:val="both"/>
        <w:rPr>
          <w:rFonts w:ascii="Arial" w:hAnsi="Arial" w:cs="Arial"/>
          <w:b/>
          <w:sz w:val="22"/>
          <w:szCs w:val="22"/>
          <w:lang w:val="en-IN"/>
        </w:rPr>
      </w:pPr>
    </w:p>
    <w:p w14:paraId="065F4FAE" w14:textId="7B7E6343" w:rsidR="00E11206" w:rsidRPr="001065ED" w:rsidRDefault="00E11206" w:rsidP="00664EFC">
      <w:pPr>
        <w:pStyle w:val="ListParagraph"/>
        <w:numPr>
          <w:ilvl w:val="0"/>
          <w:numId w:val="2"/>
        </w:numPr>
        <w:spacing w:after="0" w:line="360" w:lineRule="auto"/>
        <w:ind w:left="284" w:right="-23" w:hanging="426"/>
        <w:jc w:val="both"/>
        <w:rPr>
          <w:rFonts w:ascii="Arial" w:hAnsi="Arial" w:cs="Arial"/>
          <w:sz w:val="22"/>
          <w:szCs w:val="22"/>
        </w:rPr>
      </w:pPr>
      <w:r w:rsidRPr="00C92988">
        <w:rPr>
          <w:rFonts w:ascii="Arial" w:hAnsi="Arial" w:cs="Arial"/>
          <w:b/>
          <w:sz w:val="22"/>
          <w:szCs w:val="22"/>
          <w:lang w:val="en-IN"/>
        </w:rPr>
        <w:t>ABOUT THE REPORT:</w:t>
      </w:r>
      <w:r w:rsidR="00C92988" w:rsidRPr="00C92988">
        <w:rPr>
          <w:rFonts w:ascii="Arial" w:hAnsi="Arial" w:cs="Arial"/>
          <w:b/>
          <w:sz w:val="22"/>
          <w:szCs w:val="22"/>
          <w:lang w:val="en-IN"/>
        </w:rPr>
        <w:t xml:space="preserve"> </w:t>
      </w:r>
      <w:r w:rsidRPr="00C92988">
        <w:rPr>
          <w:rFonts w:ascii="Arial" w:hAnsi="Arial" w:cs="Arial"/>
          <w:sz w:val="22"/>
          <w:szCs w:val="22"/>
        </w:rPr>
        <w:t xml:space="preserve">Enterprise </w:t>
      </w:r>
      <w:r w:rsidR="00CB2876" w:rsidRPr="00C92988">
        <w:rPr>
          <w:rFonts w:ascii="Arial" w:hAnsi="Arial" w:cs="Arial"/>
          <w:sz w:val="22"/>
          <w:szCs w:val="22"/>
        </w:rPr>
        <w:t xml:space="preserve">Valuation </w:t>
      </w:r>
      <w:r w:rsidR="004F7609">
        <w:rPr>
          <w:rFonts w:ascii="Arial" w:hAnsi="Arial" w:cs="Arial"/>
          <w:sz w:val="22"/>
          <w:szCs w:val="22"/>
        </w:rPr>
        <w:t xml:space="preserve">Report </w:t>
      </w:r>
      <w:r w:rsidR="00CB2876" w:rsidRPr="00C92988">
        <w:rPr>
          <w:rFonts w:ascii="Arial" w:hAnsi="Arial" w:cs="Arial"/>
          <w:sz w:val="22"/>
          <w:szCs w:val="22"/>
        </w:rPr>
        <w:t xml:space="preserve">of </w:t>
      </w:r>
      <w:r w:rsidR="00494FA3" w:rsidRPr="005E311B">
        <w:rPr>
          <w:rFonts w:ascii="Arial" w:hAnsi="Arial" w:cs="Arial"/>
          <w:sz w:val="22"/>
          <w:szCs w:val="22"/>
        </w:rPr>
        <w:t>largest and fully integrated Textile Company</w:t>
      </w:r>
      <w:r w:rsidR="00494FA3" w:rsidRPr="00C92988">
        <w:rPr>
          <w:rFonts w:ascii="Arial" w:hAnsi="Arial" w:cs="Arial"/>
          <w:sz w:val="22"/>
          <w:szCs w:val="22"/>
        </w:rPr>
        <w:t xml:space="preserve"> </w:t>
      </w:r>
      <w:r w:rsidR="00CB2876" w:rsidRPr="00C92988">
        <w:rPr>
          <w:rFonts w:ascii="Arial" w:hAnsi="Arial" w:cs="Arial"/>
          <w:sz w:val="22"/>
          <w:szCs w:val="22"/>
        </w:rPr>
        <w:t xml:space="preserve">M/s. </w:t>
      </w:r>
      <w:r w:rsidR="00494FA3">
        <w:rPr>
          <w:rFonts w:ascii="Arial" w:hAnsi="Arial" w:cs="Arial"/>
          <w:sz w:val="22"/>
          <w:szCs w:val="22"/>
        </w:rPr>
        <w:t>NSL Textiles</w:t>
      </w:r>
      <w:r w:rsidR="00CB2876" w:rsidRPr="00C92988">
        <w:rPr>
          <w:rFonts w:ascii="Arial" w:hAnsi="Arial" w:cs="Arial"/>
          <w:sz w:val="22"/>
          <w:szCs w:val="22"/>
        </w:rPr>
        <w:t xml:space="preserve"> Limited</w:t>
      </w:r>
      <w:r w:rsidR="00952B88">
        <w:rPr>
          <w:rFonts w:ascii="Arial" w:hAnsi="Arial" w:cs="Arial"/>
          <w:sz w:val="22"/>
          <w:szCs w:val="22"/>
        </w:rPr>
        <w:t xml:space="preserve"> (</w:t>
      </w:r>
      <w:r w:rsidR="00BA1033" w:rsidRPr="00F06B55">
        <w:rPr>
          <w:rFonts w:ascii="Arial" w:hAnsi="Arial" w:cs="Arial"/>
          <w:sz w:val="22"/>
          <w:szCs w:val="22"/>
        </w:rPr>
        <w:t>N</w:t>
      </w:r>
      <w:r w:rsidR="00494FA3">
        <w:rPr>
          <w:rFonts w:ascii="Arial" w:hAnsi="Arial" w:cs="Arial"/>
          <w:sz w:val="22"/>
          <w:szCs w:val="22"/>
        </w:rPr>
        <w:t>TL</w:t>
      </w:r>
      <w:r w:rsidR="00952B88" w:rsidRPr="005E311B">
        <w:rPr>
          <w:rFonts w:ascii="Arial" w:hAnsi="Arial" w:cs="Arial"/>
          <w:bCs/>
          <w:sz w:val="22"/>
          <w:szCs w:val="22"/>
          <w:lang w:val="en-IN"/>
        </w:rPr>
        <w:t>)</w:t>
      </w:r>
      <w:r w:rsidR="005E311B" w:rsidRPr="005E311B">
        <w:rPr>
          <w:rFonts w:ascii="Arial" w:hAnsi="Arial" w:cs="Arial"/>
          <w:bCs/>
          <w:sz w:val="22"/>
          <w:szCs w:val="22"/>
          <w:lang w:val="en-IN"/>
        </w:rPr>
        <w:t>, manufactures and distributes textile products,</w:t>
      </w:r>
      <w:r w:rsidR="00BD7AA5" w:rsidRPr="005E311B">
        <w:rPr>
          <w:rFonts w:ascii="Arial" w:hAnsi="Arial" w:cs="Arial"/>
          <w:bCs/>
          <w:sz w:val="22"/>
          <w:szCs w:val="22"/>
          <w:lang w:val="en-IN"/>
        </w:rPr>
        <w:t xml:space="preserve"> </w:t>
      </w:r>
      <w:r w:rsidR="00A44FC8" w:rsidRPr="005E311B">
        <w:rPr>
          <w:rFonts w:ascii="Arial" w:hAnsi="Arial" w:cs="Arial"/>
          <w:bCs/>
          <w:sz w:val="22"/>
          <w:szCs w:val="22"/>
          <w:lang w:val="en-IN"/>
        </w:rPr>
        <w:t xml:space="preserve">near </w:t>
      </w:r>
      <w:r w:rsidR="001065ED" w:rsidRPr="001065ED">
        <w:rPr>
          <w:rFonts w:ascii="Arial" w:hAnsi="Arial" w:cs="Arial"/>
          <w:sz w:val="22"/>
          <w:szCs w:val="22"/>
        </w:rPr>
        <w:t>Ring Road, Guntur, Andhra Pradesh</w:t>
      </w:r>
      <w:r w:rsidR="005E311B" w:rsidRPr="001065ED">
        <w:rPr>
          <w:rFonts w:ascii="Arial" w:hAnsi="Arial" w:cs="Arial"/>
          <w:sz w:val="22"/>
          <w:szCs w:val="22"/>
        </w:rPr>
        <w:t>, India</w:t>
      </w:r>
      <w:r w:rsidR="00A44FC8" w:rsidRPr="001065ED">
        <w:rPr>
          <w:rFonts w:ascii="Arial" w:hAnsi="Arial" w:cs="Arial"/>
          <w:sz w:val="22"/>
          <w:szCs w:val="22"/>
        </w:rPr>
        <w:t>.</w:t>
      </w:r>
    </w:p>
    <w:p w14:paraId="7D90B078" w14:textId="77777777" w:rsidR="002D6B20" w:rsidRPr="002D6B20" w:rsidRDefault="002D6B20" w:rsidP="00D7215F">
      <w:pPr>
        <w:pStyle w:val="ListParagraph"/>
        <w:spacing w:after="0" w:line="360" w:lineRule="auto"/>
        <w:ind w:left="142" w:right="-23"/>
        <w:jc w:val="both"/>
        <w:rPr>
          <w:rFonts w:ascii="Arial" w:hAnsi="Arial" w:cs="Arial"/>
          <w:sz w:val="22"/>
          <w:szCs w:val="22"/>
        </w:rPr>
      </w:pPr>
    </w:p>
    <w:p w14:paraId="1DB7C5F9" w14:textId="01470C6E" w:rsidR="00C81109" w:rsidRDefault="00E11206" w:rsidP="00C81109">
      <w:pPr>
        <w:pStyle w:val="ListParagraph"/>
        <w:numPr>
          <w:ilvl w:val="0"/>
          <w:numId w:val="2"/>
        </w:numPr>
        <w:spacing w:after="0" w:line="360" w:lineRule="auto"/>
        <w:ind w:left="284" w:right="-23" w:hanging="426"/>
        <w:jc w:val="both"/>
        <w:rPr>
          <w:rFonts w:ascii="Arial" w:hAnsi="Arial" w:cs="Arial"/>
          <w:bCs/>
          <w:sz w:val="22"/>
          <w:szCs w:val="22"/>
          <w:lang w:val="en-IN"/>
        </w:rPr>
      </w:pPr>
      <w:r w:rsidRPr="00C81109">
        <w:rPr>
          <w:rFonts w:ascii="Arial" w:hAnsi="Arial" w:cs="Arial"/>
          <w:b/>
          <w:sz w:val="22"/>
          <w:szCs w:val="22"/>
          <w:lang w:val="en-IN"/>
        </w:rPr>
        <w:t xml:space="preserve">BACKGROUND OF THE PROJECT: </w:t>
      </w:r>
      <w:r w:rsidR="004C5218" w:rsidRPr="00C81109">
        <w:rPr>
          <w:rFonts w:ascii="Arial" w:hAnsi="Arial" w:cs="Arial"/>
          <w:bCs/>
          <w:sz w:val="22"/>
          <w:szCs w:val="22"/>
          <w:lang w:val="en-IN"/>
        </w:rPr>
        <w:t xml:space="preserve">M/s </w:t>
      </w:r>
      <w:r w:rsidR="005E311B" w:rsidRPr="00C81109">
        <w:rPr>
          <w:rFonts w:ascii="Arial" w:hAnsi="Arial" w:cs="Arial"/>
          <w:sz w:val="22"/>
          <w:szCs w:val="22"/>
        </w:rPr>
        <w:t>NSL Textiles</w:t>
      </w:r>
      <w:r w:rsidR="00BD7AA5" w:rsidRPr="00C81109">
        <w:rPr>
          <w:rFonts w:ascii="Arial" w:hAnsi="Arial" w:cs="Arial"/>
          <w:sz w:val="22"/>
          <w:szCs w:val="22"/>
        </w:rPr>
        <w:t xml:space="preserve"> Limited (</w:t>
      </w:r>
      <w:r w:rsidR="005E311B" w:rsidRPr="00C81109">
        <w:rPr>
          <w:rFonts w:ascii="Arial" w:hAnsi="Arial" w:cs="Arial"/>
          <w:sz w:val="22"/>
          <w:szCs w:val="22"/>
        </w:rPr>
        <w:t>NTL</w:t>
      </w:r>
      <w:r w:rsidR="00BD7AA5" w:rsidRPr="00C81109">
        <w:rPr>
          <w:rFonts w:ascii="Arial" w:hAnsi="Arial" w:cs="Arial"/>
          <w:bCs/>
          <w:sz w:val="22"/>
          <w:szCs w:val="22"/>
          <w:lang w:val="en-IN"/>
        </w:rPr>
        <w:t>)</w:t>
      </w:r>
      <w:r w:rsidR="00C81109" w:rsidRPr="00C81109">
        <w:rPr>
          <w:rFonts w:ascii="Arial" w:hAnsi="Arial" w:cs="Arial"/>
          <w:bCs/>
          <w:sz w:val="22"/>
          <w:szCs w:val="22"/>
          <w:lang w:val="en-IN"/>
        </w:rPr>
        <w:t xml:space="preserve"> is vertically integrated </w:t>
      </w:r>
      <w:r w:rsidR="00176BE9">
        <w:rPr>
          <w:rFonts w:ascii="Arial" w:hAnsi="Arial" w:cs="Arial"/>
          <w:bCs/>
          <w:sz w:val="22"/>
          <w:szCs w:val="22"/>
          <w:lang w:val="en-IN"/>
        </w:rPr>
        <w:t>c</w:t>
      </w:r>
      <w:r w:rsidR="00C81109" w:rsidRPr="00C81109">
        <w:rPr>
          <w:rFonts w:ascii="Arial" w:hAnsi="Arial" w:cs="Arial"/>
          <w:bCs/>
          <w:sz w:val="22"/>
          <w:szCs w:val="22"/>
          <w:lang w:val="en-IN"/>
        </w:rPr>
        <w:t>lothing</w:t>
      </w:r>
      <w:r w:rsidR="00176BE9">
        <w:rPr>
          <w:rFonts w:ascii="Arial" w:hAnsi="Arial" w:cs="Arial"/>
          <w:bCs/>
          <w:sz w:val="22"/>
          <w:szCs w:val="22"/>
          <w:lang w:val="en-IN"/>
        </w:rPr>
        <w:t xml:space="preserve"> manufacturing company</w:t>
      </w:r>
      <w:r w:rsidR="00C81109" w:rsidRPr="00C81109">
        <w:rPr>
          <w:rFonts w:ascii="Arial" w:hAnsi="Arial" w:cs="Arial"/>
          <w:bCs/>
          <w:sz w:val="22"/>
          <w:szCs w:val="22"/>
          <w:lang w:val="en-IN"/>
        </w:rPr>
        <w:t>. NTL’s value chain covers all the operations from the extraction of cotton lint to garment manufacturing. Company facilities for ginning, spinning, yarn dyeing, weaving, fabric processing and garmenting are equipped with latest technology machineries and manned by experienced workforce</w:t>
      </w:r>
      <w:r w:rsidR="00C81109">
        <w:rPr>
          <w:rFonts w:ascii="Arial" w:hAnsi="Arial" w:cs="Arial"/>
          <w:bCs/>
          <w:sz w:val="22"/>
          <w:szCs w:val="22"/>
          <w:lang w:val="en-IN"/>
        </w:rPr>
        <w:t xml:space="preserve">. </w:t>
      </w:r>
    </w:p>
    <w:p w14:paraId="2A1BCA1B" w14:textId="77777777" w:rsidR="00173741" w:rsidRPr="00DA4079" w:rsidRDefault="004417A7" w:rsidP="00173741">
      <w:pPr>
        <w:pStyle w:val="ListParagraph"/>
        <w:spacing w:line="360" w:lineRule="auto"/>
        <w:ind w:left="284" w:right="-164"/>
        <w:jc w:val="both"/>
        <w:rPr>
          <w:rFonts w:ascii="Arial" w:hAnsi="Arial" w:cs="Arial"/>
          <w:sz w:val="22"/>
          <w:szCs w:val="22"/>
          <w:lang w:val="en-IN"/>
        </w:rPr>
      </w:pPr>
      <w:r w:rsidRPr="004417A7">
        <w:rPr>
          <w:rFonts w:ascii="Arial" w:hAnsi="Arial" w:cs="Arial"/>
          <w:bCs/>
          <w:sz w:val="22"/>
          <w:szCs w:val="22"/>
          <w:lang w:val="en-IN"/>
        </w:rPr>
        <w:t>NSL Textiles Ltd</w:t>
      </w:r>
      <w:r>
        <w:rPr>
          <w:rFonts w:ascii="Arial" w:hAnsi="Arial" w:cs="Arial"/>
          <w:bCs/>
          <w:sz w:val="22"/>
          <w:szCs w:val="22"/>
          <w:lang w:val="en-IN"/>
        </w:rPr>
        <w:t xml:space="preserve">. </w:t>
      </w:r>
      <w:r w:rsidRPr="004417A7">
        <w:rPr>
          <w:rFonts w:ascii="Arial" w:hAnsi="Arial" w:cs="Arial"/>
          <w:bCs/>
          <w:sz w:val="22"/>
          <w:szCs w:val="22"/>
          <w:lang w:val="en-IN"/>
        </w:rPr>
        <w:t xml:space="preserve">is one of the largest and fully integrated Textile </w:t>
      </w:r>
      <w:r w:rsidR="00176BE9">
        <w:rPr>
          <w:rFonts w:ascii="Arial" w:hAnsi="Arial" w:cs="Arial"/>
          <w:bCs/>
          <w:sz w:val="22"/>
          <w:szCs w:val="22"/>
          <w:lang w:val="en-IN"/>
        </w:rPr>
        <w:t>company</w:t>
      </w:r>
      <w:r w:rsidRPr="004417A7">
        <w:rPr>
          <w:rFonts w:ascii="Arial" w:hAnsi="Arial" w:cs="Arial"/>
          <w:bCs/>
          <w:sz w:val="22"/>
          <w:szCs w:val="22"/>
          <w:lang w:val="en-IN"/>
        </w:rPr>
        <w:t xml:space="preserve"> in the country, equipped with state-of-art machinery and promoted with the concept of "Cotton to Clothing" having its manufacturing operations spread over </w:t>
      </w:r>
      <w:r w:rsidR="00DA4079" w:rsidRPr="004417A7">
        <w:rPr>
          <w:rFonts w:ascii="Arial" w:hAnsi="Arial" w:cs="Arial"/>
          <w:bCs/>
          <w:sz w:val="22"/>
          <w:szCs w:val="22"/>
          <w:lang w:val="en-IN"/>
        </w:rPr>
        <w:t>Andhra Pradesh</w:t>
      </w:r>
      <w:r w:rsidR="00DA4079">
        <w:rPr>
          <w:rFonts w:ascii="Arial" w:hAnsi="Arial" w:cs="Arial"/>
          <w:bCs/>
          <w:sz w:val="22"/>
          <w:szCs w:val="22"/>
          <w:lang w:val="en-IN"/>
        </w:rPr>
        <w:t xml:space="preserve"> </w:t>
      </w:r>
      <w:r w:rsidRPr="004417A7">
        <w:rPr>
          <w:rFonts w:ascii="Arial" w:hAnsi="Arial" w:cs="Arial"/>
          <w:bCs/>
          <w:sz w:val="22"/>
          <w:szCs w:val="22"/>
          <w:lang w:val="en-IN"/>
        </w:rPr>
        <w:t>and providing largest employment in Textile sector with 7000 workforces in the State of Andhra Pradesh.</w:t>
      </w:r>
      <w:r w:rsidR="00173741">
        <w:rPr>
          <w:rFonts w:ascii="Arial" w:hAnsi="Arial" w:cs="Arial"/>
          <w:bCs/>
          <w:sz w:val="22"/>
          <w:szCs w:val="22"/>
          <w:lang w:val="en-IN"/>
        </w:rPr>
        <w:t xml:space="preserve"> </w:t>
      </w:r>
      <w:r w:rsidR="00173741" w:rsidRPr="00DA4079">
        <w:rPr>
          <w:rFonts w:ascii="Arial" w:hAnsi="Arial" w:cs="Arial"/>
          <w:sz w:val="22"/>
          <w:szCs w:val="22"/>
          <w:lang w:val="en-IN"/>
        </w:rPr>
        <w:t>The following are manufacturing/ processing Units in the state of Andhra Pradesh for NTL.</w:t>
      </w:r>
    </w:p>
    <w:tbl>
      <w:tblPr>
        <w:tblStyle w:val="TableGrid"/>
        <w:tblW w:w="9355" w:type="dxa"/>
        <w:tblInd w:w="279" w:type="dxa"/>
        <w:tblLook w:val="04A0" w:firstRow="1" w:lastRow="0" w:firstColumn="1" w:lastColumn="0" w:noHBand="0" w:noVBand="1"/>
      </w:tblPr>
      <w:tblGrid>
        <w:gridCol w:w="813"/>
        <w:gridCol w:w="1554"/>
        <w:gridCol w:w="4862"/>
        <w:gridCol w:w="2126"/>
      </w:tblGrid>
      <w:tr w:rsidR="00173741" w:rsidRPr="00DA4079" w14:paraId="21728308" w14:textId="77777777" w:rsidTr="00094F2D">
        <w:tc>
          <w:tcPr>
            <w:tcW w:w="813" w:type="dxa"/>
            <w:shd w:val="clear" w:color="auto" w:fill="002060"/>
          </w:tcPr>
          <w:p w14:paraId="07254A0D" w14:textId="77777777" w:rsidR="00173741" w:rsidRPr="00DA4079" w:rsidRDefault="00173741" w:rsidP="00094F2D">
            <w:pPr>
              <w:pStyle w:val="ListParagraph"/>
              <w:spacing w:line="360" w:lineRule="auto"/>
              <w:ind w:left="0" w:right="-23"/>
              <w:jc w:val="both"/>
              <w:rPr>
                <w:rFonts w:asciiTheme="minorHAnsi" w:hAnsiTheme="minorHAnsi" w:cstheme="minorHAnsi"/>
                <w:b/>
                <w:sz w:val="22"/>
                <w:szCs w:val="22"/>
                <w:lang w:val="en-IN"/>
              </w:rPr>
            </w:pPr>
            <w:r w:rsidRPr="00DA4079">
              <w:rPr>
                <w:rFonts w:asciiTheme="minorHAnsi" w:hAnsiTheme="minorHAnsi" w:cstheme="minorHAnsi"/>
                <w:b/>
                <w:sz w:val="22"/>
                <w:szCs w:val="22"/>
                <w:lang w:val="en-IN"/>
              </w:rPr>
              <w:t>S. No.</w:t>
            </w:r>
          </w:p>
        </w:tc>
        <w:tc>
          <w:tcPr>
            <w:tcW w:w="1554" w:type="dxa"/>
            <w:shd w:val="clear" w:color="auto" w:fill="002060"/>
          </w:tcPr>
          <w:p w14:paraId="3C9678D7" w14:textId="77777777" w:rsidR="00173741" w:rsidRPr="00DA4079" w:rsidRDefault="00173741" w:rsidP="00094F2D">
            <w:pPr>
              <w:pStyle w:val="ListParagraph"/>
              <w:spacing w:line="360" w:lineRule="auto"/>
              <w:ind w:left="0" w:right="-23"/>
              <w:jc w:val="both"/>
              <w:rPr>
                <w:rFonts w:asciiTheme="minorHAnsi" w:hAnsiTheme="minorHAnsi" w:cstheme="minorHAnsi"/>
                <w:b/>
                <w:sz w:val="22"/>
                <w:szCs w:val="22"/>
                <w:lang w:val="en-IN"/>
              </w:rPr>
            </w:pPr>
            <w:r w:rsidRPr="00DA4079">
              <w:rPr>
                <w:rFonts w:asciiTheme="minorHAnsi" w:hAnsiTheme="minorHAnsi" w:cstheme="minorHAnsi"/>
                <w:b/>
                <w:sz w:val="22"/>
                <w:szCs w:val="22"/>
              </w:rPr>
              <w:t>Location</w:t>
            </w:r>
          </w:p>
        </w:tc>
        <w:tc>
          <w:tcPr>
            <w:tcW w:w="4862" w:type="dxa"/>
            <w:shd w:val="clear" w:color="auto" w:fill="002060"/>
          </w:tcPr>
          <w:p w14:paraId="73A698B5" w14:textId="77777777" w:rsidR="00173741" w:rsidRPr="00DA4079" w:rsidRDefault="00173741" w:rsidP="00094F2D">
            <w:pPr>
              <w:pStyle w:val="ListParagraph"/>
              <w:spacing w:line="360" w:lineRule="auto"/>
              <w:ind w:left="0" w:right="-23"/>
              <w:jc w:val="both"/>
              <w:rPr>
                <w:rFonts w:asciiTheme="minorHAnsi" w:hAnsiTheme="minorHAnsi" w:cstheme="minorHAnsi"/>
                <w:b/>
                <w:sz w:val="22"/>
                <w:szCs w:val="22"/>
                <w:lang w:val="en-IN"/>
              </w:rPr>
            </w:pPr>
            <w:r w:rsidRPr="00DA4079">
              <w:rPr>
                <w:rFonts w:asciiTheme="minorHAnsi" w:hAnsiTheme="minorHAnsi" w:cstheme="minorHAnsi"/>
                <w:b/>
                <w:sz w:val="22"/>
                <w:szCs w:val="22"/>
              </w:rPr>
              <w:t>Address</w:t>
            </w:r>
          </w:p>
        </w:tc>
        <w:tc>
          <w:tcPr>
            <w:tcW w:w="2126" w:type="dxa"/>
            <w:shd w:val="clear" w:color="auto" w:fill="002060"/>
          </w:tcPr>
          <w:p w14:paraId="593D5854" w14:textId="77777777" w:rsidR="00173741" w:rsidRPr="00DA4079" w:rsidRDefault="00173741" w:rsidP="00094F2D">
            <w:pPr>
              <w:pStyle w:val="ListParagraph"/>
              <w:spacing w:line="360" w:lineRule="auto"/>
              <w:ind w:left="0" w:right="-23"/>
              <w:jc w:val="both"/>
              <w:rPr>
                <w:rFonts w:asciiTheme="minorHAnsi" w:hAnsiTheme="minorHAnsi" w:cstheme="minorHAnsi"/>
                <w:b/>
                <w:sz w:val="22"/>
                <w:szCs w:val="22"/>
                <w:lang w:val="en-IN"/>
              </w:rPr>
            </w:pPr>
            <w:r w:rsidRPr="00DA4079">
              <w:rPr>
                <w:rFonts w:asciiTheme="minorHAnsi" w:hAnsiTheme="minorHAnsi" w:cstheme="minorHAnsi"/>
                <w:b/>
                <w:sz w:val="22"/>
                <w:szCs w:val="22"/>
              </w:rPr>
              <w:t>Activity</w:t>
            </w:r>
          </w:p>
        </w:tc>
      </w:tr>
      <w:tr w:rsidR="00173741" w:rsidRPr="00DA4079" w14:paraId="0FF86FF2" w14:textId="77777777" w:rsidTr="00094F2D">
        <w:tc>
          <w:tcPr>
            <w:tcW w:w="813" w:type="dxa"/>
            <w:vAlign w:val="center"/>
          </w:tcPr>
          <w:p w14:paraId="41198EB1"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1.</w:t>
            </w:r>
          </w:p>
        </w:tc>
        <w:tc>
          <w:tcPr>
            <w:tcW w:w="1554" w:type="dxa"/>
            <w:vAlign w:val="center"/>
          </w:tcPr>
          <w:p w14:paraId="0C83EC67"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Inkollu</w:t>
            </w:r>
            <w:proofErr w:type="spellEnd"/>
          </w:p>
        </w:tc>
        <w:tc>
          <w:tcPr>
            <w:tcW w:w="4862" w:type="dxa"/>
            <w:vAlign w:val="center"/>
          </w:tcPr>
          <w:p w14:paraId="3C10E590"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Inkollu</w:t>
            </w:r>
            <w:proofErr w:type="spellEnd"/>
            <w:r w:rsidRPr="00DA4079">
              <w:rPr>
                <w:rFonts w:asciiTheme="minorHAnsi" w:hAnsiTheme="minorHAnsi" w:cstheme="minorHAnsi"/>
                <w:sz w:val="22"/>
                <w:szCs w:val="22"/>
              </w:rPr>
              <w:t xml:space="preserve"> Village, Prakasam District – 523167. AP.</w:t>
            </w:r>
          </w:p>
        </w:tc>
        <w:tc>
          <w:tcPr>
            <w:tcW w:w="2126" w:type="dxa"/>
            <w:vAlign w:val="center"/>
          </w:tcPr>
          <w:p w14:paraId="6F439D5A"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Ginning, Spinning, Weaving</w:t>
            </w:r>
          </w:p>
        </w:tc>
      </w:tr>
      <w:tr w:rsidR="00173741" w:rsidRPr="00DA4079" w14:paraId="414FEE16" w14:textId="77777777" w:rsidTr="00094F2D">
        <w:tc>
          <w:tcPr>
            <w:tcW w:w="813" w:type="dxa"/>
            <w:vAlign w:val="center"/>
          </w:tcPr>
          <w:p w14:paraId="48EB6045"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2.</w:t>
            </w:r>
          </w:p>
        </w:tc>
        <w:tc>
          <w:tcPr>
            <w:tcW w:w="1554" w:type="dxa"/>
            <w:vAlign w:val="center"/>
          </w:tcPr>
          <w:p w14:paraId="08D90A3E"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Edlapadu</w:t>
            </w:r>
            <w:proofErr w:type="spellEnd"/>
          </w:p>
        </w:tc>
        <w:tc>
          <w:tcPr>
            <w:tcW w:w="4862" w:type="dxa"/>
            <w:vAlign w:val="center"/>
          </w:tcPr>
          <w:p w14:paraId="096A9177"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Edlapadu</w:t>
            </w:r>
            <w:proofErr w:type="spellEnd"/>
            <w:r w:rsidRPr="00DA4079">
              <w:rPr>
                <w:rFonts w:asciiTheme="minorHAnsi" w:hAnsiTheme="minorHAnsi" w:cstheme="minorHAnsi"/>
                <w:sz w:val="22"/>
                <w:szCs w:val="22"/>
              </w:rPr>
              <w:t xml:space="preserve"> Village Guntur District – 522 233 – AP.</w:t>
            </w:r>
          </w:p>
        </w:tc>
        <w:tc>
          <w:tcPr>
            <w:tcW w:w="2126" w:type="dxa"/>
            <w:vAlign w:val="center"/>
          </w:tcPr>
          <w:p w14:paraId="585B4AC3"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Ginning, Spinning, Weaving</w:t>
            </w:r>
          </w:p>
        </w:tc>
      </w:tr>
      <w:tr w:rsidR="00173741" w:rsidRPr="00DA4079" w14:paraId="252E4253" w14:textId="77777777" w:rsidTr="00094F2D">
        <w:tc>
          <w:tcPr>
            <w:tcW w:w="813" w:type="dxa"/>
            <w:vAlign w:val="center"/>
          </w:tcPr>
          <w:p w14:paraId="326D9444"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3.</w:t>
            </w:r>
          </w:p>
        </w:tc>
        <w:tc>
          <w:tcPr>
            <w:tcW w:w="1554" w:type="dxa"/>
            <w:vAlign w:val="center"/>
          </w:tcPr>
          <w:p w14:paraId="30DDB91D"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Veeravalli</w:t>
            </w:r>
            <w:proofErr w:type="spellEnd"/>
          </w:p>
        </w:tc>
        <w:tc>
          <w:tcPr>
            <w:tcW w:w="4862" w:type="dxa"/>
            <w:vAlign w:val="center"/>
          </w:tcPr>
          <w:p w14:paraId="45136128"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 xml:space="preserve">Survey No.237, </w:t>
            </w:r>
            <w:proofErr w:type="spellStart"/>
            <w:r w:rsidRPr="00DA4079">
              <w:rPr>
                <w:rFonts w:asciiTheme="minorHAnsi" w:hAnsiTheme="minorHAnsi" w:cstheme="minorHAnsi"/>
                <w:sz w:val="22"/>
                <w:szCs w:val="22"/>
              </w:rPr>
              <w:t>Kommuru</w:t>
            </w:r>
            <w:proofErr w:type="spellEnd"/>
            <w:r w:rsidRPr="00DA4079">
              <w:rPr>
                <w:rFonts w:asciiTheme="minorHAnsi" w:hAnsiTheme="minorHAnsi" w:cstheme="minorHAnsi"/>
                <w:sz w:val="22"/>
                <w:szCs w:val="22"/>
              </w:rPr>
              <w:t xml:space="preserve"> Road, </w:t>
            </w:r>
            <w:proofErr w:type="spellStart"/>
            <w:r w:rsidRPr="00DA4079">
              <w:rPr>
                <w:rFonts w:asciiTheme="minorHAnsi" w:hAnsiTheme="minorHAnsi" w:cstheme="minorHAnsi"/>
                <w:sz w:val="22"/>
                <w:szCs w:val="22"/>
              </w:rPr>
              <w:t>Veeravalli</w:t>
            </w:r>
            <w:proofErr w:type="spellEnd"/>
            <w:r w:rsidRPr="00DA4079">
              <w:rPr>
                <w:rFonts w:asciiTheme="minorHAnsi" w:hAnsiTheme="minorHAnsi" w:cstheme="minorHAnsi"/>
                <w:sz w:val="22"/>
                <w:szCs w:val="22"/>
              </w:rPr>
              <w:t xml:space="preserve">, </w:t>
            </w:r>
            <w:proofErr w:type="spellStart"/>
            <w:r w:rsidRPr="00DA4079">
              <w:rPr>
                <w:rFonts w:asciiTheme="minorHAnsi" w:hAnsiTheme="minorHAnsi" w:cstheme="minorHAnsi"/>
                <w:sz w:val="22"/>
                <w:szCs w:val="22"/>
              </w:rPr>
              <w:t>Rangannagudem</w:t>
            </w:r>
            <w:proofErr w:type="spellEnd"/>
            <w:r w:rsidRPr="00DA4079">
              <w:rPr>
                <w:rFonts w:asciiTheme="minorHAnsi" w:hAnsiTheme="minorHAnsi" w:cstheme="minorHAnsi"/>
                <w:sz w:val="22"/>
                <w:szCs w:val="22"/>
              </w:rPr>
              <w:t xml:space="preserve"> Post, Krishna District – 521110. AP</w:t>
            </w:r>
          </w:p>
        </w:tc>
        <w:tc>
          <w:tcPr>
            <w:tcW w:w="2126" w:type="dxa"/>
            <w:vAlign w:val="center"/>
          </w:tcPr>
          <w:p w14:paraId="13830A49"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Ginning, Spinning</w:t>
            </w:r>
          </w:p>
        </w:tc>
      </w:tr>
      <w:tr w:rsidR="00173741" w:rsidRPr="00DA4079" w14:paraId="3B5937AA" w14:textId="77777777" w:rsidTr="00094F2D">
        <w:tc>
          <w:tcPr>
            <w:tcW w:w="813" w:type="dxa"/>
            <w:vAlign w:val="center"/>
          </w:tcPr>
          <w:p w14:paraId="7AB33FA4"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4.</w:t>
            </w:r>
          </w:p>
        </w:tc>
        <w:tc>
          <w:tcPr>
            <w:tcW w:w="1554" w:type="dxa"/>
            <w:vAlign w:val="center"/>
          </w:tcPr>
          <w:p w14:paraId="499D8072"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Pulivendula</w:t>
            </w:r>
            <w:proofErr w:type="spellEnd"/>
          </w:p>
        </w:tc>
        <w:tc>
          <w:tcPr>
            <w:tcW w:w="4862" w:type="dxa"/>
            <w:vAlign w:val="center"/>
          </w:tcPr>
          <w:p w14:paraId="3A5577A5"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ThondurMandal</w:t>
            </w:r>
            <w:proofErr w:type="spellEnd"/>
            <w:r w:rsidRPr="00DA4079">
              <w:rPr>
                <w:rFonts w:asciiTheme="minorHAnsi" w:hAnsiTheme="minorHAnsi" w:cstheme="minorHAnsi"/>
                <w:sz w:val="22"/>
                <w:szCs w:val="22"/>
              </w:rPr>
              <w:t xml:space="preserve">, </w:t>
            </w:r>
            <w:proofErr w:type="spellStart"/>
            <w:r w:rsidRPr="00DA4079">
              <w:rPr>
                <w:rFonts w:asciiTheme="minorHAnsi" w:hAnsiTheme="minorHAnsi" w:cstheme="minorHAnsi"/>
                <w:sz w:val="22"/>
                <w:szCs w:val="22"/>
              </w:rPr>
              <w:t>Pulivendula</w:t>
            </w:r>
            <w:proofErr w:type="spellEnd"/>
            <w:r w:rsidRPr="00DA4079">
              <w:rPr>
                <w:rFonts w:asciiTheme="minorHAnsi" w:hAnsiTheme="minorHAnsi" w:cstheme="minorHAnsi"/>
                <w:sz w:val="22"/>
                <w:szCs w:val="22"/>
              </w:rPr>
              <w:t xml:space="preserve">, </w:t>
            </w:r>
            <w:proofErr w:type="spellStart"/>
            <w:r w:rsidRPr="00DA4079">
              <w:rPr>
                <w:rFonts w:asciiTheme="minorHAnsi" w:hAnsiTheme="minorHAnsi" w:cstheme="minorHAnsi"/>
                <w:sz w:val="22"/>
                <w:szCs w:val="22"/>
              </w:rPr>
              <w:t>Cuddapah</w:t>
            </w:r>
            <w:proofErr w:type="spellEnd"/>
            <w:r w:rsidRPr="00DA4079">
              <w:rPr>
                <w:rFonts w:asciiTheme="minorHAnsi" w:hAnsiTheme="minorHAnsi" w:cstheme="minorHAnsi"/>
                <w:sz w:val="22"/>
                <w:szCs w:val="22"/>
              </w:rPr>
              <w:t xml:space="preserve"> District, AP.</w:t>
            </w:r>
          </w:p>
        </w:tc>
        <w:tc>
          <w:tcPr>
            <w:tcW w:w="2126" w:type="dxa"/>
            <w:vAlign w:val="center"/>
          </w:tcPr>
          <w:p w14:paraId="7BDBD3CC"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Spinning</w:t>
            </w:r>
          </w:p>
        </w:tc>
      </w:tr>
      <w:tr w:rsidR="00173741" w:rsidRPr="00DA4079" w14:paraId="6743DB7E" w14:textId="77777777" w:rsidTr="00094F2D">
        <w:tc>
          <w:tcPr>
            <w:tcW w:w="813" w:type="dxa"/>
            <w:vAlign w:val="center"/>
          </w:tcPr>
          <w:p w14:paraId="68B946A7"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5.</w:t>
            </w:r>
          </w:p>
        </w:tc>
        <w:tc>
          <w:tcPr>
            <w:tcW w:w="1554" w:type="dxa"/>
            <w:vAlign w:val="center"/>
          </w:tcPr>
          <w:p w14:paraId="26D862F7"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Gurjala</w:t>
            </w:r>
            <w:proofErr w:type="spellEnd"/>
          </w:p>
        </w:tc>
        <w:tc>
          <w:tcPr>
            <w:tcW w:w="4862" w:type="dxa"/>
            <w:vAlign w:val="center"/>
          </w:tcPr>
          <w:p w14:paraId="56595F97"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D.No</w:t>
            </w:r>
            <w:proofErr w:type="spellEnd"/>
            <w:r w:rsidRPr="00DA4079">
              <w:rPr>
                <w:rFonts w:asciiTheme="minorHAnsi" w:hAnsiTheme="minorHAnsi" w:cstheme="minorHAnsi"/>
                <w:sz w:val="22"/>
                <w:szCs w:val="22"/>
              </w:rPr>
              <w:t xml:space="preserve">. 8-239, Survey No. 1336, </w:t>
            </w:r>
            <w:proofErr w:type="spellStart"/>
            <w:r w:rsidRPr="00DA4079">
              <w:rPr>
                <w:rFonts w:asciiTheme="minorHAnsi" w:hAnsiTheme="minorHAnsi" w:cstheme="minorHAnsi"/>
                <w:sz w:val="22"/>
                <w:szCs w:val="22"/>
              </w:rPr>
              <w:t>Gurjala</w:t>
            </w:r>
            <w:proofErr w:type="spellEnd"/>
            <w:r w:rsidRPr="00DA4079">
              <w:rPr>
                <w:rFonts w:asciiTheme="minorHAnsi" w:hAnsiTheme="minorHAnsi" w:cstheme="minorHAnsi"/>
                <w:sz w:val="22"/>
                <w:szCs w:val="22"/>
              </w:rPr>
              <w:t xml:space="preserve"> Village, Guntur District, AP.</w:t>
            </w:r>
          </w:p>
        </w:tc>
        <w:tc>
          <w:tcPr>
            <w:tcW w:w="2126" w:type="dxa"/>
            <w:vAlign w:val="center"/>
          </w:tcPr>
          <w:p w14:paraId="3DB51718"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Ginning</w:t>
            </w:r>
          </w:p>
        </w:tc>
      </w:tr>
      <w:tr w:rsidR="00173741" w:rsidRPr="00DA4079" w14:paraId="6294E2FD" w14:textId="77777777" w:rsidTr="00094F2D">
        <w:tc>
          <w:tcPr>
            <w:tcW w:w="813" w:type="dxa"/>
            <w:vAlign w:val="center"/>
          </w:tcPr>
          <w:p w14:paraId="31486091"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6.</w:t>
            </w:r>
          </w:p>
        </w:tc>
        <w:tc>
          <w:tcPr>
            <w:tcW w:w="1554" w:type="dxa"/>
            <w:vAlign w:val="center"/>
          </w:tcPr>
          <w:p w14:paraId="40AD74D1"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Chandole</w:t>
            </w:r>
            <w:proofErr w:type="spellEnd"/>
          </w:p>
        </w:tc>
        <w:tc>
          <w:tcPr>
            <w:tcW w:w="4862" w:type="dxa"/>
            <w:vAlign w:val="center"/>
          </w:tcPr>
          <w:p w14:paraId="59673D1B"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 xml:space="preserve">Survey Nos. 371-379, </w:t>
            </w:r>
            <w:proofErr w:type="spellStart"/>
            <w:r w:rsidRPr="00DA4079">
              <w:rPr>
                <w:rFonts w:asciiTheme="minorHAnsi" w:hAnsiTheme="minorHAnsi" w:cstheme="minorHAnsi"/>
                <w:sz w:val="22"/>
                <w:szCs w:val="22"/>
              </w:rPr>
              <w:t>Kunachalavaripalem</w:t>
            </w:r>
            <w:proofErr w:type="spellEnd"/>
            <w:r w:rsidRPr="00DA4079">
              <w:rPr>
                <w:rFonts w:asciiTheme="minorHAnsi" w:hAnsiTheme="minorHAnsi" w:cstheme="minorHAnsi"/>
                <w:sz w:val="22"/>
                <w:szCs w:val="22"/>
              </w:rPr>
              <w:t xml:space="preserve"> Village, </w:t>
            </w:r>
            <w:proofErr w:type="spellStart"/>
            <w:r w:rsidRPr="00DA4079">
              <w:rPr>
                <w:rFonts w:asciiTheme="minorHAnsi" w:hAnsiTheme="minorHAnsi" w:cstheme="minorHAnsi"/>
                <w:sz w:val="22"/>
                <w:szCs w:val="22"/>
              </w:rPr>
              <w:t>CherukupalliMandal</w:t>
            </w:r>
            <w:proofErr w:type="spellEnd"/>
            <w:r w:rsidRPr="00DA4079">
              <w:rPr>
                <w:rFonts w:asciiTheme="minorHAnsi" w:hAnsiTheme="minorHAnsi" w:cstheme="minorHAnsi"/>
                <w:sz w:val="22"/>
                <w:szCs w:val="22"/>
              </w:rPr>
              <w:t>, Guntur AP</w:t>
            </w:r>
          </w:p>
        </w:tc>
        <w:tc>
          <w:tcPr>
            <w:tcW w:w="2126" w:type="dxa"/>
            <w:vAlign w:val="center"/>
          </w:tcPr>
          <w:p w14:paraId="68A02413"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Weaving, Yarn Dyeing, Processing</w:t>
            </w:r>
          </w:p>
        </w:tc>
      </w:tr>
      <w:tr w:rsidR="00173741" w:rsidRPr="00DA4079" w14:paraId="54CAE280" w14:textId="77777777" w:rsidTr="00094F2D">
        <w:tc>
          <w:tcPr>
            <w:tcW w:w="813" w:type="dxa"/>
            <w:vAlign w:val="center"/>
          </w:tcPr>
          <w:p w14:paraId="04D4E7F2" w14:textId="77777777" w:rsidR="00173741" w:rsidRPr="00DA4079" w:rsidRDefault="00173741" w:rsidP="00094F2D">
            <w:pPr>
              <w:pStyle w:val="ListParagraph"/>
              <w:spacing w:line="360" w:lineRule="auto"/>
              <w:ind w:left="0" w:right="-23"/>
              <w:jc w:val="center"/>
              <w:rPr>
                <w:rFonts w:asciiTheme="minorHAnsi" w:hAnsiTheme="minorHAnsi" w:cstheme="minorHAnsi"/>
                <w:bCs/>
                <w:sz w:val="22"/>
                <w:szCs w:val="22"/>
                <w:lang w:val="en-IN"/>
              </w:rPr>
            </w:pPr>
            <w:r w:rsidRPr="00DA4079">
              <w:rPr>
                <w:rFonts w:asciiTheme="minorHAnsi" w:hAnsiTheme="minorHAnsi" w:cstheme="minorHAnsi"/>
                <w:bCs/>
                <w:sz w:val="22"/>
                <w:szCs w:val="22"/>
                <w:lang w:val="en-IN"/>
              </w:rPr>
              <w:t>7.</w:t>
            </w:r>
          </w:p>
        </w:tc>
        <w:tc>
          <w:tcPr>
            <w:tcW w:w="1554" w:type="dxa"/>
            <w:vAlign w:val="center"/>
          </w:tcPr>
          <w:p w14:paraId="76D2CED5"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proofErr w:type="spellStart"/>
            <w:r w:rsidRPr="00DA4079">
              <w:rPr>
                <w:rFonts w:asciiTheme="minorHAnsi" w:hAnsiTheme="minorHAnsi" w:cstheme="minorHAnsi"/>
                <w:sz w:val="22"/>
                <w:szCs w:val="22"/>
              </w:rPr>
              <w:t>Budampadu</w:t>
            </w:r>
            <w:proofErr w:type="spellEnd"/>
          </w:p>
        </w:tc>
        <w:tc>
          <w:tcPr>
            <w:tcW w:w="4862" w:type="dxa"/>
            <w:vAlign w:val="center"/>
          </w:tcPr>
          <w:p w14:paraId="1055A9C2"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 xml:space="preserve">Survey No. 253, </w:t>
            </w:r>
            <w:proofErr w:type="spellStart"/>
            <w:r w:rsidRPr="00DA4079">
              <w:rPr>
                <w:rFonts w:asciiTheme="minorHAnsi" w:hAnsiTheme="minorHAnsi" w:cstheme="minorHAnsi"/>
                <w:sz w:val="22"/>
                <w:szCs w:val="22"/>
              </w:rPr>
              <w:t>Budampadu</w:t>
            </w:r>
            <w:proofErr w:type="spellEnd"/>
            <w:r w:rsidRPr="00DA4079">
              <w:rPr>
                <w:rFonts w:asciiTheme="minorHAnsi" w:hAnsiTheme="minorHAnsi" w:cstheme="minorHAnsi"/>
                <w:sz w:val="22"/>
                <w:szCs w:val="22"/>
              </w:rPr>
              <w:t>, Guntur District – 522017 – AP.</w:t>
            </w:r>
          </w:p>
        </w:tc>
        <w:tc>
          <w:tcPr>
            <w:tcW w:w="2126" w:type="dxa"/>
            <w:vAlign w:val="center"/>
          </w:tcPr>
          <w:p w14:paraId="415E2C00" w14:textId="77777777" w:rsidR="00173741" w:rsidRPr="00DA4079" w:rsidRDefault="00173741" w:rsidP="00094F2D">
            <w:pPr>
              <w:pStyle w:val="ListParagraph"/>
              <w:spacing w:line="360" w:lineRule="auto"/>
              <w:ind w:left="0" w:right="-23"/>
              <w:rPr>
                <w:rFonts w:asciiTheme="minorHAnsi" w:hAnsiTheme="minorHAnsi" w:cstheme="minorHAnsi"/>
                <w:bCs/>
                <w:sz w:val="22"/>
                <w:szCs w:val="22"/>
                <w:lang w:val="en-IN"/>
              </w:rPr>
            </w:pPr>
            <w:r w:rsidRPr="00DA4079">
              <w:rPr>
                <w:rFonts w:asciiTheme="minorHAnsi" w:hAnsiTheme="minorHAnsi" w:cstheme="minorHAnsi"/>
                <w:sz w:val="22"/>
                <w:szCs w:val="22"/>
              </w:rPr>
              <w:t>Garmenting</w:t>
            </w:r>
          </w:p>
        </w:tc>
      </w:tr>
    </w:tbl>
    <w:p w14:paraId="066034ED" w14:textId="77777777" w:rsidR="00173741" w:rsidRPr="00A77B05" w:rsidRDefault="00173741" w:rsidP="00173741">
      <w:pPr>
        <w:pStyle w:val="ListParagraph"/>
        <w:spacing w:line="360" w:lineRule="auto"/>
        <w:ind w:left="284" w:right="-23"/>
        <w:jc w:val="both"/>
        <w:rPr>
          <w:rFonts w:ascii="Arial" w:hAnsi="Arial" w:cs="Arial"/>
          <w:bCs/>
          <w:sz w:val="22"/>
          <w:szCs w:val="22"/>
          <w:lang w:val="en-IN"/>
        </w:rPr>
      </w:pPr>
    </w:p>
    <w:p w14:paraId="653AC483" w14:textId="33DB1535" w:rsidR="004417A7" w:rsidRDefault="004417A7" w:rsidP="004417A7">
      <w:pPr>
        <w:pStyle w:val="ListParagraph"/>
        <w:spacing w:after="0" w:line="360" w:lineRule="auto"/>
        <w:ind w:left="284" w:right="-23"/>
        <w:jc w:val="both"/>
        <w:rPr>
          <w:rFonts w:ascii="Arial" w:hAnsi="Arial" w:cs="Arial"/>
          <w:bCs/>
          <w:sz w:val="22"/>
          <w:szCs w:val="22"/>
          <w:lang w:val="en-IN"/>
        </w:rPr>
      </w:pPr>
    </w:p>
    <w:p w14:paraId="15947CF6" w14:textId="24A440F3" w:rsidR="00BD7AA5" w:rsidRPr="008173AB" w:rsidRDefault="00C81109" w:rsidP="00173741">
      <w:pPr>
        <w:pStyle w:val="ListParagraph"/>
        <w:spacing w:line="360" w:lineRule="auto"/>
        <w:ind w:left="284" w:right="-23"/>
        <w:jc w:val="both"/>
        <w:rPr>
          <w:rFonts w:ascii="Arial" w:hAnsi="Arial" w:cs="Arial"/>
          <w:sz w:val="22"/>
          <w:szCs w:val="22"/>
        </w:rPr>
      </w:pPr>
      <w:r w:rsidRPr="00C81109">
        <w:rPr>
          <w:rFonts w:ascii="Arial" w:hAnsi="Arial" w:cs="Arial"/>
          <w:bCs/>
          <w:sz w:val="22"/>
          <w:szCs w:val="22"/>
          <w:lang w:val="en-IN"/>
        </w:rPr>
        <w:lastRenderedPageBreak/>
        <w:t xml:space="preserve">NTL </w:t>
      </w:r>
      <w:r w:rsidR="004417A7">
        <w:rPr>
          <w:rFonts w:ascii="Arial" w:hAnsi="Arial" w:cs="Arial"/>
          <w:bCs/>
          <w:sz w:val="22"/>
          <w:szCs w:val="22"/>
          <w:lang w:val="en-IN"/>
        </w:rPr>
        <w:t xml:space="preserve">is </w:t>
      </w:r>
      <w:r w:rsidR="004417A7" w:rsidRPr="004417A7">
        <w:rPr>
          <w:rFonts w:ascii="Arial" w:hAnsi="Arial" w:cs="Arial"/>
          <w:bCs/>
          <w:sz w:val="22"/>
          <w:szCs w:val="22"/>
          <w:lang w:val="en-IN"/>
        </w:rPr>
        <w:t>a part of multi-dimensional NSL Group</w:t>
      </w:r>
      <w:r w:rsidRPr="00C81109">
        <w:rPr>
          <w:rFonts w:ascii="Arial" w:hAnsi="Arial" w:cs="Arial"/>
          <w:bCs/>
          <w:sz w:val="22"/>
          <w:szCs w:val="22"/>
          <w:lang w:val="en-IN"/>
        </w:rPr>
        <w:t>. The NSL group has over 40 years of experience in multiple sectors viz. agriculture seeds production, textiles, renewable power, sugar and realty etc.</w:t>
      </w:r>
      <w:r w:rsidR="00173741">
        <w:rPr>
          <w:rFonts w:ascii="Arial" w:hAnsi="Arial" w:cs="Arial"/>
          <w:bCs/>
          <w:sz w:val="22"/>
          <w:szCs w:val="22"/>
          <w:lang w:val="en-IN"/>
        </w:rPr>
        <w:t xml:space="preserve"> </w:t>
      </w:r>
      <w:r w:rsidR="00BD7AA5" w:rsidRPr="008173AB">
        <w:rPr>
          <w:rFonts w:ascii="Arial" w:hAnsi="Arial" w:cs="Arial"/>
          <w:bCs/>
          <w:sz w:val="22"/>
          <w:szCs w:val="22"/>
          <w:lang w:val="en-IN"/>
        </w:rPr>
        <w:t xml:space="preserve">The </w:t>
      </w:r>
      <w:r w:rsidR="001065ED">
        <w:rPr>
          <w:rFonts w:ascii="Arial" w:hAnsi="Arial" w:cs="Arial"/>
          <w:bCs/>
          <w:sz w:val="22"/>
          <w:szCs w:val="22"/>
          <w:lang w:val="en-IN"/>
        </w:rPr>
        <w:t xml:space="preserve">Organisational </w:t>
      </w:r>
      <w:r w:rsidR="00BD7AA5" w:rsidRPr="008173AB">
        <w:rPr>
          <w:rFonts w:ascii="Arial" w:hAnsi="Arial" w:cs="Arial"/>
          <w:bCs/>
          <w:sz w:val="22"/>
          <w:szCs w:val="22"/>
          <w:lang w:val="en-IN"/>
        </w:rPr>
        <w:t xml:space="preserve">structure of the M/s </w:t>
      </w:r>
      <w:r w:rsidR="001065ED">
        <w:rPr>
          <w:rFonts w:ascii="Arial" w:hAnsi="Arial" w:cs="Arial"/>
          <w:sz w:val="22"/>
          <w:szCs w:val="22"/>
        </w:rPr>
        <w:t>NSL Textiles</w:t>
      </w:r>
      <w:r w:rsidR="001464F8" w:rsidRPr="008173AB">
        <w:rPr>
          <w:rFonts w:ascii="Arial" w:hAnsi="Arial" w:cs="Arial"/>
          <w:sz w:val="22"/>
          <w:szCs w:val="22"/>
        </w:rPr>
        <w:t xml:space="preserve"> Limited</w:t>
      </w:r>
      <w:r w:rsidR="001464F8" w:rsidRPr="008173AB">
        <w:rPr>
          <w:rFonts w:ascii="Arial" w:hAnsi="Arial" w:cs="Arial"/>
          <w:bCs/>
          <w:sz w:val="22"/>
          <w:szCs w:val="22"/>
          <w:lang w:val="en-IN"/>
        </w:rPr>
        <w:t xml:space="preserve"> </w:t>
      </w:r>
      <w:r w:rsidR="00BD7AA5" w:rsidRPr="008173AB">
        <w:rPr>
          <w:rFonts w:ascii="Arial" w:hAnsi="Arial" w:cs="Arial"/>
          <w:bCs/>
          <w:sz w:val="22"/>
          <w:szCs w:val="22"/>
          <w:lang w:val="en-IN"/>
        </w:rPr>
        <w:t>is shown below:</w:t>
      </w:r>
    </w:p>
    <w:p w14:paraId="7C8AAB87" w14:textId="3580E110" w:rsidR="00BD7AA5" w:rsidRPr="00BD7AA5" w:rsidRDefault="001065ED" w:rsidP="00664EFC">
      <w:pPr>
        <w:pStyle w:val="ListParagraph"/>
        <w:ind w:left="284"/>
        <w:rPr>
          <w:rFonts w:ascii="Arial" w:hAnsi="Arial" w:cs="Arial"/>
          <w:bCs/>
          <w:sz w:val="22"/>
          <w:szCs w:val="22"/>
          <w:lang w:val="en-IN"/>
        </w:rPr>
      </w:pPr>
      <w:r>
        <w:rPr>
          <w:rFonts w:ascii="Arial" w:hAnsi="Arial" w:cs="Arial"/>
          <w:bCs/>
          <w:noProof/>
          <w:sz w:val="22"/>
          <w:szCs w:val="22"/>
          <w:lang w:val="en-IN"/>
        </w:rPr>
        <w:drawing>
          <wp:inline distT="0" distB="0" distL="0" distR="0" wp14:anchorId="2C46E520" wp14:editId="3FFF20B0">
            <wp:extent cx="5793105" cy="3089910"/>
            <wp:effectExtent l="19050" t="19050" r="17145" b="15240"/>
            <wp:docPr id="175412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24143" name="Picture 1754124143"/>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5793105" cy="3089910"/>
                    </a:xfrm>
                    <a:prstGeom prst="rect">
                      <a:avLst/>
                    </a:prstGeom>
                    <a:ln>
                      <a:solidFill>
                        <a:schemeClr val="tx1"/>
                      </a:solidFill>
                    </a:ln>
                  </pic:spPr>
                </pic:pic>
              </a:graphicData>
            </a:graphic>
          </wp:inline>
        </w:drawing>
      </w:r>
    </w:p>
    <w:p w14:paraId="72C3489A" w14:textId="2C71DECF" w:rsidR="00286855" w:rsidRDefault="00286855" w:rsidP="00374120">
      <w:pPr>
        <w:pStyle w:val="ListParagraph"/>
        <w:spacing w:before="240" w:after="0" w:line="360" w:lineRule="auto"/>
        <w:ind w:left="284" w:right="-23"/>
        <w:jc w:val="both"/>
        <w:rPr>
          <w:rFonts w:ascii="Arial" w:hAnsi="Arial" w:cs="Arial"/>
          <w:bCs/>
          <w:sz w:val="22"/>
          <w:szCs w:val="22"/>
          <w:lang w:val="en-IN"/>
        </w:rPr>
      </w:pPr>
      <w:r w:rsidRPr="00286855">
        <w:rPr>
          <w:rFonts w:ascii="Arial" w:hAnsi="Arial" w:cs="Arial"/>
          <w:bCs/>
          <w:sz w:val="22"/>
          <w:szCs w:val="22"/>
          <w:lang w:val="en-IN"/>
        </w:rPr>
        <w:t>N</w:t>
      </w:r>
      <w:r>
        <w:rPr>
          <w:rFonts w:ascii="Arial" w:hAnsi="Arial" w:cs="Arial"/>
          <w:bCs/>
          <w:sz w:val="22"/>
          <w:szCs w:val="22"/>
          <w:lang w:val="en-IN"/>
        </w:rPr>
        <w:t>T</w:t>
      </w:r>
      <w:r w:rsidRPr="00286855">
        <w:rPr>
          <w:rFonts w:ascii="Arial" w:hAnsi="Arial" w:cs="Arial"/>
          <w:bCs/>
          <w:sz w:val="22"/>
          <w:szCs w:val="22"/>
          <w:lang w:val="en-IN"/>
        </w:rPr>
        <w:t xml:space="preserve">L aspires to become one of the leading innovative, eco-friendly and entrepreneurial </w:t>
      </w:r>
      <w:r w:rsidR="00176BE9">
        <w:rPr>
          <w:rFonts w:ascii="Arial" w:hAnsi="Arial" w:cs="Arial"/>
          <w:bCs/>
          <w:sz w:val="22"/>
          <w:szCs w:val="22"/>
          <w:lang w:val="en-IN"/>
        </w:rPr>
        <w:t>c</w:t>
      </w:r>
      <w:r w:rsidRPr="00286855">
        <w:rPr>
          <w:rFonts w:ascii="Arial" w:hAnsi="Arial" w:cs="Arial"/>
          <w:bCs/>
          <w:sz w:val="22"/>
          <w:szCs w:val="22"/>
          <w:lang w:val="en-IN"/>
        </w:rPr>
        <w:t>ompan</w:t>
      </w:r>
      <w:r w:rsidR="00176BE9">
        <w:rPr>
          <w:rFonts w:ascii="Arial" w:hAnsi="Arial" w:cs="Arial"/>
          <w:bCs/>
          <w:sz w:val="22"/>
          <w:szCs w:val="22"/>
          <w:lang w:val="en-IN"/>
        </w:rPr>
        <w:t>y</w:t>
      </w:r>
      <w:r w:rsidRPr="00286855">
        <w:rPr>
          <w:rFonts w:ascii="Arial" w:hAnsi="Arial" w:cs="Arial"/>
          <w:bCs/>
          <w:sz w:val="22"/>
          <w:szCs w:val="22"/>
          <w:lang w:val="en-IN"/>
        </w:rPr>
        <w:t xml:space="preserve"> in the "Natural Fiber to Affordable Fashion" domain.</w:t>
      </w:r>
      <w:r>
        <w:rPr>
          <w:rFonts w:ascii="Arial" w:hAnsi="Arial" w:cs="Arial"/>
          <w:bCs/>
          <w:sz w:val="22"/>
          <w:szCs w:val="22"/>
          <w:lang w:val="en-IN"/>
        </w:rPr>
        <w:t xml:space="preserve"> NTL’s mission is t</w:t>
      </w:r>
      <w:r w:rsidRPr="00286855">
        <w:rPr>
          <w:rFonts w:ascii="Arial" w:hAnsi="Arial" w:cs="Arial"/>
          <w:bCs/>
          <w:sz w:val="22"/>
          <w:szCs w:val="22"/>
          <w:lang w:val="en-IN"/>
        </w:rPr>
        <w:t xml:space="preserve">o be the preferred and large share supplier of shirting fabrics, bottom weight fabrics and garments sourced in and from India or other strategic locations for discerning customers worldwide. </w:t>
      </w:r>
      <w:r>
        <w:rPr>
          <w:rFonts w:ascii="Arial" w:hAnsi="Arial" w:cs="Arial"/>
          <w:bCs/>
          <w:sz w:val="22"/>
          <w:szCs w:val="22"/>
          <w:lang w:val="en-IN"/>
        </w:rPr>
        <w:t>And also, t</w:t>
      </w:r>
      <w:r w:rsidRPr="00286855">
        <w:rPr>
          <w:rFonts w:ascii="Arial" w:hAnsi="Arial" w:cs="Arial"/>
          <w:bCs/>
          <w:sz w:val="22"/>
          <w:szCs w:val="22"/>
          <w:lang w:val="en-IN"/>
        </w:rPr>
        <w:t xml:space="preserve">o be among the top garment producers in India and to market major portion of </w:t>
      </w:r>
      <w:r>
        <w:rPr>
          <w:rFonts w:ascii="Arial" w:hAnsi="Arial" w:cs="Arial"/>
          <w:bCs/>
          <w:sz w:val="22"/>
          <w:szCs w:val="22"/>
          <w:lang w:val="en-IN"/>
        </w:rPr>
        <w:t>the</w:t>
      </w:r>
      <w:r w:rsidRPr="00286855">
        <w:rPr>
          <w:rFonts w:ascii="Arial" w:hAnsi="Arial" w:cs="Arial"/>
          <w:bCs/>
          <w:sz w:val="22"/>
          <w:szCs w:val="22"/>
          <w:lang w:val="en-IN"/>
        </w:rPr>
        <w:t xml:space="preserve"> fabric capacity as garment packages.</w:t>
      </w:r>
    </w:p>
    <w:p w14:paraId="1581354D" w14:textId="77777777" w:rsidR="00176BE9" w:rsidRPr="001065ED" w:rsidRDefault="00176BE9" w:rsidP="00176BE9">
      <w:pPr>
        <w:pStyle w:val="ListParagraph"/>
        <w:spacing w:after="0" w:line="360" w:lineRule="auto"/>
        <w:ind w:left="284" w:right="-23"/>
        <w:jc w:val="both"/>
        <w:rPr>
          <w:rFonts w:ascii="Arial" w:hAnsi="Arial" w:cs="Arial"/>
          <w:bCs/>
          <w:sz w:val="22"/>
          <w:szCs w:val="22"/>
          <w:lang w:val="en-IN"/>
        </w:rPr>
      </w:pPr>
      <w:r w:rsidRPr="00C81109">
        <w:rPr>
          <w:rFonts w:ascii="Arial" w:hAnsi="Arial" w:cs="Arial"/>
          <w:bCs/>
          <w:sz w:val="22"/>
          <w:szCs w:val="22"/>
          <w:lang w:val="en-IN"/>
        </w:rPr>
        <w:t>Committed to the environment, the company has taken special care to preserve and upgrade the natural surroundings. Zero discharge at all the manufacturing plants, energy efficient machineries, water harvesting and energy recovery systems are only some of the steps which has</w:t>
      </w:r>
      <w:r>
        <w:rPr>
          <w:rFonts w:ascii="Arial" w:hAnsi="Arial" w:cs="Arial"/>
          <w:bCs/>
          <w:sz w:val="22"/>
          <w:szCs w:val="22"/>
          <w:lang w:val="en-IN"/>
        </w:rPr>
        <w:t xml:space="preserve"> been</w:t>
      </w:r>
      <w:r w:rsidRPr="00C81109">
        <w:rPr>
          <w:rFonts w:ascii="Arial" w:hAnsi="Arial" w:cs="Arial"/>
          <w:bCs/>
          <w:sz w:val="22"/>
          <w:szCs w:val="22"/>
          <w:lang w:val="en-IN"/>
        </w:rPr>
        <w:t xml:space="preserve"> taken in this direction by NTL.</w:t>
      </w:r>
    </w:p>
    <w:p w14:paraId="25362934" w14:textId="443B2AF0" w:rsidR="00496100" w:rsidRPr="00441587" w:rsidRDefault="00DA7EC3" w:rsidP="00216356">
      <w:pPr>
        <w:pStyle w:val="ListParagraph"/>
        <w:spacing w:after="0" w:line="360" w:lineRule="auto"/>
        <w:ind w:left="284" w:right="-23"/>
        <w:jc w:val="both"/>
        <w:rPr>
          <w:rFonts w:ascii="Arial" w:hAnsi="Arial" w:cs="Arial"/>
          <w:bCs/>
          <w:sz w:val="22"/>
          <w:szCs w:val="22"/>
          <w:lang w:val="en-IN"/>
        </w:rPr>
      </w:pPr>
      <w:r w:rsidRPr="00441587">
        <w:rPr>
          <w:rFonts w:ascii="Arial" w:hAnsi="Arial" w:cs="Arial"/>
          <w:sz w:val="22"/>
          <w:szCs w:val="22"/>
        </w:rPr>
        <w:t>As per data/information provided by the client, b</w:t>
      </w:r>
      <w:r w:rsidR="00496100" w:rsidRPr="00441587">
        <w:rPr>
          <w:rFonts w:ascii="Arial" w:hAnsi="Arial" w:cs="Arial"/>
          <w:sz w:val="22"/>
          <w:szCs w:val="22"/>
        </w:rPr>
        <w:t>elow table shows the historical financial performance of the company from FY 201</w:t>
      </w:r>
      <w:r w:rsidR="00286855">
        <w:rPr>
          <w:rFonts w:ascii="Arial" w:hAnsi="Arial" w:cs="Arial"/>
          <w:sz w:val="22"/>
          <w:szCs w:val="22"/>
        </w:rPr>
        <w:t>9</w:t>
      </w:r>
      <w:r w:rsidR="00496100" w:rsidRPr="00441587">
        <w:rPr>
          <w:rFonts w:ascii="Arial" w:hAnsi="Arial" w:cs="Arial"/>
          <w:sz w:val="22"/>
          <w:szCs w:val="22"/>
        </w:rPr>
        <w:t>-</w:t>
      </w:r>
      <w:r w:rsidR="00286855">
        <w:rPr>
          <w:rFonts w:ascii="Arial" w:hAnsi="Arial" w:cs="Arial"/>
          <w:sz w:val="22"/>
          <w:szCs w:val="22"/>
        </w:rPr>
        <w:t>20</w:t>
      </w:r>
      <w:r w:rsidR="00496100" w:rsidRPr="00441587">
        <w:rPr>
          <w:rFonts w:ascii="Arial" w:hAnsi="Arial" w:cs="Arial"/>
          <w:sz w:val="22"/>
          <w:szCs w:val="22"/>
        </w:rPr>
        <w:t xml:space="preserve"> to </w:t>
      </w:r>
      <w:r w:rsidR="00BA273E" w:rsidRPr="00441587">
        <w:rPr>
          <w:rFonts w:ascii="Arial" w:hAnsi="Arial" w:cs="Arial"/>
          <w:sz w:val="22"/>
          <w:szCs w:val="22"/>
        </w:rPr>
        <w:t xml:space="preserve">financials FY </w:t>
      </w:r>
      <w:r w:rsidR="00AB159D" w:rsidRPr="00441587">
        <w:rPr>
          <w:rFonts w:ascii="Arial" w:hAnsi="Arial" w:cs="Arial"/>
          <w:sz w:val="22"/>
          <w:szCs w:val="22"/>
        </w:rPr>
        <w:t>2022</w:t>
      </w:r>
      <w:r w:rsidR="00BA273E" w:rsidRPr="00441587">
        <w:rPr>
          <w:rFonts w:ascii="Arial" w:hAnsi="Arial" w:cs="Arial"/>
          <w:sz w:val="22"/>
          <w:szCs w:val="22"/>
        </w:rPr>
        <w:t>-23</w:t>
      </w:r>
      <w:r w:rsidR="00496100" w:rsidRPr="00441587">
        <w:rPr>
          <w:rFonts w:ascii="Arial" w:hAnsi="Arial" w:cs="Arial"/>
          <w:sz w:val="22"/>
          <w:szCs w:val="22"/>
        </w:rPr>
        <w:t>:</w:t>
      </w:r>
    </w:p>
    <w:p w14:paraId="29D76697" w14:textId="0BA78EDC" w:rsidR="00496100" w:rsidRPr="00011B46" w:rsidRDefault="00286855" w:rsidP="00441587">
      <w:pPr>
        <w:pStyle w:val="ListParagraph"/>
        <w:spacing w:after="0" w:line="240" w:lineRule="auto"/>
        <w:ind w:left="360" w:right="-23"/>
        <w:jc w:val="right"/>
        <w:rPr>
          <w:rFonts w:ascii="Arial" w:hAnsi="Arial" w:cs="Arial"/>
          <w:b/>
          <w:sz w:val="20"/>
          <w:szCs w:val="18"/>
        </w:rPr>
      </w:pPr>
      <w:r>
        <w:rPr>
          <w:rFonts w:ascii="Arial" w:hAnsi="Arial" w:cs="Arial"/>
          <w:b/>
          <w:i/>
          <w:sz w:val="18"/>
          <w:szCs w:val="18"/>
        </w:rPr>
        <w:t xml:space="preserve">     </w:t>
      </w:r>
      <w:r w:rsidR="00496100" w:rsidRPr="00011B46">
        <w:rPr>
          <w:rFonts w:ascii="Arial" w:hAnsi="Arial" w:cs="Arial"/>
          <w:b/>
          <w:i/>
          <w:sz w:val="18"/>
          <w:szCs w:val="18"/>
        </w:rPr>
        <w:t>(Figures in INR Crores)</w:t>
      </w:r>
    </w:p>
    <w:tbl>
      <w:tblPr>
        <w:tblW w:w="9214" w:type="dxa"/>
        <w:tblInd w:w="274" w:type="dxa"/>
        <w:tblLayout w:type="fixed"/>
        <w:tblLook w:val="04A0" w:firstRow="1" w:lastRow="0" w:firstColumn="1" w:lastColumn="0" w:noHBand="0" w:noVBand="1"/>
      </w:tblPr>
      <w:tblGrid>
        <w:gridCol w:w="3282"/>
        <w:gridCol w:w="1483"/>
        <w:gridCol w:w="1483"/>
        <w:gridCol w:w="1483"/>
        <w:gridCol w:w="1483"/>
      </w:tblGrid>
      <w:tr w:rsidR="00286855" w:rsidRPr="00286855" w14:paraId="2A3B09E0" w14:textId="77777777" w:rsidTr="00286855">
        <w:trPr>
          <w:trHeight w:val="300"/>
        </w:trPr>
        <w:tc>
          <w:tcPr>
            <w:tcW w:w="3282"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4B036E46" w14:textId="441C0003" w:rsidR="00286855" w:rsidRPr="00286855" w:rsidRDefault="00286855" w:rsidP="00286855">
            <w:pPr>
              <w:spacing w:after="0" w:line="240" w:lineRule="auto"/>
              <w:rPr>
                <w:rFonts w:asciiTheme="minorHAnsi" w:hAnsiTheme="minorHAnsi" w:cstheme="minorHAnsi"/>
                <w:b/>
                <w:bCs/>
                <w:color w:val="FFFFFF"/>
                <w:sz w:val="22"/>
                <w:szCs w:val="22"/>
                <w:lang w:val="en-IN" w:eastAsia="en-IN"/>
              </w:rPr>
            </w:pPr>
            <w:r w:rsidRPr="00286855">
              <w:rPr>
                <w:rFonts w:asciiTheme="minorHAnsi" w:hAnsiTheme="minorHAnsi" w:cstheme="minorHAnsi"/>
                <w:b/>
                <w:bCs/>
                <w:color w:val="FFFFFF"/>
                <w:sz w:val="22"/>
                <w:szCs w:val="22"/>
                <w:lang w:eastAsia="en-IN"/>
              </w:rPr>
              <w:t>Particular</w:t>
            </w:r>
            <w:r w:rsidR="006A1D39">
              <w:rPr>
                <w:rFonts w:asciiTheme="minorHAnsi" w:hAnsiTheme="minorHAnsi" w:cstheme="minorHAnsi"/>
                <w:b/>
                <w:bCs/>
                <w:color w:val="FFFFFF"/>
                <w:sz w:val="22"/>
                <w:szCs w:val="22"/>
                <w:lang w:eastAsia="en-IN"/>
              </w:rPr>
              <w:t>s</w:t>
            </w:r>
          </w:p>
        </w:tc>
        <w:tc>
          <w:tcPr>
            <w:tcW w:w="1483" w:type="dxa"/>
            <w:tcBorders>
              <w:top w:val="single" w:sz="8" w:space="0" w:color="auto"/>
              <w:left w:val="nil"/>
              <w:bottom w:val="nil"/>
              <w:right w:val="single" w:sz="8" w:space="0" w:color="auto"/>
            </w:tcBorders>
            <w:shd w:val="clear" w:color="000000" w:fill="002060"/>
            <w:noWrap/>
            <w:vAlign w:val="center"/>
            <w:hideMark/>
          </w:tcPr>
          <w:p w14:paraId="5DAA3FA1" w14:textId="77777777" w:rsidR="00286855" w:rsidRPr="00286855" w:rsidRDefault="00286855" w:rsidP="00286855">
            <w:pPr>
              <w:spacing w:after="0" w:line="240" w:lineRule="auto"/>
              <w:jc w:val="center"/>
              <w:rPr>
                <w:rFonts w:asciiTheme="minorHAnsi" w:hAnsiTheme="minorHAnsi" w:cstheme="minorHAnsi"/>
                <w:b/>
                <w:bCs/>
                <w:color w:val="FFFFFF"/>
                <w:sz w:val="22"/>
                <w:szCs w:val="22"/>
                <w:lang w:val="en-IN" w:eastAsia="en-IN"/>
              </w:rPr>
            </w:pPr>
            <w:r w:rsidRPr="00286855">
              <w:rPr>
                <w:rFonts w:asciiTheme="minorHAnsi" w:hAnsiTheme="minorHAnsi" w:cstheme="minorHAnsi"/>
                <w:b/>
                <w:bCs/>
                <w:color w:val="FFFFFF"/>
                <w:sz w:val="22"/>
                <w:szCs w:val="22"/>
                <w:lang w:eastAsia="en-IN"/>
              </w:rPr>
              <w:t>FY 2020 A</w:t>
            </w:r>
          </w:p>
        </w:tc>
        <w:tc>
          <w:tcPr>
            <w:tcW w:w="1483" w:type="dxa"/>
            <w:tcBorders>
              <w:top w:val="single" w:sz="8" w:space="0" w:color="auto"/>
              <w:left w:val="nil"/>
              <w:bottom w:val="nil"/>
              <w:right w:val="single" w:sz="8" w:space="0" w:color="auto"/>
            </w:tcBorders>
            <w:shd w:val="clear" w:color="000000" w:fill="002060"/>
            <w:noWrap/>
            <w:vAlign w:val="center"/>
            <w:hideMark/>
          </w:tcPr>
          <w:p w14:paraId="6757F946" w14:textId="77777777" w:rsidR="00286855" w:rsidRPr="00286855" w:rsidRDefault="00286855" w:rsidP="00286855">
            <w:pPr>
              <w:spacing w:after="0" w:line="240" w:lineRule="auto"/>
              <w:jc w:val="center"/>
              <w:rPr>
                <w:rFonts w:asciiTheme="minorHAnsi" w:hAnsiTheme="minorHAnsi" w:cstheme="minorHAnsi"/>
                <w:b/>
                <w:bCs/>
                <w:color w:val="FFFFFF"/>
                <w:sz w:val="22"/>
                <w:szCs w:val="22"/>
                <w:lang w:val="en-IN" w:eastAsia="en-IN"/>
              </w:rPr>
            </w:pPr>
            <w:r w:rsidRPr="00286855">
              <w:rPr>
                <w:rFonts w:asciiTheme="minorHAnsi" w:hAnsiTheme="minorHAnsi" w:cstheme="minorHAnsi"/>
                <w:b/>
                <w:bCs/>
                <w:color w:val="FFFFFF"/>
                <w:sz w:val="22"/>
                <w:szCs w:val="22"/>
                <w:lang w:eastAsia="en-IN"/>
              </w:rPr>
              <w:t>FY 2021 A</w:t>
            </w:r>
          </w:p>
        </w:tc>
        <w:tc>
          <w:tcPr>
            <w:tcW w:w="1483" w:type="dxa"/>
            <w:tcBorders>
              <w:top w:val="single" w:sz="8" w:space="0" w:color="auto"/>
              <w:left w:val="nil"/>
              <w:bottom w:val="nil"/>
              <w:right w:val="single" w:sz="8" w:space="0" w:color="auto"/>
            </w:tcBorders>
            <w:shd w:val="clear" w:color="000000" w:fill="002060"/>
            <w:noWrap/>
            <w:vAlign w:val="center"/>
            <w:hideMark/>
          </w:tcPr>
          <w:p w14:paraId="3502E0F3" w14:textId="77777777" w:rsidR="00286855" w:rsidRPr="00286855" w:rsidRDefault="00286855" w:rsidP="00286855">
            <w:pPr>
              <w:spacing w:after="0" w:line="240" w:lineRule="auto"/>
              <w:jc w:val="center"/>
              <w:rPr>
                <w:rFonts w:asciiTheme="minorHAnsi" w:hAnsiTheme="minorHAnsi" w:cstheme="minorHAnsi"/>
                <w:b/>
                <w:bCs/>
                <w:color w:val="FFFFFF"/>
                <w:sz w:val="22"/>
                <w:szCs w:val="22"/>
                <w:lang w:val="en-IN" w:eastAsia="en-IN"/>
              </w:rPr>
            </w:pPr>
            <w:r w:rsidRPr="00286855">
              <w:rPr>
                <w:rFonts w:asciiTheme="minorHAnsi" w:hAnsiTheme="minorHAnsi" w:cstheme="minorHAnsi"/>
                <w:b/>
                <w:bCs/>
                <w:color w:val="FFFFFF"/>
                <w:sz w:val="22"/>
                <w:szCs w:val="22"/>
                <w:lang w:eastAsia="en-IN"/>
              </w:rPr>
              <w:t>FY 2022 A</w:t>
            </w:r>
          </w:p>
        </w:tc>
        <w:tc>
          <w:tcPr>
            <w:tcW w:w="1483" w:type="dxa"/>
            <w:tcBorders>
              <w:top w:val="single" w:sz="8" w:space="0" w:color="auto"/>
              <w:left w:val="nil"/>
              <w:bottom w:val="nil"/>
              <w:right w:val="single" w:sz="8" w:space="0" w:color="auto"/>
            </w:tcBorders>
            <w:shd w:val="clear" w:color="000000" w:fill="002060"/>
            <w:noWrap/>
            <w:vAlign w:val="center"/>
            <w:hideMark/>
          </w:tcPr>
          <w:p w14:paraId="4A7CA10B" w14:textId="77777777" w:rsidR="00286855" w:rsidRPr="00286855" w:rsidRDefault="00286855" w:rsidP="00286855">
            <w:pPr>
              <w:spacing w:after="0" w:line="240" w:lineRule="auto"/>
              <w:jc w:val="center"/>
              <w:rPr>
                <w:rFonts w:asciiTheme="minorHAnsi" w:hAnsiTheme="minorHAnsi" w:cstheme="minorHAnsi"/>
                <w:b/>
                <w:bCs/>
                <w:color w:val="FFFFFF"/>
                <w:sz w:val="22"/>
                <w:szCs w:val="22"/>
                <w:lang w:val="en-IN" w:eastAsia="en-IN"/>
              </w:rPr>
            </w:pPr>
            <w:r w:rsidRPr="00286855">
              <w:rPr>
                <w:rFonts w:asciiTheme="minorHAnsi" w:hAnsiTheme="minorHAnsi" w:cstheme="minorHAnsi"/>
                <w:b/>
                <w:bCs/>
                <w:color w:val="FFFFFF"/>
                <w:sz w:val="22"/>
                <w:szCs w:val="22"/>
                <w:lang w:val="en-IN" w:eastAsia="en-IN"/>
              </w:rPr>
              <w:t>FY 2023 A</w:t>
            </w:r>
          </w:p>
        </w:tc>
      </w:tr>
      <w:tr w:rsidR="00286855" w:rsidRPr="00286855" w14:paraId="444C3405" w14:textId="77777777" w:rsidTr="00286855">
        <w:trPr>
          <w:trHeight w:val="300"/>
        </w:trPr>
        <w:tc>
          <w:tcPr>
            <w:tcW w:w="3282" w:type="dxa"/>
            <w:tcBorders>
              <w:top w:val="nil"/>
              <w:left w:val="single" w:sz="8" w:space="0" w:color="auto"/>
              <w:bottom w:val="single" w:sz="8" w:space="0" w:color="auto"/>
              <w:right w:val="nil"/>
            </w:tcBorders>
            <w:shd w:val="clear" w:color="auto" w:fill="auto"/>
            <w:noWrap/>
            <w:vAlign w:val="center"/>
            <w:hideMark/>
          </w:tcPr>
          <w:p w14:paraId="35F698EA" w14:textId="77777777" w:rsidR="00286855" w:rsidRPr="00286855" w:rsidRDefault="00286855" w:rsidP="00286855">
            <w:pPr>
              <w:spacing w:after="0" w:line="240" w:lineRule="auto"/>
              <w:rPr>
                <w:rFonts w:asciiTheme="minorHAnsi" w:hAnsiTheme="minorHAnsi" w:cstheme="minorHAnsi"/>
                <w:color w:val="000000"/>
                <w:sz w:val="22"/>
                <w:szCs w:val="22"/>
                <w:lang w:val="en-IN" w:eastAsia="en-IN"/>
              </w:rPr>
            </w:pPr>
            <w:r w:rsidRPr="00286855">
              <w:rPr>
                <w:rFonts w:asciiTheme="minorHAnsi" w:hAnsiTheme="minorHAnsi" w:cstheme="minorHAnsi"/>
                <w:color w:val="000000"/>
                <w:sz w:val="22"/>
                <w:szCs w:val="22"/>
                <w:lang w:eastAsia="en-IN"/>
              </w:rPr>
              <w:t>Revenue from Operations</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07DF"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936.94</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14:paraId="691BDF0F"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697.47</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14:paraId="6D49359D"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1242.71</w:t>
            </w:r>
          </w:p>
        </w:tc>
        <w:tc>
          <w:tcPr>
            <w:tcW w:w="1483" w:type="dxa"/>
            <w:tcBorders>
              <w:top w:val="single" w:sz="4" w:space="0" w:color="auto"/>
              <w:left w:val="nil"/>
              <w:bottom w:val="single" w:sz="4" w:space="0" w:color="auto"/>
              <w:right w:val="single" w:sz="4" w:space="0" w:color="auto"/>
            </w:tcBorders>
            <w:shd w:val="clear" w:color="auto" w:fill="auto"/>
            <w:noWrap/>
            <w:vAlign w:val="center"/>
            <w:hideMark/>
          </w:tcPr>
          <w:p w14:paraId="2C9AA8D8"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984.16</w:t>
            </w:r>
          </w:p>
        </w:tc>
      </w:tr>
      <w:tr w:rsidR="00286855" w:rsidRPr="00286855" w14:paraId="4F4566C7" w14:textId="77777777" w:rsidTr="00286855">
        <w:trPr>
          <w:trHeight w:val="300"/>
        </w:trPr>
        <w:tc>
          <w:tcPr>
            <w:tcW w:w="3282" w:type="dxa"/>
            <w:tcBorders>
              <w:top w:val="nil"/>
              <w:left w:val="single" w:sz="8" w:space="0" w:color="auto"/>
              <w:bottom w:val="single" w:sz="8" w:space="0" w:color="auto"/>
              <w:right w:val="nil"/>
            </w:tcBorders>
            <w:shd w:val="clear" w:color="auto" w:fill="auto"/>
            <w:noWrap/>
            <w:vAlign w:val="center"/>
            <w:hideMark/>
          </w:tcPr>
          <w:p w14:paraId="3A747D95" w14:textId="77777777" w:rsidR="00286855" w:rsidRPr="00286855" w:rsidRDefault="00286855" w:rsidP="00286855">
            <w:pPr>
              <w:spacing w:after="0" w:line="240" w:lineRule="auto"/>
              <w:rPr>
                <w:rFonts w:asciiTheme="minorHAnsi" w:hAnsiTheme="minorHAnsi" w:cstheme="minorHAnsi"/>
                <w:color w:val="000000"/>
                <w:sz w:val="22"/>
                <w:szCs w:val="22"/>
                <w:lang w:val="en-IN" w:eastAsia="en-IN"/>
              </w:rPr>
            </w:pPr>
            <w:r w:rsidRPr="00286855">
              <w:rPr>
                <w:rFonts w:asciiTheme="minorHAnsi" w:hAnsiTheme="minorHAnsi" w:cstheme="minorHAnsi"/>
                <w:color w:val="000000"/>
                <w:sz w:val="22"/>
                <w:szCs w:val="22"/>
                <w:lang w:eastAsia="en-IN"/>
              </w:rPr>
              <w:t>Other income</w:t>
            </w:r>
          </w:p>
        </w:tc>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220287D6"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7.41</w:t>
            </w:r>
          </w:p>
        </w:tc>
        <w:tc>
          <w:tcPr>
            <w:tcW w:w="1483" w:type="dxa"/>
            <w:tcBorders>
              <w:top w:val="nil"/>
              <w:left w:val="nil"/>
              <w:bottom w:val="single" w:sz="4" w:space="0" w:color="auto"/>
              <w:right w:val="single" w:sz="4" w:space="0" w:color="auto"/>
            </w:tcBorders>
            <w:shd w:val="clear" w:color="auto" w:fill="auto"/>
            <w:noWrap/>
            <w:vAlign w:val="center"/>
            <w:hideMark/>
          </w:tcPr>
          <w:p w14:paraId="5621D3E3"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4.61</w:t>
            </w:r>
          </w:p>
        </w:tc>
        <w:tc>
          <w:tcPr>
            <w:tcW w:w="1483" w:type="dxa"/>
            <w:tcBorders>
              <w:top w:val="nil"/>
              <w:left w:val="nil"/>
              <w:bottom w:val="single" w:sz="4" w:space="0" w:color="auto"/>
              <w:right w:val="single" w:sz="4" w:space="0" w:color="auto"/>
            </w:tcBorders>
            <w:shd w:val="clear" w:color="auto" w:fill="auto"/>
            <w:noWrap/>
            <w:vAlign w:val="center"/>
            <w:hideMark/>
          </w:tcPr>
          <w:p w14:paraId="6ACA9FAD"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4.01</w:t>
            </w:r>
          </w:p>
        </w:tc>
        <w:tc>
          <w:tcPr>
            <w:tcW w:w="1483" w:type="dxa"/>
            <w:tcBorders>
              <w:top w:val="nil"/>
              <w:left w:val="nil"/>
              <w:bottom w:val="single" w:sz="4" w:space="0" w:color="auto"/>
              <w:right w:val="single" w:sz="4" w:space="0" w:color="auto"/>
            </w:tcBorders>
            <w:shd w:val="clear" w:color="auto" w:fill="auto"/>
            <w:noWrap/>
            <w:vAlign w:val="center"/>
            <w:hideMark/>
          </w:tcPr>
          <w:p w14:paraId="7A5CA57B"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7.74</w:t>
            </w:r>
          </w:p>
        </w:tc>
      </w:tr>
      <w:tr w:rsidR="00286855" w:rsidRPr="00286855" w14:paraId="004C2689" w14:textId="77777777" w:rsidTr="00286855">
        <w:trPr>
          <w:trHeight w:val="300"/>
        </w:trPr>
        <w:tc>
          <w:tcPr>
            <w:tcW w:w="3282" w:type="dxa"/>
            <w:tcBorders>
              <w:top w:val="nil"/>
              <w:left w:val="single" w:sz="8" w:space="0" w:color="auto"/>
              <w:bottom w:val="single" w:sz="8" w:space="0" w:color="auto"/>
              <w:right w:val="nil"/>
            </w:tcBorders>
            <w:shd w:val="clear" w:color="auto" w:fill="9CC2E5" w:themeFill="accent1" w:themeFillTint="99"/>
            <w:noWrap/>
            <w:vAlign w:val="center"/>
            <w:hideMark/>
          </w:tcPr>
          <w:p w14:paraId="3484CD51" w14:textId="77777777" w:rsidR="00286855" w:rsidRPr="00286855" w:rsidRDefault="00286855" w:rsidP="00286855">
            <w:pPr>
              <w:spacing w:after="0" w:line="240" w:lineRule="auto"/>
              <w:rPr>
                <w:rFonts w:asciiTheme="minorHAnsi" w:hAnsiTheme="minorHAnsi" w:cstheme="minorHAnsi"/>
                <w:b/>
                <w:bCs/>
                <w:color w:val="000000"/>
                <w:sz w:val="22"/>
                <w:szCs w:val="22"/>
                <w:lang w:val="en-IN" w:eastAsia="en-IN"/>
              </w:rPr>
            </w:pPr>
            <w:r w:rsidRPr="00286855">
              <w:rPr>
                <w:rFonts w:asciiTheme="minorHAnsi" w:hAnsiTheme="minorHAnsi" w:cstheme="minorHAnsi"/>
                <w:b/>
                <w:bCs/>
                <w:color w:val="000000"/>
                <w:sz w:val="22"/>
                <w:szCs w:val="22"/>
                <w:lang w:eastAsia="en-IN"/>
              </w:rPr>
              <w:t>Total Income</w:t>
            </w:r>
          </w:p>
        </w:tc>
        <w:tc>
          <w:tcPr>
            <w:tcW w:w="148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14:paraId="65C55AEA"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944.35</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5F3DAF94"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702.08</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5C85A22C"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1246.72</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0DAB50EC"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991.9</w:t>
            </w:r>
          </w:p>
        </w:tc>
      </w:tr>
      <w:tr w:rsidR="00286855" w:rsidRPr="00286855" w14:paraId="33C6E2C3" w14:textId="77777777" w:rsidTr="00286855">
        <w:trPr>
          <w:trHeight w:val="300"/>
        </w:trPr>
        <w:tc>
          <w:tcPr>
            <w:tcW w:w="3282" w:type="dxa"/>
            <w:tcBorders>
              <w:top w:val="nil"/>
              <w:left w:val="single" w:sz="8" w:space="0" w:color="auto"/>
              <w:bottom w:val="single" w:sz="8" w:space="0" w:color="auto"/>
              <w:right w:val="nil"/>
            </w:tcBorders>
            <w:shd w:val="clear" w:color="000000" w:fill="FFFFFF"/>
            <w:noWrap/>
            <w:vAlign w:val="center"/>
            <w:hideMark/>
          </w:tcPr>
          <w:p w14:paraId="046EFD1C" w14:textId="77777777" w:rsidR="00286855" w:rsidRPr="00286855" w:rsidRDefault="00286855" w:rsidP="00286855">
            <w:pPr>
              <w:spacing w:after="0" w:line="240" w:lineRule="auto"/>
              <w:rPr>
                <w:rFonts w:asciiTheme="minorHAnsi" w:hAnsiTheme="minorHAnsi" w:cstheme="minorHAnsi"/>
                <w:b/>
                <w:bCs/>
                <w:color w:val="000000"/>
                <w:sz w:val="22"/>
                <w:szCs w:val="22"/>
                <w:lang w:val="en-IN" w:eastAsia="en-IN"/>
              </w:rPr>
            </w:pPr>
            <w:r w:rsidRPr="00286855">
              <w:rPr>
                <w:rFonts w:asciiTheme="minorHAnsi" w:hAnsiTheme="minorHAnsi" w:cstheme="minorHAnsi"/>
                <w:b/>
                <w:bCs/>
                <w:color w:val="000000"/>
                <w:sz w:val="22"/>
                <w:szCs w:val="22"/>
                <w:lang w:eastAsia="en-IN"/>
              </w:rPr>
              <w:t>Total expenses</w:t>
            </w:r>
          </w:p>
        </w:tc>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30F0DC83"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887.84</w:t>
            </w:r>
          </w:p>
        </w:tc>
        <w:tc>
          <w:tcPr>
            <w:tcW w:w="1483" w:type="dxa"/>
            <w:tcBorders>
              <w:top w:val="nil"/>
              <w:left w:val="nil"/>
              <w:bottom w:val="single" w:sz="4" w:space="0" w:color="auto"/>
              <w:right w:val="single" w:sz="4" w:space="0" w:color="auto"/>
            </w:tcBorders>
            <w:shd w:val="clear" w:color="auto" w:fill="auto"/>
            <w:noWrap/>
            <w:vAlign w:val="center"/>
            <w:hideMark/>
          </w:tcPr>
          <w:p w14:paraId="23485E6D"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651.97</w:t>
            </w:r>
          </w:p>
        </w:tc>
        <w:tc>
          <w:tcPr>
            <w:tcW w:w="1483" w:type="dxa"/>
            <w:tcBorders>
              <w:top w:val="nil"/>
              <w:left w:val="nil"/>
              <w:bottom w:val="single" w:sz="4" w:space="0" w:color="auto"/>
              <w:right w:val="single" w:sz="4" w:space="0" w:color="auto"/>
            </w:tcBorders>
            <w:shd w:val="clear" w:color="auto" w:fill="auto"/>
            <w:noWrap/>
            <w:vAlign w:val="center"/>
            <w:hideMark/>
          </w:tcPr>
          <w:p w14:paraId="2A5B3E2C"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1143.23</w:t>
            </w:r>
          </w:p>
        </w:tc>
        <w:tc>
          <w:tcPr>
            <w:tcW w:w="1483" w:type="dxa"/>
            <w:tcBorders>
              <w:top w:val="nil"/>
              <w:left w:val="nil"/>
              <w:bottom w:val="single" w:sz="4" w:space="0" w:color="auto"/>
              <w:right w:val="single" w:sz="4" w:space="0" w:color="auto"/>
            </w:tcBorders>
            <w:shd w:val="clear" w:color="auto" w:fill="auto"/>
            <w:noWrap/>
            <w:vAlign w:val="center"/>
            <w:hideMark/>
          </w:tcPr>
          <w:p w14:paraId="096CF385"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976.50</w:t>
            </w:r>
          </w:p>
        </w:tc>
      </w:tr>
      <w:tr w:rsidR="00286855" w:rsidRPr="00286855" w14:paraId="1DC7BFF1" w14:textId="77777777" w:rsidTr="00286855">
        <w:trPr>
          <w:trHeight w:val="300"/>
        </w:trPr>
        <w:tc>
          <w:tcPr>
            <w:tcW w:w="3282" w:type="dxa"/>
            <w:tcBorders>
              <w:top w:val="nil"/>
              <w:left w:val="single" w:sz="8" w:space="0" w:color="auto"/>
              <w:bottom w:val="single" w:sz="8" w:space="0" w:color="auto"/>
              <w:right w:val="nil"/>
            </w:tcBorders>
            <w:shd w:val="clear" w:color="auto" w:fill="9CC2E5" w:themeFill="accent1" w:themeFillTint="99"/>
            <w:noWrap/>
            <w:vAlign w:val="center"/>
            <w:hideMark/>
          </w:tcPr>
          <w:p w14:paraId="6FF61FD3" w14:textId="77777777" w:rsidR="00286855" w:rsidRPr="00286855" w:rsidRDefault="00286855" w:rsidP="00286855">
            <w:pPr>
              <w:spacing w:after="0" w:line="240" w:lineRule="auto"/>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EBITDA</w:t>
            </w:r>
          </w:p>
        </w:tc>
        <w:tc>
          <w:tcPr>
            <w:tcW w:w="148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14:paraId="502FE710"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56.51</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58C0275A"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50.11</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5EB2A007"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103.49</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05B221CF"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15.4028</w:t>
            </w:r>
          </w:p>
        </w:tc>
      </w:tr>
      <w:tr w:rsidR="00286855" w:rsidRPr="00286855" w14:paraId="74EC2B4C" w14:textId="77777777" w:rsidTr="00286855">
        <w:trPr>
          <w:trHeight w:val="300"/>
        </w:trPr>
        <w:tc>
          <w:tcPr>
            <w:tcW w:w="3282" w:type="dxa"/>
            <w:tcBorders>
              <w:top w:val="nil"/>
              <w:left w:val="single" w:sz="8" w:space="0" w:color="auto"/>
              <w:bottom w:val="single" w:sz="8" w:space="0" w:color="auto"/>
              <w:right w:val="nil"/>
            </w:tcBorders>
            <w:shd w:val="clear" w:color="auto" w:fill="auto"/>
            <w:noWrap/>
            <w:vAlign w:val="center"/>
            <w:hideMark/>
          </w:tcPr>
          <w:p w14:paraId="131B4DCE" w14:textId="77777777" w:rsidR="00286855" w:rsidRPr="00286855" w:rsidRDefault="00286855" w:rsidP="00286855">
            <w:pPr>
              <w:spacing w:after="0" w:line="240" w:lineRule="auto"/>
              <w:rPr>
                <w:rFonts w:asciiTheme="minorHAnsi" w:hAnsiTheme="minorHAnsi" w:cstheme="minorHAnsi"/>
                <w:color w:val="000000"/>
                <w:sz w:val="22"/>
                <w:szCs w:val="22"/>
                <w:lang w:val="en-IN" w:eastAsia="en-IN"/>
              </w:rPr>
            </w:pPr>
            <w:r w:rsidRPr="00286855">
              <w:rPr>
                <w:rFonts w:asciiTheme="minorHAnsi" w:hAnsiTheme="minorHAnsi" w:cstheme="minorHAnsi"/>
                <w:color w:val="000000"/>
                <w:sz w:val="22"/>
                <w:szCs w:val="22"/>
                <w:lang w:eastAsia="en-IN"/>
              </w:rPr>
              <w:t>Depreciation and Amortization</w:t>
            </w:r>
          </w:p>
        </w:tc>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198495BB"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54.01</w:t>
            </w:r>
          </w:p>
        </w:tc>
        <w:tc>
          <w:tcPr>
            <w:tcW w:w="1483" w:type="dxa"/>
            <w:tcBorders>
              <w:top w:val="nil"/>
              <w:left w:val="nil"/>
              <w:bottom w:val="single" w:sz="4" w:space="0" w:color="auto"/>
              <w:right w:val="single" w:sz="4" w:space="0" w:color="auto"/>
            </w:tcBorders>
            <w:shd w:val="clear" w:color="auto" w:fill="auto"/>
            <w:noWrap/>
            <w:vAlign w:val="center"/>
            <w:hideMark/>
          </w:tcPr>
          <w:p w14:paraId="0E70DBC3"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50.4</w:t>
            </w:r>
          </w:p>
        </w:tc>
        <w:tc>
          <w:tcPr>
            <w:tcW w:w="1483" w:type="dxa"/>
            <w:tcBorders>
              <w:top w:val="nil"/>
              <w:left w:val="nil"/>
              <w:bottom w:val="single" w:sz="4" w:space="0" w:color="auto"/>
              <w:right w:val="single" w:sz="4" w:space="0" w:color="auto"/>
            </w:tcBorders>
            <w:shd w:val="clear" w:color="auto" w:fill="auto"/>
            <w:noWrap/>
            <w:vAlign w:val="center"/>
            <w:hideMark/>
          </w:tcPr>
          <w:p w14:paraId="1AAB7D7E"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47.95</w:t>
            </w:r>
          </w:p>
        </w:tc>
        <w:tc>
          <w:tcPr>
            <w:tcW w:w="1483" w:type="dxa"/>
            <w:tcBorders>
              <w:top w:val="nil"/>
              <w:left w:val="nil"/>
              <w:bottom w:val="single" w:sz="4" w:space="0" w:color="auto"/>
              <w:right w:val="single" w:sz="4" w:space="0" w:color="auto"/>
            </w:tcBorders>
            <w:shd w:val="clear" w:color="auto" w:fill="auto"/>
            <w:noWrap/>
            <w:vAlign w:val="center"/>
            <w:hideMark/>
          </w:tcPr>
          <w:p w14:paraId="3FFA0059"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46.65</w:t>
            </w:r>
          </w:p>
        </w:tc>
      </w:tr>
      <w:tr w:rsidR="00286855" w:rsidRPr="00286855" w14:paraId="5B3F89DF" w14:textId="77777777" w:rsidTr="00286855">
        <w:trPr>
          <w:trHeight w:val="300"/>
        </w:trPr>
        <w:tc>
          <w:tcPr>
            <w:tcW w:w="3282" w:type="dxa"/>
            <w:tcBorders>
              <w:top w:val="nil"/>
              <w:left w:val="single" w:sz="8" w:space="0" w:color="auto"/>
              <w:bottom w:val="single" w:sz="8" w:space="0" w:color="auto"/>
              <w:right w:val="nil"/>
            </w:tcBorders>
            <w:shd w:val="clear" w:color="auto" w:fill="9CC2E5" w:themeFill="accent1" w:themeFillTint="99"/>
            <w:noWrap/>
            <w:vAlign w:val="center"/>
            <w:hideMark/>
          </w:tcPr>
          <w:p w14:paraId="23460211" w14:textId="77777777" w:rsidR="00286855" w:rsidRPr="00286855" w:rsidRDefault="00286855" w:rsidP="00286855">
            <w:pPr>
              <w:spacing w:after="0" w:line="240" w:lineRule="auto"/>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EBIT</w:t>
            </w:r>
          </w:p>
        </w:tc>
        <w:tc>
          <w:tcPr>
            <w:tcW w:w="148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14:paraId="4FC9F89A"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2.5</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12530F27"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-0.29</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17791187"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55.54</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1AA23107" w14:textId="77777777" w:rsidR="00286855" w:rsidRPr="00286855" w:rsidRDefault="00286855" w:rsidP="00286855">
            <w:pPr>
              <w:spacing w:after="0" w:line="240" w:lineRule="auto"/>
              <w:jc w:val="center"/>
              <w:rPr>
                <w:rFonts w:asciiTheme="minorHAnsi" w:hAnsiTheme="minorHAnsi" w:cstheme="minorHAnsi"/>
                <w:b/>
                <w:bCs/>
                <w:color w:val="000000"/>
                <w:sz w:val="22"/>
                <w:szCs w:val="22"/>
                <w:lang w:eastAsia="en-IN"/>
              </w:rPr>
            </w:pPr>
            <w:r w:rsidRPr="00286855">
              <w:rPr>
                <w:rFonts w:asciiTheme="minorHAnsi" w:hAnsiTheme="minorHAnsi" w:cstheme="minorHAnsi"/>
                <w:b/>
                <w:bCs/>
                <w:color w:val="000000"/>
                <w:sz w:val="22"/>
                <w:szCs w:val="22"/>
                <w:lang w:eastAsia="en-IN"/>
              </w:rPr>
              <w:t>-31.2472</w:t>
            </w:r>
          </w:p>
        </w:tc>
      </w:tr>
      <w:tr w:rsidR="00286855" w:rsidRPr="00286855" w14:paraId="45CD573F" w14:textId="77777777" w:rsidTr="00286855">
        <w:trPr>
          <w:trHeight w:val="300"/>
        </w:trPr>
        <w:tc>
          <w:tcPr>
            <w:tcW w:w="3282" w:type="dxa"/>
            <w:tcBorders>
              <w:top w:val="nil"/>
              <w:left w:val="single" w:sz="8" w:space="0" w:color="auto"/>
              <w:bottom w:val="single" w:sz="8" w:space="0" w:color="auto"/>
              <w:right w:val="nil"/>
            </w:tcBorders>
            <w:shd w:val="clear" w:color="auto" w:fill="auto"/>
            <w:noWrap/>
            <w:vAlign w:val="center"/>
            <w:hideMark/>
          </w:tcPr>
          <w:p w14:paraId="2F990FEC" w14:textId="77777777" w:rsidR="00286855" w:rsidRPr="00286855" w:rsidRDefault="00286855" w:rsidP="00286855">
            <w:pPr>
              <w:spacing w:after="0" w:line="240" w:lineRule="auto"/>
              <w:rPr>
                <w:rFonts w:asciiTheme="minorHAnsi" w:hAnsiTheme="minorHAnsi" w:cstheme="minorHAnsi"/>
                <w:color w:val="000000"/>
                <w:sz w:val="22"/>
                <w:szCs w:val="22"/>
                <w:lang w:val="en-IN" w:eastAsia="en-IN"/>
              </w:rPr>
            </w:pPr>
            <w:r w:rsidRPr="00286855">
              <w:rPr>
                <w:rFonts w:asciiTheme="minorHAnsi" w:hAnsiTheme="minorHAnsi" w:cstheme="minorHAnsi"/>
                <w:color w:val="000000"/>
                <w:sz w:val="22"/>
                <w:szCs w:val="22"/>
                <w:lang w:eastAsia="en-IN"/>
              </w:rPr>
              <w:lastRenderedPageBreak/>
              <w:t>Finance Costs</w:t>
            </w:r>
          </w:p>
        </w:tc>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1E049765"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37.79</w:t>
            </w:r>
          </w:p>
        </w:tc>
        <w:tc>
          <w:tcPr>
            <w:tcW w:w="1483" w:type="dxa"/>
            <w:tcBorders>
              <w:top w:val="nil"/>
              <w:left w:val="nil"/>
              <w:bottom w:val="single" w:sz="4" w:space="0" w:color="auto"/>
              <w:right w:val="single" w:sz="4" w:space="0" w:color="auto"/>
            </w:tcBorders>
            <w:shd w:val="clear" w:color="auto" w:fill="auto"/>
            <w:noWrap/>
            <w:vAlign w:val="center"/>
            <w:hideMark/>
          </w:tcPr>
          <w:p w14:paraId="3130BC2F"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30.91</w:t>
            </w:r>
          </w:p>
        </w:tc>
        <w:tc>
          <w:tcPr>
            <w:tcW w:w="1483" w:type="dxa"/>
            <w:tcBorders>
              <w:top w:val="nil"/>
              <w:left w:val="nil"/>
              <w:bottom w:val="single" w:sz="4" w:space="0" w:color="auto"/>
              <w:right w:val="single" w:sz="4" w:space="0" w:color="auto"/>
            </w:tcBorders>
            <w:shd w:val="clear" w:color="auto" w:fill="auto"/>
            <w:noWrap/>
            <w:vAlign w:val="center"/>
            <w:hideMark/>
          </w:tcPr>
          <w:p w14:paraId="35B01D48"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28.22</w:t>
            </w:r>
          </w:p>
        </w:tc>
        <w:tc>
          <w:tcPr>
            <w:tcW w:w="1483" w:type="dxa"/>
            <w:tcBorders>
              <w:top w:val="nil"/>
              <w:left w:val="nil"/>
              <w:bottom w:val="single" w:sz="4" w:space="0" w:color="auto"/>
              <w:right w:val="single" w:sz="4" w:space="0" w:color="auto"/>
            </w:tcBorders>
            <w:shd w:val="clear" w:color="auto" w:fill="auto"/>
            <w:noWrap/>
            <w:vAlign w:val="center"/>
            <w:hideMark/>
          </w:tcPr>
          <w:p w14:paraId="40603490"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22.84</w:t>
            </w:r>
          </w:p>
        </w:tc>
      </w:tr>
      <w:tr w:rsidR="00286855" w:rsidRPr="00286855" w14:paraId="46B218D6" w14:textId="77777777" w:rsidTr="00286855">
        <w:trPr>
          <w:trHeight w:val="300"/>
        </w:trPr>
        <w:tc>
          <w:tcPr>
            <w:tcW w:w="3282" w:type="dxa"/>
            <w:tcBorders>
              <w:top w:val="nil"/>
              <w:left w:val="single" w:sz="8" w:space="0" w:color="auto"/>
              <w:bottom w:val="single" w:sz="8" w:space="0" w:color="auto"/>
              <w:right w:val="nil"/>
            </w:tcBorders>
            <w:shd w:val="clear" w:color="auto" w:fill="9CC2E5" w:themeFill="accent1" w:themeFillTint="99"/>
            <w:noWrap/>
            <w:vAlign w:val="center"/>
            <w:hideMark/>
          </w:tcPr>
          <w:p w14:paraId="7198EB0B" w14:textId="77777777" w:rsidR="00286855" w:rsidRPr="00286855" w:rsidRDefault="00286855" w:rsidP="00286855">
            <w:pPr>
              <w:spacing w:after="0" w:line="240" w:lineRule="auto"/>
              <w:rPr>
                <w:rFonts w:asciiTheme="minorHAnsi" w:hAnsiTheme="minorHAnsi" w:cstheme="minorHAnsi"/>
                <w:b/>
                <w:bCs/>
                <w:color w:val="000000"/>
                <w:sz w:val="22"/>
                <w:szCs w:val="22"/>
                <w:lang w:val="en-IN" w:eastAsia="en-IN"/>
              </w:rPr>
            </w:pPr>
            <w:r w:rsidRPr="00286855">
              <w:rPr>
                <w:rFonts w:asciiTheme="minorHAnsi" w:hAnsiTheme="minorHAnsi" w:cstheme="minorHAnsi"/>
                <w:b/>
                <w:bCs/>
                <w:color w:val="000000"/>
                <w:sz w:val="22"/>
                <w:szCs w:val="22"/>
                <w:lang w:eastAsia="en-IN"/>
              </w:rPr>
              <w:t>Profit/(Loss) before tax</w:t>
            </w:r>
          </w:p>
        </w:tc>
        <w:tc>
          <w:tcPr>
            <w:tcW w:w="148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14:paraId="127DF910"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-35.29</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05C89C3B"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-31.2</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7C1E267F"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27.32</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2BB7D6A4"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-54.0872</w:t>
            </w:r>
          </w:p>
        </w:tc>
      </w:tr>
      <w:tr w:rsidR="00286855" w:rsidRPr="00286855" w14:paraId="6CFD0F63" w14:textId="77777777" w:rsidTr="00286855">
        <w:trPr>
          <w:trHeight w:val="300"/>
        </w:trPr>
        <w:tc>
          <w:tcPr>
            <w:tcW w:w="3282" w:type="dxa"/>
            <w:tcBorders>
              <w:top w:val="nil"/>
              <w:left w:val="single" w:sz="8" w:space="0" w:color="auto"/>
              <w:bottom w:val="single" w:sz="8" w:space="0" w:color="auto"/>
              <w:right w:val="nil"/>
            </w:tcBorders>
            <w:shd w:val="clear" w:color="auto" w:fill="auto"/>
            <w:noWrap/>
            <w:vAlign w:val="center"/>
            <w:hideMark/>
          </w:tcPr>
          <w:p w14:paraId="396F999E" w14:textId="77777777" w:rsidR="00286855" w:rsidRPr="00286855" w:rsidRDefault="00286855" w:rsidP="00286855">
            <w:pPr>
              <w:spacing w:after="0" w:line="240" w:lineRule="auto"/>
              <w:rPr>
                <w:rFonts w:asciiTheme="minorHAnsi" w:hAnsiTheme="minorHAnsi" w:cstheme="minorHAnsi"/>
                <w:color w:val="000000"/>
                <w:sz w:val="22"/>
                <w:szCs w:val="22"/>
                <w:lang w:val="en-IN" w:eastAsia="en-IN"/>
              </w:rPr>
            </w:pPr>
            <w:r w:rsidRPr="00286855">
              <w:rPr>
                <w:rFonts w:asciiTheme="minorHAnsi" w:hAnsiTheme="minorHAnsi" w:cstheme="minorHAnsi"/>
                <w:color w:val="000000"/>
                <w:sz w:val="22"/>
                <w:szCs w:val="22"/>
                <w:lang w:eastAsia="en-IN"/>
              </w:rPr>
              <w:t>Current Tax</w:t>
            </w:r>
          </w:p>
        </w:tc>
        <w:tc>
          <w:tcPr>
            <w:tcW w:w="1483" w:type="dxa"/>
            <w:tcBorders>
              <w:top w:val="nil"/>
              <w:left w:val="single" w:sz="4" w:space="0" w:color="auto"/>
              <w:bottom w:val="single" w:sz="4" w:space="0" w:color="auto"/>
              <w:right w:val="single" w:sz="4" w:space="0" w:color="auto"/>
            </w:tcBorders>
            <w:shd w:val="clear" w:color="auto" w:fill="auto"/>
            <w:noWrap/>
            <w:vAlign w:val="center"/>
            <w:hideMark/>
          </w:tcPr>
          <w:p w14:paraId="09650E01"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0</w:t>
            </w:r>
          </w:p>
        </w:tc>
        <w:tc>
          <w:tcPr>
            <w:tcW w:w="1483" w:type="dxa"/>
            <w:tcBorders>
              <w:top w:val="nil"/>
              <w:left w:val="nil"/>
              <w:bottom w:val="single" w:sz="4" w:space="0" w:color="auto"/>
              <w:right w:val="single" w:sz="4" w:space="0" w:color="auto"/>
            </w:tcBorders>
            <w:shd w:val="clear" w:color="auto" w:fill="auto"/>
            <w:noWrap/>
            <w:vAlign w:val="center"/>
            <w:hideMark/>
          </w:tcPr>
          <w:p w14:paraId="04D6FA68"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0.41</w:t>
            </w:r>
          </w:p>
        </w:tc>
        <w:tc>
          <w:tcPr>
            <w:tcW w:w="1483" w:type="dxa"/>
            <w:tcBorders>
              <w:top w:val="nil"/>
              <w:left w:val="nil"/>
              <w:bottom w:val="single" w:sz="4" w:space="0" w:color="auto"/>
              <w:right w:val="single" w:sz="4" w:space="0" w:color="auto"/>
            </w:tcBorders>
            <w:shd w:val="clear" w:color="auto" w:fill="auto"/>
            <w:noWrap/>
            <w:vAlign w:val="center"/>
            <w:hideMark/>
          </w:tcPr>
          <w:p w14:paraId="46512A8B"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0</w:t>
            </w:r>
          </w:p>
        </w:tc>
        <w:tc>
          <w:tcPr>
            <w:tcW w:w="1483" w:type="dxa"/>
            <w:tcBorders>
              <w:top w:val="nil"/>
              <w:left w:val="nil"/>
              <w:bottom w:val="single" w:sz="4" w:space="0" w:color="auto"/>
              <w:right w:val="single" w:sz="4" w:space="0" w:color="auto"/>
            </w:tcBorders>
            <w:shd w:val="clear" w:color="auto" w:fill="auto"/>
            <w:noWrap/>
            <w:vAlign w:val="center"/>
            <w:hideMark/>
          </w:tcPr>
          <w:p w14:paraId="32D9EA44"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0.22</w:t>
            </w:r>
          </w:p>
        </w:tc>
      </w:tr>
      <w:tr w:rsidR="00286855" w:rsidRPr="00286855" w14:paraId="7805C326" w14:textId="77777777" w:rsidTr="00286855">
        <w:trPr>
          <w:trHeight w:val="300"/>
        </w:trPr>
        <w:tc>
          <w:tcPr>
            <w:tcW w:w="3282" w:type="dxa"/>
            <w:tcBorders>
              <w:top w:val="nil"/>
              <w:left w:val="single" w:sz="8" w:space="0" w:color="auto"/>
              <w:bottom w:val="single" w:sz="8" w:space="0" w:color="auto"/>
              <w:right w:val="nil"/>
            </w:tcBorders>
            <w:shd w:val="clear" w:color="auto" w:fill="9CC2E5" w:themeFill="accent1" w:themeFillTint="99"/>
            <w:noWrap/>
            <w:vAlign w:val="center"/>
            <w:hideMark/>
          </w:tcPr>
          <w:p w14:paraId="43443D41" w14:textId="77777777" w:rsidR="00286855" w:rsidRPr="00286855" w:rsidRDefault="00286855" w:rsidP="00286855">
            <w:pPr>
              <w:spacing w:after="0" w:line="240" w:lineRule="auto"/>
              <w:rPr>
                <w:rFonts w:asciiTheme="minorHAnsi" w:hAnsiTheme="minorHAnsi" w:cstheme="minorHAnsi"/>
                <w:b/>
                <w:bCs/>
                <w:color w:val="000000"/>
                <w:sz w:val="22"/>
                <w:szCs w:val="22"/>
                <w:lang w:val="en-IN" w:eastAsia="en-IN"/>
              </w:rPr>
            </w:pPr>
            <w:r w:rsidRPr="00286855">
              <w:rPr>
                <w:rFonts w:asciiTheme="minorHAnsi" w:hAnsiTheme="minorHAnsi" w:cstheme="minorHAnsi"/>
                <w:b/>
                <w:bCs/>
                <w:color w:val="000000"/>
                <w:sz w:val="22"/>
                <w:szCs w:val="22"/>
                <w:lang w:eastAsia="en-IN"/>
              </w:rPr>
              <w:t>Profit (Loss) after Tax for the period</w:t>
            </w:r>
          </w:p>
        </w:tc>
        <w:tc>
          <w:tcPr>
            <w:tcW w:w="148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14:paraId="2BEEBCDB"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-35.29</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00CFFA06"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-31.61</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45B77133"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27.32</w:t>
            </w:r>
          </w:p>
        </w:tc>
        <w:tc>
          <w:tcPr>
            <w:tcW w:w="1483" w:type="dxa"/>
            <w:tcBorders>
              <w:top w:val="nil"/>
              <w:left w:val="nil"/>
              <w:bottom w:val="single" w:sz="4" w:space="0" w:color="auto"/>
              <w:right w:val="single" w:sz="4" w:space="0" w:color="auto"/>
            </w:tcBorders>
            <w:shd w:val="clear" w:color="auto" w:fill="9CC2E5" w:themeFill="accent1" w:themeFillTint="99"/>
            <w:noWrap/>
            <w:vAlign w:val="center"/>
            <w:hideMark/>
          </w:tcPr>
          <w:p w14:paraId="297E9423" w14:textId="77777777" w:rsidR="00286855" w:rsidRPr="00286855" w:rsidRDefault="00286855" w:rsidP="00286855">
            <w:pPr>
              <w:spacing w:after="0" w:line="240" w:lineRule="auto"/>
              <w:jc w:val="center"/>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-54.3072</w:t>
            </w:r>
          </w:p>
        </w:tc>
      </w:tr>
      <w:tr w:rsidR="00286855" w:rsidRPr="00286855" w14:paraId="7714D06D" w14:textId="77777777" w:rsidTr="00286855">
        <w:trPr>
          <w:trHeight w:val="264"/>
        </w:trPr>
        <w:tc>
          <w:tcPr>
            <w:tcW w:w="328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691F5D07" w14:textId="77777777" w:rsidR="00286855" w:rsidRPr="00286855" w:rsidRDefault="00286855" w:rsidP="00286855">
            <w:pPr>
              <w:spacing w:after="0" w:line="240" w:lineRule="auto"/>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EBITDA Margin %</w:t>
            </w:r>
          </w:p>
        </w:tc>
        <w:tc>
          <w:tcPr>
            <w:tcW w:w="148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340BC91"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5.98%</w:t>
            </w:r>
          </w:p>
        </w:tc>
        <w:tc>
          <w:tcPr>
            <w:tcW w:w="148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58EFD84"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7.14%</w:t>
            </w:r>
          </w:p>
        </w:tc>
        <w:tc>
          <w:tcPr>
            <w:tcW w:w="148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9A067BA"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8.30%</w:t>
            </w:r>
          </w:p>
        </w:tc>
        <w:tc>
          <w:tcPr>
            <w:tcW w:w="148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9B81BF2"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1.55%</w:t>
            </w:r>
          </w:p>
        </w:tc>
      </w:tr>
      <w:tr w:rsidR="00286855" w:rsidRPr="00286855" w14:paraId="60288CE9" w14:textId="77777777" w:rsidTr="00286855">
        <w:trPr>
          <w:trHeight w:val="264"/>
        </w:trPr>
        <w:tc>
          <w:tcPr>
            <w:tcW w:w="3282"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748CEAAB" w14:textId="77777777" w:rsidR="00286855" w:rsidRPr="00286855" w:rsidRDefault="00286855" w:rsidP="00286855">
            <w:pPr>
              <w:spacing w:after="0" w:line="240" w:lineRule="auto"/>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EBIT Margin %</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5D1392BD"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0.26%</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52F136CC"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-0.04%</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0AD01DA8"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4.45%</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6D0E7EEF"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-3.15%</w:t>
            </w:r>
          </w:p>
        </w:tc>
      </w:tr>
      <w:tr w:rsidR="00286855" w:rsidRPr="00286855" w14:paraId="1B7A6CD7" w14:textId="77777777" w:rsidTr="00286855">
        <w:trPr>
          <w:trHeight w:val="264"/>
        </w:trPr>
        <w:tc>
          <w:tcPr>
            <w:tcW w:w="3282"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EB2AAAD" w14:textId="77777777" w:rsidR="00286855" w:rsidRPr="00286855" w:rsidRDefault="00286855" w:rsidP="00286855">
            <w:pPr>
              <w:spacing w:after="0" w:line="240" w:lineRule="auto"/>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Net Profit Margin %</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774A7521"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-3.74%</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7E7C5B5C"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-4.50%</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03C9D9AD"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2.19%</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71B0820F"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-5.48%</w:t>
            </w:r>
          </w:p>
        </w:tc>
      </w:tr>
      <w:tr w:rsidR="00286855" w:rsidRPr="00286855" w14:paraId="6E873F24" w14:textId="77777777" w:rsidTr="00286855">
        <w:trPr>
          <w:trHeight w:val="264"/>
        </w:trPr>
        <w:tc>
          <w:tcPr>
            <w:tcW w:w="3282"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2AE4374" w14:textId="77777777" w:rsidR="00286855" w:rsidRPr="00286855" w:rsidRDefault="00286855" w:rsidP="00286855">
            <w:pPr>
              <w:spacing w:after="0" w:line="240" w:lineRule="auto"/>
              <w:rPr>
                <w:rFonts w:asciiTheme="minorHAnsi" w:hAnsiTheme="minorHAnsi" w:cstheme="minorHAnsi"/>
                <w:b/>
                <w:bCs/>
                <w:sz w:val="22"/>
                <w:szCs w:val="22"/>
                <w:lang w:val="en-IN" w:eastAsia="en-IN"/>
              </w:rPr>
            </w:pPr>
            <w:r w:rsidRPr="00286855">
              <w:rPr>
                <w:rFonts w:asciiTheme="minorHAnsi" w:hAnsiTheme="minorHAnsi" w:cstheme="minorHAnsi"/>
                <w:b/>
                <w:bCs/>
                <w:sz w:val="22"/>
                <w:szCs w:val="22"/>
                <w:lang w:val="en-IN" w:eastAsia="en-IN"/>
              </w:rPr>
              <w:t>Revenue Growth Rate (Y.O.Y.)</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325EA0B1" w14:textId="61F7D8D1" w:rsidR="00286855" w:rsidRPr="00286855" w:rsidRDefault="00286855" w:rsidP="00286855">
            <w:pPr>
              <w:spacing w:after="0" w:line="240" w:lineRule="auto"/>
              <w:jc w:val="center"/>
              <w:rPr>
                <w:rFonts w:asciiTheme="minorHAnsi" w:hAnsiTheme="minorHAnsi" w:cstheme="minorHAnsi"/>
                <w:sz w:val="22"/>
                <w:szCs w:val="22"/>
                <w:lang w:val="en-IN" w:eastAsia="en-IN"/>
              </w:rPr>
            </w:pP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73478130"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-25.65%</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1933F4F1"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77.58%</w:t>
            </w:r>
          </w:p>
        </w:tc>
        <w:tc>
          <w:tcPr>
            <w:tcW w:w="1483" w:type="dxa"/>
            <w:tcBorders>
              <w:top w:val="nil"/>
              <w:left w:val="nil"/>
              <w:bottom w:val="single" w:sz="4" w:space="0" w:color="auto"/>
              <w:right w:val="single" w:sz="4" w:space="0" w:color="auto"/>
            </w:tcBorders>
            <w:shd w:val="clear" w:color="auto" w:fill="BDD6EE" w:themeFill="accent1" w:themeFillTint="66"/>
            <w:noWrap/>
            <w:vAlign w:val="center"/>
            <w:hideMark/>
          </w:tcPr>
          <w:p w14:paraId="7948879B" w14:textId="77777777" w:rsidR="00286855" w:rsidRPr="00286855" w:rsidRDefault="00286855" w:rsidP="00286855">
            <w:pPr>
              <w:spacing w:after="0" w:line="240" w:lineRule="auto"/>
              <w:jc w:val="center"/>
              <w:rPr>
                <w:rFonts w:asciiTheme="minorHAnsi" w:hAnsiTheme="minorHAnsi" w:cstheme="minorHAnsi"/>
                <w:sz w:val="22"/>
                <w:szCs w:val="22"/>
                <w:lang w:val="en-IN" w:eastAsia="en-IN"/>
              </w:rPr>
            </w:pPr>
            <w:r w:rsidRPr="00286855">
              <w:rPr>
                <w:rFonts w:asciiTheme="minorHAnsi" w:hAnsiTheme="minorHAnsi" w:cstheme="minorHAnsi"/>
                <w:sz w:val="22"/>
                <w:szCs w:val="22"/>
                <w:lang w:val="en-IN" w:eastAsia="en-IN"/>
              </w:rPr>
              <w:t>-20.44%</w:t>
            </w:r>
          </w:p>
        </w:tc>
      </w:tr>
    </w:tbl>
    <w:p w14:paraId="4D096356" w14:textId="5F523BFD" w:rsidR="00274457" w:rsidRDefault="00496100" w:rsidP="00173741">
      <w:pPr>
        <w:pStyle w:val="ListParagraph"/>
        <w:spacing w:before="240" w:line="360" w:lineRule="auto"/>
        <w:ind w:left="284" w:right="-23"/>
        <w:jc w:val="both"/>
        <w:rPr>
          <w:rFonts w:ascii="Arial" w:hAnsi="Arial" w:cs="Arial"/>
          <w:sz w:val="22"/>
          <w:szCs w:val="22"/>
        </w:rPr>
      </w:pPr>
      <w:r w:rsidRPr="00274457">
        <w:rPr>
          <w:rFonts w:ascii="Arial" w:hAnsi="Arial" w:cs="Arial"/>
          <w:sz w:val="22"/>
          <w:szCs w:val="22"/>
        </w:rPr>
        <w:t>As per the historical analysis, it is observed that EBITDA Margin of the company is</w:t>
      </w:r>
      <w:r w:rsidR="00206507" w:rsidRPr="00274457">
        <w:rPr>
          <w:rFonts w:ascii="Arial" w:hAnsi="Arial" w:cs="Arial"/>
          <w:sz w:val="22"/>
          <w:szCs w:val="22"/>
        </w:rPr>
        <w:t xml:space="preserve"> showing an upward trend as it has gone up from </w:t>
      </w:r>
      <w:r w:rsidR="00286855">
        <w:rPr>
          <w:rFonts w:ascii="Arial" w:hAnsi="Arial" w:cs="Arial"/>
          <w:sz w:val="22"/>
          <w:szCs w:val="22"/>
        </w:rPr>
        <w:t>5</w:t>
      </w:r>
      <w:r w:rsidR="00206507" w:rsidRPr="00274457">
        <w:rPr>
          <w:rFonts w:ascii="Arial" w:hAnsi="Arial" w:cs="Arial"/>
          <w:sz w:val="22"/>
          <w:szCs w:val="22"/>
        </w:rPr>
        <w:t>.</w:t>
      </w:r>
      <w:r w:rsidR="00286855">
        <w:rPr>
          <w:rFonts w:ascii="Arial" w:hAnsi="Arial" w:cs="Arial"/>
          <w:sz w:val="22"/>
          <w:szCs w:val="22"/>
        </w:rPr>
        <w:t>98</w:t>
      </w:r>
      <w:r w:rsidR="00206507" w:rsidRPr="00274457">
        <w:rPr>
          <w:rFonts w:ascii="Arial" w:hAnsi="Arial" w:cs="Arial"/>
          <w:sz w:val="22"/>
          <w:szCs w:val="22"/>
        </w:rPr>
        <w:t>% in FY 201</w:t>
      </w:r>
      <w:r w:rsidR="00286855">
        <w:rPr>
          <w:rFonts w:ascii="Arial" w:hAnsi="Arial" w:cs="Arial"/>
          <w:sz w:val="22"/>
          <w:szCs w:val="22"/>
        </w:rPr>
        <w:t>9</w:t>
      </w:r>
      <w:r w:rsidR="00206507" w:rsidRPr="00274457">
        <w:rPr>
          <w:rFonts w:ascii="Arial" w:hAnsi="Arial" w:cs="Arial"/>
          <w:sz w:val="22"/>
          <w:szCs w:val="22"/>
        </w:rPr>
        <w:t>-</w:t>
      </w:r>
      <w:r w:rsidR="00286855">
        <w:rPr>
          <w:rFonts w:ascii="Arial" w:hAnsi="Arial" w:cs="Arial"/>
          <w:sz w:val="22"/>
          <w:szCs w:val="22"/>
        </w:rPr>
        <w:t>20</w:t>
      </w:r>
      <w:r w:rsidR="00206507" w:rsidRPr="00274457">
        <w:rPr>
          <w:rFonts w:ascii="Arial" w:hAnsi="Arial" w:cs="Arial"/>
          <w:sz w:val="22"/>
          <w:szCs w:val="22"/>
        </w:rPr>
        <w:t xml:space="preserve"> to </w:t>
      </w:r>
      <w:r w:rsidR="00286855">
        <w:rPr>
          <w:rFonts w:ascii="Arial" w:hAnsi="Arial" w:cs="Arial"/>
          <w:sz w:val="22"/>
          <w:szCs w:val="22"/>
        </w:rPr>
        <w:t>8</w:t>
      </w:r>
      <w:r w:rsidR="007427F1" w:rsidRPr="00274457">
        <w:rPr>
          <w:rFonts w:ascii="Arial" w:hAnsi="Arial" w:cs="Arial"/>
          <w:sz w:val="22"/>
          <w:szCs w:val="22"/>
        </w:rPr>
        <w:t>.</w:t>
      </w:r>
      <w:r w:rsidR="00286855">
        <w:rPr>
          <w:rFonts w:ascii="Arial" w:hAnsi="Arial" w:cs="Arial"/>
          <w:sz w:val="22"/>
          <w:szCs w:val="22"/>
        </w:rPr>
        <w:t>30</w:t>
      </w:r>
      <w:r w:rsidR="00206507" w:rsidRPr="00274457">
        <w:rPr>
          <w:rFonts w:ascii="Arial" w:hAnsi="Arial" w:cs="Arial"/>
          <w:sz w:val="22"/>
          <w:szCs w:val="22"/>
        </w:rPr>
        <w:t>% in FY 202</w:t>
      </w:r>
      <w:r w:rsidR="00286855">
        <w:rPr>
          <w:rFonts w:ascii="Arial" w:hAnsi="Arial" w:cs="Arial"/>
          <w:sz w:val="22"/>
          <w:szCs w:val="22"/>
        </w:rPr>
        <w:t>1</w:t>
      </w:r>
      <w:r w:rsidR="00206507" w:rsidRPr="00274457">
        <w:rPr>
          <w:rFonts w:ascii="Arial" w:hAnsi="Arial" w:cs="Arial"/>
          <w:sz w:val="22"/>
          <w:szCs w:val="22"/>
        </w:rPr>
        <w:t>-2</w:t>
      </w:r>
      <w:r w:rsidR="00286855">
        <w:rPr>
          <w:rFonts w:ascii="Arial" w:hAnsi="Arial" w:cs="Arial"/>
          <w:sz w:val="22"/>
          <w:szCs w:val="22"/>
        </w:rPr>
        <w:t>2</w:t>
      </w:r>
      <w:r w:rsidR="00206507" w:rsidRPr="00274457">
        <w:rPr>
          <w:rFonts w:ascii="Arial" w:hAnsi="Arial" w:cs="Arial"/>
          <w:sz w:val="22"/>
          <w:szCs w:val="22"/>
        </w:rPr>
        <w:t>.</w:t>
      </w:r>
      <w:r w:rsidR="00B17C36" w:rsidRPr="00274457">
        <w:rPr>
          <w:rFonts w:ascii="Arial" w:hAnsi="Arial" w:cs="Arial"/>
          <w:sz w:val="22"/>
          <w:szCs w:val="22"/>
        </w:rPr>
        <w:t xml:space="preserve"> After that </w:t>
      </w:r>
      <w:r w:rsidR="00286855">
        <w:rPr>
          <w:rFonts w:ascii="Arial" w:hAnsi="Arial" w:cs="Arial"/>
          <w:sz w:val="22"/>
          <w:szCs w:val="22"/>
        </w:rPr>
        <w:t>in</w:t>
      </w:r>
      <w:r w:rsidR="00B17C36" w:rsidRPr="00274457">
        <w:rPr>
          <w:rFonts w:ascii="Arial" w:hAnsi="Arial" w:cs="Arial"/>
          <w:sz w:val="22"/>
          <w:szCs w:val="22"/>
        </w:rPr>
        <w:t xml:space="preserve"> FY 2022-23 it </w:t>
      </w:r>
      <w:r w:rsidR="00286855">
        <w:rPr>
          <w:rFonts w:ascii="Arial" w:hAnsi="Arial" w:cs="Arial"/>
          <w:sz w:val="22"/>
          <w:szCs w:val="22"/>
        </w:rPr>
        <w:t>gone down to 1.55%</w:t>
      </w:r>
      <w:r w:rsidR="00B17C36" w:rsidRPr="00274457">
        <w:rPr>
          <w:rFonts w:ascii="Arial" w:hAnsi="Arial" w:cs="Arial"/>
          <w:sz w:val="22"/>
          <w:szCs w:val="22"/>
        </w:rPr>
        <w:t>.</w:t>
      </w:r>
      <w:r w:rsidRPr="00274457">
        <w:rPr>
          <w:rFonts w:ascii="Arial" w:hAnsi="Arial" w:cs="Arial"/>
          <w:sz w:val="22"/>
          <w:szCs w:val="22"/>
        </w:rPr>
        <w:t xml:space="preserve"> EBIT Margin </w:t>
      </w:r>
      <w:r w:rsidR="00206507" w:rsidRPr="00274457">
        <w:rPr>
          <w:rFonts w:ascii="Arial" w:hAnsi="Arial" w:cs="Arial"/>
          <w:sz w:val="22"/>
          <w:szCs w:val="22"/>
        </w:rPr>
        <w:t xml:space="preserve">is also showing an upward trend as it has gone up from </w:t>
      </w:r>
      <w:r w:rsidR="0065523A">
        <w:rPr>
          <w:rFonts w:ascii="Arial" w:hAnsi="Arial" w:cs="Arial"/>
          <w:sz w:val="22"/>
          <w:szCs w:val="22"/>
        </w:rPr>
        <w:t>0</w:t>
      </w:r>
      <w:r w:rsidR="00206507" w:rsidRPr="00274457">
        <w:rPr>
          <w:rFonts w:ascii="Arial" w:hAnsi="Arial" w:cs="Arial"/>
          <w:sz w:val="22"/>
          <w:szCs w:val="22"/>
        </w:rPr>
        <w:t>.</w:t>
      </w:r>
      <w:r w:rsidR="0065523A">
        <w:rPr>
          <w:rFonts w:ascii="Arial" w:hAnsi="Arial" w:cs="Arial"/>
          <w:sz w:val="22"/>
          <w:szCs w:val="22"/>
        </w:rPr>
        <w:t>26</w:t>
      </w:r>
      <w:r w:rsidR="00206507" w:rsidRPr="00274457">
        <w:rPr>
          <w:rFonts w:ascii="Arial" w:hAnsi="Arial" w:cs="Arial"/>
          <w:sz w:val="22"/>
          <w:szCs w:val="22"/>
        </w:rPr>
        <w:t>% in FY 201</w:t>
      </w:r>
      <w:r w:rsidR="0065523A">
        <w:rPr>
          <w:rFonts w:ascii="Arial" w:hAnsi="Arial" w:cs="Arial"/>
          <w:sz w:val="22"/>
          <w:szCs w:val="22"/>
        </w:rPr>
        <w:t>9</w:t>
      </w:r>
      <w:r w:rsidR="00206507" w:rsidRPr="00274457">
        <w:rPr>
          <w:rFonts w:ascii="Arial" w:hAnsi="Arial" w:cs="Arial"/>
          <w:sz w:val="22"/>
          <w:szCs w:val="22"/>
        </w:rPr>
        <w:t>-</w:t>
      </w:r>
      <w:r w:rsidR="0065523A">
        <w:rPr>
          <w:rFonts w:ascii="Arial" w:hAnsi="Arial" w:cs="Arial"/>
          <w:sz w:val="22"/>
          <w:szCs w:val="22"/>
        </w:rPr>
        <w:t>20</w:t>
      </w:r>
      <w:r w:rsidR="00206507" w:rsidRPr="00274457">
        <w:rPr>
          <w:rFonts w:ascii="Arial" w:hAnsi="Arial" w:cs="Arial"/>
          <w:sz w:val="22"/>
          <w:szCs w:val="22"/>
        </w:rPr>
        <w:t xml:space="preserve"> to </w:t>
      </w:r>
      <w:r w:rsidR="0065523A">
        <w:rPr>
          <w:rFonts w:ascii="Arial" w:hAnsi="Arial" w:cs="Arial"/>
          <w:sz w:val="22"/>
          <w:szCs w:val="22"/>
        </w:rPr>
        <w:t>4</w:t>
      </w:r>
      <w:r w:rsidR="007427F1" w:rsidRPr="00274457">
        <w:rPr>
          <w:rFonts w:ascii="Arial" w:hAnsi="Arial" w:cs="Arial"/>
          <w:sz w:val="22"/>
          <w:szCs w:val="22"/>
        </w:rPr>
        <w:t>.</w:t>
      </w:r>
      <w:r w:rsidR="0065523A">
        <w:rPr>
          <w:rFonts w:ascii="Arial" w:hAnsi="Arial" w:cs="Arial"/>
          <w:sz w:val="22"/>
          <w:szCs w:val="22"/>
        </w:rPr>
        <w:t>45</w:t>
      </w:r>
      <w:r w:rsidR="00206507" w:rsidRPr="00274457">
        <w:rPr>
          <w:rFonts w:ascii="Arial" w:hAnsi="Arial" w:cs="Arial"/>
          <w:sz w:val="22"/>
          <w:szCs w:val="22"/>
        </w:rPr>
        <w:t>% in FY 202</w:t>
      </w:r>
      <w:r w:rsidR="0065523A">
        <w:rPr>
          <w:rFonts w:ascii="Arial" w:hAnsi="Arial" w:cs="Arial"/>
          <w:sz w:val="22"/>
          <w:szCs w:val="22"/>
        </w:rPr>
        <w:t>1</w:t>
      </w:r>
      <w:r w:rsidR="00206507" w:rsidRPr="00274457">
        <w:rPr>
          <w:rFonts w:ascii="Arial" w:hAnsi="Arial" w:cs="Arial"/>
          <w:sz w:val="22"/>
          <w:szCs w:val="22"/>
        </w:rPr>
        <w:t>-2</w:t>
      </w:r>
      <w:r w:rsidR="0065523A">
        <w:rPr>
          <w:rFonts w:ascii="Arial" w:hAnsi="Arial" w:cs="Arial"/>
          <w:sz w:val="22"/>
          <w:szCs w:val="22"/>
        </w:rPr>
        <w:t>2</w:t>
      </w:r>
      <w:r w:rsidR="00206507" w:rsidRPr="00274457">
        <w:rPr>
          <w:rFonts w:ascii="Arial" w:hAnsi="Arial" w:cs="Arial"/>
          <w:sz w:val="22"/>
          <w:szCs w:val="22"/>
        </w:rPr>
        <w:t>.</w:t>
      </w:r>
      <w:r w:rsidR="00B17C36" w:rsidRPr="00274457">
        <w:rPr>
          <w:rFonts w:ascii="Arial" w:hAnsi="Arial" w:cs="Arial"/>
          <w:sz w:val="22"/>
          <w:szCs w:val="22"/>
        </w:rPr>
        <w:t xml:space="preserve"> After that </w:t>
      </w:r>
      <w:r w:rsidR="0065523A">
        <w:rPr>
          <w:rFonts w:ascii="Arial" w:hAnsi="Arial" w:cs="Arial"/>
          <w:sz w:val="22"/>
          <w:szCs w:val="22"/>
        </w:rPr>
        <w:t>in</w:t>
      </w:r>
      <w:r w:rsidR="00B17C36" w:rsidRPr="00274457">
        <w:rPr>
          <w:rFonts w:ascii="Arial" w:hAnsi="Arial" w:cs="Arial"/>
          <w:sz w:val="22"/>
          <w:szCs w:val="22"/>
        </w:rPr>
        <w:t xml:space="preserve"> FY 2022-23</w:t>
      </w:r>
      <w:r w:rsidR="0065523A">
        <w:rPr>
          <w:rFonts w:ascii="Arial" w:hAnsi="Arial" w:cs="Arial"/>
          <w:sz w:val="22"/>
          <w:szCs w:val="22"/>
        </w:rPr>
        <w:t xml:space="preserve"> it is negative</w:t>
      </w:r>
      <w:r w:rsidR="00B17C36" w:rsidRPr="00274457">
        <w:rPr>
          <w:rFonts w:ascii="Arial" w:hAnsi="Arial" w:cs="Arial"/>
          <w:sz w:val="22"/>
          <w:szCs w:val="22"/>
        </w:rPr>
        <w:t>.</w:t>
      </w:r>
      <w:r w:rsidR="0065523A">
        <w:rPr>
          <w:rFonts w:ascii="Arial" w:hAnsi="Arial" w:cs="Arial"/>
          <w:sz w:val="22"/>
          <w:szCs w:val="22"/>
        </w:rPr>
        <w:t xml:space="preserve"> </w:t>
      </w:r>
    </w:p>
    <w:p w14:paraId="718784C5" w14:textId="16E3254C" w:rsidR="00274457" w:rsidRPr="00274457" w:rsidRDefault="00206507" w:rsidP="006A1D39">
      <w:pPr>
        <w:pStyle w:val="ListParagraph"/>
        <w:spacing w:line="360" w:lineRule="auto"/>
        <w:ind w:left="284" w:right="-23"/>
        <w:jc w:val="both"/>
        <w:rPr>
          <w:rFonts w:ascii="Arial" w:hAnsi="Arial" w:cs="Arial"/>
          <w:sz w:val="22"/>
          <w:szCs w:val="22"/>
        </w:rPr>
      </w:pPr>
      <w:r w:rsidRPr="00274457">
        <w:rPr>
          <w:rFonts w:ascii="Arial" w:hAnsi="Arial" w:cs="Arial"/>
          <w:sz w:val="22"/>
          <w:szCs w:val="22"/>
        </w:rPr>
        <w:t xml:space="preserve">As per the historical analysis, it is observed that Net Profit Margin of the company is continuously </w:t>
      </w:r>
      <w:r w:rsidR="0065523A">
        <w:rPr>
          <w:rFonts w:ascii="Arial" w:hAnsi="Arial" w:cs="Arial"/>
          <w:sz w:val="22"/>
          <w:szCs w:val="22"/>
        </w:rPr>
        <w:t xml:space="preserve">showing downward trend, </w:t>
      </w:r>
      <w:r w:rsidRPr="00274457">
        <w:rPr>
          <w:rFonts w:ascii="Arial" w:hAnsi="Arial" w:cs="Arial"/>
          <w:sz w:val="22"/>
          <w:szCs w:val="22"/>
        </w:rPr>
        <w:t>from -</w:t>
      </w:r>
      <w:r w:rsidR="0065523A">
        <w:rPr>
          <w:rFonts w:ascii="Arial" w:hAnsi="Arial" w:cs="Arial"/>
          <w:sz w:val="22"/>
          <w:szCs w:val="22"/>
        </w:rPr>
        <w:t>3</w:t>
      </w:r>
      <w:r w:rsidRPr="00274457">
        <w:rPr>
          <w:rFonts w:ascii="Arial" w:hAnsi="Arial" w:cs="Arial"/>
          <w:sz w:val="22"/>
          <w:szCs w:val="22"/>
        </w:rPr>
        <w:t>.</w:t>
      </w:r>
      <w:r w:rsidR="0065523A">
        <w:rPr>
          <w:rFonts w:ascii="Arial" w:hAnsi="Arial" w:cs="Arial"/>
          <w:sz w:val="22"/>
          <w:szCs w:val="22"/>
        </w:rPr>
        <w:t>74</w:t>
      </w:r>
      <w:r w:rsidRPr="00274457">
        <w:rPr>
          <w:rFonts w:ascii="Arial" w:hAnsi="Arial" w:cs="Arial"/>
          <w:sz w:val="22"/>
          <w:szCs w:val="22"/>
        </w:rPr>
        <w:t>% in FY 201</w:t>
      </w:r>
      <w:r w:rsidR="0065523A">
        <w:rPr>
          <w:rFonts w:ascii="Arial" w:hAnsi="Arial" w:cs="Arial"/>
          <w:sz w:val="22"/>
          <w:szCs w:val="22"/>
        </w:rPr>
        <w:t>9</w:t>
      </w:r>
      <w:r w:rsidRPr="00274457">
        <w:rPr>
          <w:rFonts w:ascii="Arial" w:hAnsi="Arial" w:cs="Arial"/>
          <w:sz w:val="22"/>
          <w:szCs w:val="22"/>
        </w:rPr>
        <w:t>-</w:t>
      </w:r>
      <w:r w:rsidR="0065523A">
        <w:rPr>
          <w:rFonts w:ascii="Arial" w:hAnsi="Arial" w:cs="Arial"/>
          <w:sz w:val="22"/>
          <w:szCs w:val="22"/>
        </w:rPr>
        <w:t>20</w:t>
      </w:r>
      <w:r w:rsidRPr="00274457">
        <w:rPr>
          <w:rFonts w:ascii="Arial" w:hAnsi="Arial" w:cs="Arial"/>
          <w:sz w:val="22"/>
          <w:szCs w:val="22"/>
        </w:rPr>
        <w:t xml:space="preserve"> to </w:t>
      </w:r>
      <w:r w:rsidR="00BC7AD8" w:rsidRPr="00274457">
        <w:rPr>
          <w:rFonts w:ascii="Arial" w:hAnsi="Arial" w:cs="Arial"/>
          <w:sz w:val="22"/>
          <w:szCs w:val="22"/>
        </w:rPr>
        <w:t>-</w:t>
      </w:r>
      <w:r w:rsidR="0065523A">
        <w:rPr>
          <w:rFonts w:ascii="Arial" w:hAnsi="Arial" w:cs="Arial"/>
          <w:sz w:val="22"/>
          <w:szCs w:val="22"/>
        </w:rPr>
        <w:t>5</w:t>
      </w:r>
      <w:r w:rsidR="007427F1" w:rsidRPr="00274457">
        <w:rPr>
          <w:rFonts w:ascii="Arial" w:hAnsi="Arial" w:cs="Arial"/>
          <w:sz w:val="22"/>
          <w:szCs w:val="22"/>
        </w:rPr>
        <w:t>.</w:t>
      </w:r>
      <w:r w:rsidR="0065523A">
        <w:rPr>
          <w:rFonts w:ascii="Arial" w:hAnsi="Arial" w:cs="Arial"/>
          <w:sz w:val="22"/>
          <w:szCs w:val="22"/>
        </w:rPr>
        <w:t>48</w:t>
      </w:r>
      <w:r w:rsidRPr="00274457">
        <w:rPr>
          <w:rFonts w:ascii="Arial" w:hAnsi="Arial" w:cs="Arial"/>
          <w:sz w:val="22"/>
          <w:szCs w:val="22"/>
        </w:rPr>
        <w:t>% in FY 202</w:t>
      </w:r>
      <w:r w:rsidR="007427F1" w:rsidRPr="00274457">
        <w:rPr>
          <w:rFonts w:ascii="Arial" w:hAnsi="Arial" w:cs="Arial"/>
          <w:sz w:val="22"/>
          <w:szCs w:val="22"/>
        </w:rPr>
        <w:t>2</w:t>
      </w:r>
      <w:r w:rsidRPr="00274457">
        <w:rPr>
          <w:rFonts w:ascii="Arial" w:hAnsi="Arial" w:cs="Arial"/>
          <w:sz w:val="22"/>
          <w:szCs w:val="22"/>
        </w:rPr>
        <w:t>-</w:t>
      </w:r>
      <w:r w:rsidR="00DA7EC3" w:rsidRPr="00274457">
        <w:rPr>
          <w:rFonts w:ascii="Arial" w:hAnsi="Arial" w:cs="Arial"/>
          <w:sz w:val="22"/>
          <w:szCs w:val="22"/>
        </w:rPr>
        <w:t>2</w:t>
      </w:r>
      <w:r w:rsidR="007427F1" w:rsidRPr="00274457">
        <w:rPr>
          <w:rFonts w:ascii="Arial" w:hAnsi="Arial" w:cs="Arial"/>
          <w:sz w:val="22"/>
          <w:szCs w:val="22"/>
        </w:rPr>
        <w:t>3</w:t>
      </w:r>
      <w:r w:rsidR="00DA7EC3" w:rsidRPr="00274457">
        <w:rPr>
          <w:rFonts w:ascii="Arial" w:hAnsi="Arial" w:cs="Arial"/>
          <w:sz w:val="22"/>
          <w:szCs w:val="22"/>
        </w:rPr>
        <w:t>.</w:t>
      </w:r>
      <w:r w:rsidR="0065523A">
        <w:rPr>
          <w:rFonts w:ascii="Arial" w:hAnsi="Arial" w:cs="Arial"/>
          <w:sz w:val="22"/>
          <w:szCs w:val="22"/>
        </w:rPr>
        <w:t xml:space="preserve"> </w:t>
      </w:r>
      <w:r w:rsidR="0065523A" w:rsidRPr="00274457">
        <w:rPr>
          <w:rFonts w:ascii="Arial" w:hAnsi="Arial" w:cs="Arial"/>
          <w:sz w:val="22"/>
          <w:szCs w:val="22"/>
        </w:rPr>
        <w:t xml:space="preserve">Although, Revenues Growth of the company has </w:t>
      </w:r>
      <w:r w:rsidR="0065523A">
        <w:rPr>
          <w:rFonts w:ascii="Arial" w:hAnsi="Arial" w:cs="Arial"/>
          <w:sz w:val="22"/>
          <w:szCs w:val="22"/>
        </w:rPr>
        <w:t>continuously improved</w:t>
      </w:r>
      <w:r w:rsidR="0065523A" w:rsidRPr="00274457">
        <w:rPr>
          <w:rFonts w:ascii="Arial" w:hAnsi="Arial" w:cs="Arial"/>
          <w:sz w:val="22"/>
          <w:szCs w:val="22"/>
        </w:rPr>
        <w:t xml:space="preserve"> </w:t>
      </w:r>
      <w:r w:rsidR="0065523A">
        <w:rPr>
          <w:rFonts w:ascii="Arial" w:hAnsi="Arial" w:cs="Arial"/>
          <w:sz w:val="22"/>
          <w:szCs w:val="22"/>
        </w:rPr>
        <w:t xml:space="preserve">till </w:t>
      </w:r>
      <w:r w:rsidR="0065523A" w:rsidRPr="00274457">
        <w:rPr>
          <w:rFonts w:ascii="Arial" w:hAnsi="Arial" w:cs="Arial"/>
          <w:sz w:val="22"/>
          <w:szCs w:val="22"/>
        </w:rPr>
        <w:t xml:space="preserve">FY 2022-23.  </w:t>
      </w:r>
    </w:p>
    <w:p w14:paraId="6A457310" w14:textId="5D897DE7" w:rsidR="00286855" w:rsidRDefault="001D3CFE" w:rsidP="0065523A">
      <w:pPr>
        <w:pStyle w:val="ListParagraph"/>
        <w:spacing w:line="360" w:lineRule="auto"/>
        <w:ind w:left="284" w:right="-23"/>
        <w:jc w:val="both"/>
        <w:rPr>
          <w:rFonts w:ascii="Arial" w:hAnsi="Arial" w:cs="Arial"/>
          <w:sz w:val="22"/>
        </w:rPr>
      </w:pPr>
      <w:r w:rsidRPr="00274457">
        <w:rPr>
          <w:rFonts w:ascii="Arial" w:hAnsi="Arial" w:cs="Arial"/>
          <w:sz w:val="22"/>
          <w:szCs w:val="22"/>
        </w:rPr>
        <w:t>As per information provided by the client/company officials and information, the company is not able to fulfill its financial obligation d</w:t>
      </w:r>
      <w:r w:rsidRPr="00274457">
        <w:rPr>
          <w:rFonts w:ascii="Arial" w:hAnsi="Arial" w:cs="Arial"/>
          <w:color w:val="000000" w:themeColor="text1"/>
          <w:sz w:val="22"/>
          <w:szCs w:val="22"/>
        </w:rPr>
        <w:t xml:space="preserve">ue to financial stress. </w:t>
      </w:r>
      <w:r w:rsidR="00766707" w:rsidRPr="00274457">
        <w:rPr>
          <w:rFonts w:ascii="Arial" w:hAnsi="Arial" w:cs="Arial"/>
          <w:color w:val="000000" w:themeColor="text1"/>
          <w:sz w:val="22"/>
          <w:szCs w:val="22"/>
        </w:rPr>
        <w:t xml:space="preserve">The company </w:t>
      </w:r>
      <w:r w:rsidR="00270AB4" w:rsidRPr="00274457">
        <w:rPr>
          <w:rFonts w:ascii="Arial" w:hAnsi="Arial" w:cs="Arial"/>
          <w:color w:val="000000" w:themeColor="text1"/>
          <w:sz w:val="22"/>
          <w:szCs w:val="22"/>
        </w:rPr>
        <w:t xml:space="preserve">was </w:t>
      </w:r>
      <w:r w:rsidR="00766707" w:rsidRPr="00274457">
        <w:rPr>
          <w:rFonts w:ascii="Arial" w:hAnsi="Arial" w:cs="Arial"/>
          <w:color w:val="000000" w:themeColor="text1"/>
          <w:sz w:val="22"/>
          <w:szCs w:val="22"/>
        </w:rPr>
        <w:t>announced</w:t>
      </w:r>
      <w:r w:rsidR="00766707" w:rsidRPr="00274457">
        <w:rPr>
          <w:rFonts w:ascii="Arial" w:hAnsi="Arial" w:cs="Arial"/>
          <w:sz w:val="22"/>
        </w:rPr>
        <w:t xml:space="preserve"> NPA in </w:t>
      </w:r>
      <w:r w:rsidR="0065523A">
        <w:rPr>
          <w:rFonts w:ascii="Arial" w:hAnsi="Arial" w:cs="Arial"/>
          <w:sz w:val="22"/>
        </w:rPr>
        <w:t xml:space="preserve">October </w:t>
      </w:r>
      <w:r w:rsidR="00766707" w:rsidRPr="00274457">
        <w:rPr>
          <w:rFonts w:ascii="Arial" w:hAnsi="Arial" w:cs="Arial"/>
          <w:sz w:val="22"/>
        </w:rPr>
        <w:t>201</w:t>
      </w:r>
      <w:r w:rsidR="0065523A">
        <w:rPr>
          <w:rFonts w:ascii="Arial" w:hAnsi="Arial" w:cs="Arial"/>
          <w:sz w:val="22"/>
        </w:rPr>
        <w:t>2</w:t>
      </w:r>
      <w:r w:rsidR="00270AB4" w:rsidRPr="00274457">
        <w:rPr>
          <w:rFonts w:ascii="Arial" w:hAnsi="Arial" w:cs="Arial"/>
          <w:sz w:val="22"/>
        </w:rPr>
        <w:t xml:space="preserve"> by the landers</w:t>
      </w:r>
      <w:r w:rsidR="00766707" w:rsidRPr="00274457">
        <w:rPr>
          <w:rFonts w:ascii="Arial" w:hAnsi="Arial" w:cs="Arial"/>
          <w:sz w:val="22"/>
        </w:rPr>
        <w:t xml:space="preserve">. </w:t>
      </w:r>
    </w:p>
    <w:p w14:paraId="5D77116B" w14:textId="62DCAAE4" w:rsidR="00766707" w:rsidRPr="00286855" w:rsidRDefault="00766707" w:rsidP="00286855">
      <w:pPr>
        <w:pStyle w:val="ListParagraph"/>
        <w:spacing w:after="0" w:line="360" w:lineRule="auto"/>
        <w:ind w:left="284" w:right="-23"/>
        <w:jc w:val="both"/>
        <w:rPr>
          <w:rFonts w:ascii="Arial" w:hAnsi="Arial" w:cs="Arial"/>
          <w:sz w:val="22"/>
        </w:rPr>
      </w:pPr>
      <w:r w:rsidRPr="00286855">
        <w:rPr>
          <w:rFonts w:ascii="Arial" w:hAnsi="Arial" w:cs="Arial"/>
          <w:b/>
          <w:sz w:val="22"/>
          <w:szCs w:val="22"/>
        </w:rPr>
        <w:t>Thus, for the purpose of decision making on this stressed account, S</w:t>
      </w:r>
      <w:r w:rsidR="00274457" w:rsidRPr="00286855">
        <w:rPr>
          <w:rFonts w:ascii="Arial" w:hAnsi="Arial" w:cs="Arial"/>
          <w:b/>
          <w:sz w:val="22"/>
          <w:szCs w:val="22"/>
        </w:rPr>
        <w:t xml:space="preserve">tate </w:t>
      </w:r>
      <w:r w:rsidRPr="00286855">
        <w:rPr>
          <w:rFonts w:ascii="Arial" w:hAnsi="Arial" w:cs="Arial"/>
          <w:b/>
          <w:sz w:val="22"/>
          <w:szCs w:val="22"/>
        </w:rPr>
        <w:t>B</w:t>
      </w:r>
      <w:r w:rsidR="00274457" w:rsidRPr="00286855">
        <w:rPr>
          <w:rFonts w:ascii="Arial" w:hAnsi="Arial" w:cs="Arial"/>
          <w:b/>
          <w:sz w:val="22"/>
          <w:szCs w:val="22"/>
        </w:rPr>
        <w:t xml:space="preserve">ank of </w:t>
      </w:r>
      <w:r w:rsidRPr="00286855">
        <w:rPr>
          <w:rFonts w:ascii="Arial" w:hAnsi="Arial" w:cs="Arial"/>
          <w:b/>
          <w:sz w:val="22"/>
          <w:szCs w:val="22"/>
        </w:rPr>
        <w:t>I</w:t>
      </w:r>
      <w:r w:rsidR="00274457" w:rsidRPr="00286855">
        <w:rPr>
          <w:rFonts w:ascii="Arial" w:hAnsi="Arial" w:cs="Arial"/>
          <w:b/>
          <w:sz w:val="22"/>
          <w:szCs w:val="22"/>
        </w:rPr>
        <w:t>ndia</w:t>
      </w:r>
      <w:r w:rsidRPr="00286855">
        <w:rPr>
          <w:rFonts w:ascii="Arial" w:hAnsi="Arial" w:cs="Arial"/>
          <w:b/>
          <w:sz w:val="22"/>
          <w:szCs w:val="22"/>
        </w:rPr>
        <w:t xml:space="preserve"> </w:t>
      </w:r>
      <w:r w:rsidR="00274457" w:rsidRPr="00286855">
        <w:rPr>
          <w:rFonts w:ascii="Arial" w:hAnsi="Arial" w:cs="Arial"/>
          <w:b/>
          <w:sz w:val="22"/>
          <w:szCs w:val="22"/>
        </w:rPr>
        <w:t>(SA</w:t>
      </w:r>
      <w:r w:rsidR="00A678E4">
        <w:rPr>
          <w:rFonts w:ascii="Arial" w:hAnsi="Arial" w:cs="Arial"/>
          <w:b/>
          <w:sz w:val="22"/>
          <w:szCs w:val="22"/>
        </w:rPr>
        <w:t>RG</w:t>
      </w:r>
      <w:r w:rsidR="00274457" w:rsidRPr="00286855">
        <w:rPr>
          <w:rFonts w:ascii="Arial" w:hAnsi="Arial" w:cs="Arial"/>
          <w:b/>
          <w:sz w:val="22"/>
          <w:szCs w:val="22"/>
        </w:rPr>
        <w:t xml:space="preserve">) </w:t>
      </w:r>
      <w:r w:rsidRPr="00286855">
        <w:rPr>
          <w:rFonts w:ascii="Arial" w:hAnsi="Arial" w:cs="Arial"/>
          <w:b/>
          <w:sz w:val="22"/>
          <w:szCs w:val="22"/>
        </w:rPr>
        <w:t xml:space="preserve">has assigned R K Associated to assess &amp; determine the </w:t>
      </w:r>
      <w:r w:rsidRPr="00286855">
        <w:rPr>
          <w:rFonts w:ascii="Arial" w:hAnsi="Arial" w:cs="Arial"/>
          <w:b/>
          <w:w w:val="105"/>
          <w:sz w:val="22"/>
          <w:szCs w:val="22"/>
        </w:rPr>
        <w:t>Enterprise Value</w:t>
      </w:r>
      <w:r w:rsidR="0065523A">
        <w:rPr>
          <w:rFonts w:ascii="Arial" w:hAnsi="Arial" w:cs="Arial"/>
          <w:b/>
          <w:w w:val="105"/>
          <w:sz w:val="22"/>
          <w:szCs w:val="22"/>
        </w:rPr>
        <w:t xml:space="preserve"> and Equity Value</w:t>
      </w:r>
      <w:r w:rsidRPr="00286855">
        <w:rPr>
          <w:rFonts w:ascii="Arial" w:hAnsi="Arial" w:cs="Arial"/>
          <w:b/>
          <w:w w:val="105"/>
          <w:sz w:val="22"/>
          <w:szCs w:val="22"/>
        </w:rPr>
        <w:t xml:space="preserve"> </w:t>
      </w:r>
      <w:r w:rsidRPr="00286855">
        <w:rPr>
          <w:rFonts w:ascii="Arial" w:hAnsi="Arial" w:cs="Arial"/>
          <w:b/>
          <w:sz w:val="22"/>
          <w:szCs w:val="22"/>
        </w:rPr>
        <w:t xml:space="preserve">of </w:t>
      </w:r>
      <w:r w:rsidRPr="00286855">
        <w:rPr>
          <w:rFonts w:ascii="Arial" w:hAnsi="Arial" w:cs="Arial"/>
          <w:b/>
          <w:w w:val="105"/>
          <w:sz w:val="22"/>
          <w:szCs w:val="22"/>
        </w:rPr>
        <w:t>M</w:t>
      </w:r>
      <w:r w:rsidRPr="00286855">
        <w:rPr>
          <w:rFonts w:ascii="Arial" w:hAnsi="Arial" w:cs="Arial"/>
          <w:b/>
          <w:sz w:val="22"/>
          <w:szCs w:val="22"/>
        </w:rPr>
        <w:t xml:space="preserve">/s </w:t>
      </w:r>
      <w:r w:rsidR="0065523A">
        <w:rPr>
          <w:rFonts w:ascii="Arial" w:hAnsi="Arial" w:cs="Arial"/>
          <w:b/>
          <w:sz w:val="22"/>
          <w:szCs w:val="22"/>
        </w:rPr>
        <w:t>NSL Textiles</w:t>
      </w:r>
      <w:r w:rsidRPr="00286855">
        <w:rPr>
          <w:rFonts w:ascii="Arial" w:hAnsi="Arial" w:cs="Arial"/>
          <w:b/>
          <w:sz w:val="22"/>
          <w:szCs w:val="22"/>
        </w:rPr>
        <w:t xml:space="preserve"> Limited</w:t>
      </w:r>
      <w:r w:rsidRPr="00286855">
        <w:rPr>
          <w:rFonts w:ascii="Arial" w:hAnsi="Arial" w:cs="Arial"/>
          <w:b/>
          <w:color w:val="000000" w:themeColor="text1"/>
          <w:sz w:val="22"/>
          <w:szCs w:val="22"/>
        </w:rPr>
        <w:t xml:space="preserve"> </w:t>
      </w:r>
      <w:r w:rsidRPr="00286855">
        <w:rPr>
          <w:rFonts w:ascii="Arial" w:hAnsi="Arial" w:cs="Arial"/>
          <w:b/>
          <w:w w:val="105"/>
          <w:sz w:val="22"/>
          <w:szCs w:val="22"/>
        </w:rPr>
        <w:t>as per scope of work, to execute the appropriate action by the decision makers on this NPA account.</w:t>
      </w:r>
    </w:p>
    <w:p w14:paraId="1E4A5053" w14:textId="77777777" w:rsidR="00274457" w:rsidRPr="00274457" w:rsidRDefault="00274457" w:rsidP="00274457">
      <w:pPr>
        <w:pStyle w:val="ListParagraph"/>
        <w:spacing w:after="0" w:line="360" w:lineRule="auto"/>
        <w:ind w:left="142" w:right="-23"/>
        <w:jc w:val="both"/>
        <w:rPr>
          <w:rFonts w:ascii="Arial" w:hAnsi="Arial" w:cs="Arial"/>
          <w:b/>
          <w:sz w:val="22"/>
          <w:szCs w:val="22"/>
          <w:u w:val="single"/>
        </w:rPr>
      </w:pPr>
    </w:p>
    <w:p w14:paraId="4C607484" w14:textId="1EBA40D2" w:rsidR="00215D2C" w:rsidRPr="00257E21" w:rsidRDefault="00E11206" w:rsidP="00E84BCF">
      <w:pPr>
        <w:pStyle w:val="ListParagraph"/>
        <w:numPr>
          <w:ilvl w:val="0"/>
          <w:numId w:val="2"/>
        </w:numPr>
        <w:spacing w:after="0" w:line="360" w:lineRule="auto"/>
        <w:ind w:left="284" w:right="-23" w:hanging="426"/>
        <w:jc w:val="both"/>
        <w:rPr>
          <w:rFonts w:ascii="Arial" w:hAnsi="Arial" w:cs="Arial"/>
          <w:b/>
          <w:sz w:val="22"/>
          <w:szCs w:val="22"/>
          <w:u w:val="single"/>
        </w:rPr>
      </w:pPr>
      <w:r w:rsidRPr="005C6FC8">
        <w:rPr>
          <w:rFonts w:ascii="Arial" w:hAnsi="Arial" w:cs="Arial"/>
          <w:b/>
          <w:sz w:val="22"/>
          <w:szCs w:val="22"/>
        </w:rPr>
        <w:t xml:space="preserve">TYPE OF REPORT: </w:t>
      </w:r>
      <w:r w:rsidR="006E189F">
        <w:rPr>
          <w:rFonts w:ascii="Arial" w:hAnsi="Arial" w:cs="Arial"/>
          <w:sz w:val="22"/>
          <w:szCs w:val="22"/>
        </w:rPr>
        <w:t xml:space="preserve">This report is performed to assess the </w:t>
      </w:r>
      <w:r w:rsidRPr="005C6FC8">
        <w:rPr>
          <w:rFonts w:ascii="Arial" w:hAnsi="Arial" w:cs="Arial"/>
          <w:sz w:val="22"/>
          <w:szCs w:val="22"/>
          <w:lang w:val="en-IN"/>
        </w:rPr>
        <w:t xml:space="preserve">Enterprise </w:t>
      </w:r>
      <w:r w:rsidR="006E189F">
        <w:rPr>
          <w:rFonts w:ascii="Arial" w:hAnsi="Arial" w:cs="Arial"/>
          <w:sz w:val="22"/>
          <w:szCs w:val="22"/>
        </w:rPr>
        <w:t xml:space="preserve">Value </w:t>
      </w:r>
      <w:r w:rsidR="0065523A">
        <w:rPr>
          <w:rFonts w:ascii="Arial" w:hAnsi="Arial" w:cs="Arial"/>
          <w:sz w:val="22"/>
          <w:szCs w:val="22"/>
        </w:rPr>
        <w:t xml:space="preserve">and Equity Value </w:t>
      </w:r>
      <w:r w:rsidR="006E189F">
        <w:rPr>
          <w:rFonts w:ascii="Arial" w:hAnsi="Arial" w:cs="Arial"/>
          <w:sz w:val="22"/>
          <w:szCs w:val="22"/>
        </w:rPr>
        <w:t>of the project</w:t>
      </w:r>
      <w:r w:rsidRPr="005C6FC8">
        <w:rPr>
          <w:rFonts w:ascii="Arial" w:hAnsi="Arial" w:cs="Arial"/>
          <w:sz w:val="22"/>
          <w:szCs w:val="22"/>
        </w:rPr>
        <w:t>.</w:t>
      </w:r>
    </w:p>
    <w:p w14:paraId="2B62C6FE" w14:textId="77777777" w:rsidR="00257E21" w:rsidRPr="00ED7887" w:rsidRDefault="00257E21" w:rsidP="00ED7887">
      <w:pPr>
        <w:pStyle w:val="ListParagraph"/>
        <w:spacing w:after="0" w:line="276" w:lineRule="auto"/>
        <w:ind w:left="142" w:right="-23"/>
        <w:jc w:val="both"/>
        <w:rPr>
          <w:rFonts w:ascii="Arial" w:hAnsi="Arial" w:cs="Arial"/>
          <w:b/>
          <w:sz w:val="22"/>
          <w:szCs w:val="22"/>
        </w:rPr>
      </w:pPr>
    </w:p>
    <w:p w14:paraId="0778CC5A" w14:textId="58F7BAC0" w:rsidR="00E11206" w:rsidRPr="00C92988" w:rsidRDefault="00E11206" w:rsidP="00E84BCF">
      <w:pPr>
        <w:pStyle w:val="ListParagraph"/>
        <w:numPr>
          <w:ilvl w:val="0"/>
          <w:numId w:val="2"/>
        </w:numPr>
        <w:spacing w:after="0" w:line="360" w:lineRule="auto"/>
        <w:ind w:left="284" w:right="-23" w:hanging="426"/>
        <w:jc w:val="both"/>
        <w:rPr>
          <w:rFonts w:ascii="Arial" w:hAnsi="Arial" w:cs="Arial"/>
          <w:b/>
          <w:sz w:val="22"/>
          <w:szCs w:val="22"/>
        </w:rPr>
      </w:pPr>
      <w:r w:rsidRPr="005C6FC8">
        <w:rPr>
          <w:rFonts w:ascii="Arial" w:hAnsi="Arial" w:cs="Arial"/>
          <w:b/>
          <w:sz w:val="22"/>
          <w:szCs w:val="22"/>
        </w:rPr>
        <w:t xml:space="preserve">PURPOSE OF THE REPORT: </w:t>
      </w:r>
      <w:r w:rsidRPr="005C6FC8">
        <w:rPr>
          <w:rFonts w:ascii="Arial" w:hAnsi="Arial" w:cs="Arial"/>
          <w:sz w:val="22"/>
          <w:szCs w:val="22"/>
        </w:rPr>
        <w:t xml:space="preserve">To assess &amp; determine Enterprise Value </w:t>
      </w:r>
      <w:r w:rsidR="0065523A">
        <w:rPr>
          <w:rFonts w:ascii="Arial" w:hAnsi="Arial" w:cs="Arial"/>
          <w:sz w:val="22"/>
          <w:szCs w:val="22"/>
        </w:rPr>
        <w:t xml:space="preserve">and Equity Value </w:t>
      </w:r>
      <w:r w:rsidRPr="005C6FC8">
        <w:rPr>
          <w:rFonts w:ascii="Arial" w:hAnsi="Arial" w:cs="Arial"/>
          <w:sz w:val="22"/>
          <w:szCs w:val="22"/>
        </w:rPr>
        <w:t>of the Project under implementation as a whole as required by the lenders</w:t>
      </w:r>
      <w:r w:rsidR="005C6FC8" w:rsidRPr="005C6FC8">
        <w:rPr>
          <w:rFonts w:ascii="Arial" w:hAnsi="Arial" w:cs="Arial"/>
          <w:sz w:val="22"/>
          <w:szCs w:val="22"/>
        </w:rPr>
        <w:t>.</w:t>
      </w:r>
    </w:p>
    <w:p w14:paraId="38B914B5" w14:textId="77777777" w:rsidR="00C92988" w:rsidRPr="00C92988" w:rsidRDefault="00C92988" w:rsidP="00ED7887">
      <w:pPr>
        <w:pStyle w:val="ListParagraph"/>
        <w:spacing w:after="0" w:line="276" w:lineRule="auto"/>
        <w:ind w:left="142" w:right="-23"/>
        <w:jc w:val="both"/>
        <w:rPr>
          <w:rFonts w:ascii="Arial" w:hAnsi="Arial" w:cs="Arial"/>
          <w:b/>
          <w:sz w:val="22"/>
          <w:szCs w:val="22"/>
        </w:rPr>
      </w:pPr>
    </w:p>
    <w:p w14:paraId="58BA3673" w14:textId="07EB43C5" w:rsidR="00A075FD" w:rsidRPr="00A075FD" w:rsidRDefault="007108CC" w:rsidP="00E84BCF">
      <w:pPr>
        <w:pStyle w:val="ListParagraph"/>
        <w:numPr>
          <w:ilvl w:val="0"/>
          <w:numId w:val="2"/>
        </w:numPr>
        <w:spacing w:after="0" w:line="360" w:lineRule="auto"/>
        <w:ind w:left="284" w:right="-23" w:hanging="426"/>
        <w:jc w:val="both"/>
        <w:rPr>
          <w:rFonts w:ascii="Arial" w:hAnsi="Arial" w:cs="Arial"/>
          <w:sz w:val="22"/>
          <w:szCs w:val="22"/>
        </w:rPr>
      </w:pPr>
      <w:r w:rsidRPr="00C5267F">
        <w:rPr>
          <w:rFonts w:ascii="Arial" w:hAnsi="Arial" w:cs="Arial"/>
          <w:b/>
          <w:sz w:val="22"/>
          <w:szCs w:val="22"/>
          <w:lang w:val="en-IN"/>
        </w:rPr>
        <w:t>SCOPE</w:t>
      </w:r>
      <w:r w:rsidRPr="00C5267F">
        <w:rPr>
          <w:rFonts w:ascii="Arial" w:hAnsi="Arial" w:cs="Arial"/>
          <w:b/>
          <w:sz w:val="22"/>
          <w:szCs w:val="22"/>
        </w:rPr>
        <w:t xml:space="preserve"> OF THE REPORT: </w:t>
      </w:r>
      <w:r w:rsidR="00A075FD" w:rsidRPr="00A075FD">
        <w:rPr>
          <w:rFonts w:ascii="Arial" w:eastAsia="Arial" w:hAnsi="Arial" w:cs="Arial"/>
          <w:sz w:val="22"/>
          <w:szCs w:val="22"/>
        </w:rPr>
        <w:t>To es</w:t>
      </w:r>
      <w:r w:rsidR="00274457">
        <w:rPr>
          <w:rFonts w:ascii="Arial" w:eastAsia="Arial" w:hAnsi="Arial" w:cs="Arial"/>
          <w:sz w:val="22"/>
          <w:szCs w:val="22"/>
        </w:rPr>
        <w:t xml:space="preserve">timate &amp; determine the </w:t>
      </w:r>
      <w:r w:rsidR="00A075FD" w:rsidRPr="00A075FD">
        <w:rPr>
          <w:rFonts w:ascii="Arial" w:eastAsia="Arial" w:hAnsi="Arial" w:cs="Arial"/>
          <w:sz w:val="22"/>
          <w:szCs w:val="22"/>
        </w:rPr>
        <w:t>Enterprise Value</w:t>
      </w:r>
      <w:r w:rsidR="00A678E4">
        <w:rPr>
          <w:rFonts w:ascii="Arial" w:eastAsia="Arial" w:hAnsi="Arial" w:cs="Arial"/>
          <w:sz w:val="22"/>
          <w:szCs w:val="22"/>
        </w:rPr>
        <w:t xml:space="preserve"> and Equity Value</w:t>
      </w:r>
      <w:r w:rsidR="00A075FD" w:rsidRPr="00A075FD">
        <w:rPr>
          <w:rFonts w:ascii="Arial" w:eastAsia="Arial" w:hAnsi="Arial" w:cs="Arial"/>
          <w:sz w:val="22"/>
          <w:szCs w:val="22"/>
        </w:rPr>
        <w:t xml:space="preserve"> of the Company based on </w:t>
      </w:r>
      <w:r w:rsidR="00ED7887">
        <w:rPr>
          <w:rFonts w:ascii="Arial" w:eastAsia="Arial" w:hAnsi="Arial" w:cs="Arial"/>
          <w:sz w:val="22"/>
          <w:szCs w:val="22"/>
        </w:rPr>
        <w:t>Income Based Approach (</w:t>
      </w:r>
      <w:r w:rsidR="00A075FD" w:rsidRPr="00A075FD">
        <w:rPr>
          <w:rFonts w:ascii="Arial" w:eastAsia="Arial" w:hAnsi="Arial" w:cs="Arial"/>
          <w:sz w:val="22"/>
          <w:szCs w:val="22"/>
        </w:rPr>
        <w:t>Discounted Cash Flow</w:t>
      </w:r>
      <w:r w:rsidR="00ED7887">
        <w:rPr>
          <w:rFonts w:ascii="Arial" w:eastAsia="Arial" w:hAnsi="Arial" w:cs="Arial"/>
          <w:sz w:val="22"/>
          <w:szCs w:val="22"/>
        </w:rPr>
        <w:t>)</w:t>
      </w:r>
      <w:r w:rsidR="00A075FD" w:rsidRPr="00A075FD">
        <w:rPr>
          <w:rFonts w:ascii="Arial" w:eastAsia="Arial" w:hAnsi="Arial" w:cs="Arial"/>
          <w:sz w:val="22"/>
          <w:szCs w:val="22"/>
        </w:rPr>
        <w:t xml:space="preserve"> method</w:t>
      </w:r>
      <w:r w:rsidR="00A075FD">
        <w:rPr>
          <w:rFonts w:ascii="Arial" w:eastAsia="Arial" w:hAnsi="Arial" w:cs="Arial"/>
          <w:sz w:val="22"/>
          <w:szCs w:val="22"/>
        </w:rPr>
        <w:t>.</w:t>
      </w:r>
    </w:p>
    <w:p w14:paraId="7AC7C166" w14:textId="03CC2FC5" w:rsidR="00A075FD" w:rsidRDefault="00A075FD"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C5267F">
        <w:rPr>
          <w:rFonts w:ascii="Arial" w:hAnsi="Arial" w:cs="Arial"/>
          <w:i/>
          <w:color w:val="000000"/>
          <w:sz w:val="22"/>
          <w:szCs w:val="22"/>
        </w:rPr>
        <w:t>This is just the enterprise valua</w:t>
      </w:r>
      <w:r>
        <w:rPr>
          <w:rFonts w:ascii="Arial" w:hAnsi="Arial" w:cs="Arial"/>
          <w:i/>
          <w:color w:val="000000"/>
          <w:sz w:val="22"/>
          <w:szCs w:val="22"/>
        </w:rPr>
        <w:t>tion of the project based on the I</w:t>
      </w:r>
      <w:r w:rsidRPr="00C5267F">
        <w:rPr>
          <w:rFonts w:ascii="Arial" w:hAnsi="Arial" w:cs="Arial"/>
          <w:i/>
          <w:color w:val="000000"/>
          <w:sz w:val="22"/>
          <w:szCs w:val="22"/>
        </w:rPr>
        <w:t>ncome generating capacity of the project in future years. This Valuation shall not be construed as the physical asset or should not be related directly to cost approach or Project cost.</w:t>
      </w:r>
    </w:p>
    <w:p w14:paraId="09D6488D" w14:textId="77777777" w:rsidR="00A075FD" w:rsidRPr="00C92988" w:rsidRDefault="00A075FD" w:rsidP="00E84BCF">
      <w:pPr>
        <w:pStyle w:val="ListParagraph"/>
        <w:numPr>
          <w:ilvl w:val="0"/>
          <w:numId w:val="1"/>
        </w:numPr>
        <w:spacing w:line="360" w:lineRule="auto"/>
        <w:ind w:left="709" w:right="-23" w:hanging="425"/>
        <w:jc w:val="both"/>
        <w:rPr>
          <w:rFonts w:ascii="Arial" w:eastAsia="Arial" w:hAnsi="Arial" w:cs="Arial"/>
          <w:i/>
          <w:sz w:val="22"/>
          <w:szCs w:val="22"/>
        </w:rPr>
      </w:pPr>
      <w:r w:rsidRPr="00C92988">
        <w:rPr>
          <w:rFonts w:ascii="Arial" w:eastAsia="Arial" w:hAnsi="Arial" w:cs="Arial"/>
          <w:i/>
          <w:sz w:val="22"/>
          <w:szCs w:val="22"/>
        </w:rPr>
        <w:t>This Enterprise Valuation report doesn't cover vetting of the documents/ financial data/ projections or any other information provided to us by the Bank.</w:t>
      </w:r>
    </w:p>
    <w:p w14:paraId="5C536E46" w14:textId="77777777" w:rsidR="00A075FD" w:rsidRDefault="00A075FD"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D37553">
        <w:rPr>
          <w:rFonts w:ascii="Arial" w:eastAsia="Arial" w:hAnsi="Arial" w:cs="Arial"/>
          <w:i/>
          <w:sz w:val="22"/>
          <w:szCs w:val="22"/>
        </w:rPr>
        <w:lastRenderedPageBreak/>
        <w:t>This Valuation only covers the cash flow from operation of the company</w:t>
      </w:r>
      <w:r w:rsidRPr="00D37553">
        <w:rPr>
          <w:rFonts w:ascii="Arial" w:hAnsi="Arial" w:cs="Arial"/>
          <w:i/>
          <w:color w:val="000000"/>
          <w:sz w:val="22"/>
          <w:szCs w:val="22"/>
        </w:rPr>
        <w:t>. It does not cover any transaction with the subject company’s subsidiary/ associate/ Joint Venture Companies, as per the requirement by the lender.</w:t>
      </w:r>
    </w:p>
    <w:p w14:paraId="07BA55F7" w14:textId="58AC0523" w:rsidR="00A075FD" w:rsidRDefault="00A075FD"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D37553">
        <w:rPr>
          <w:rFonts w:ascii="Arial" w:hAnsi="Arial" w:cs="Arial"/>
          <w:i/>
          <w:color w:val="000000"/>
          <w:sz w:val="22"/>
          <w:szCs w:val="22"/>
        </w:rPr>
        <w:t>This Valuation is prepared based on the current financial status and projections of the company, financial data/ model, future projections, other facts &amp; information provided by the company/ lender/ Client in writing &amp; verbal discussions held during the course of the assignment and based on independent assessment of certain assumptions which are specifically mentioned in the Valuation section of the Report.</w:t>
      </w:r>
    </w:p>
    <w:p w14:paraId="5A4DF52B" w14:textId="73C3FB0A" w:rsidR="00A075FD" w:rsidRPr="00E84BCF" w:rsidRDefault="00A075FD"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E84BCF">
        <w:rPr>
          <w:rFonts w:ascii="Arial" w:hAnsi="Arial" w:cs="Arial"/>
          <w:i/>
          <w:color w:val="000000"/>
          <w:sz w:val="22"/>
          <w:szCs w:val="22"/>
        </w:rPr>
        <w:t>It doesn't contain the principles of physical asset valuation and is not based on the site inspection of the project.</w:t>
      </w:r>
    </w:p>
    <w:p w14:paraId="128092BD" w14:textId="77777777" w:rsidR="00A075FD" w:rsidRDefault="00A075FD"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D37553">
        <w:rPr>
          <w:rFonts w:ascii="Arial" w:hAnsi="Arial" w:cs="Arial"/>
          <w:i/>
          <w:color w:val="000000"/>
          <w:sz w:val="22"/>
          <w:szCs w:val="22"/>
        </w:rPr>
        <w:t>We have assumed that the information provided to us is correct and is not manipulated or distorted.</w:t>
      </w:r>
    </w:p>
    <w:p w14:paraId="698A245D" w14:textId="4F8B9F73" w:rsidR="00A075FD" w:rsidRPr="00D37553" w:rsidRDefault="00A075FD"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D37553">
        <w:rPr>
          <w:rFonts w:ascii="Arial" w:hAnsi="Arial" w:cs="Arial"/>
          <w:i/>
          <w:color w:val="000000"/>
          <w:sz w:val="22"/>
          <w:szCs w:val="22"/>
        </w:rPr>
        <w:t>The Market</w:t>
      </w:r>
      <w:r w:rsidRPr="00E84BCF">
        <w:rPr>
          <w:rFonts w:ascii="Arial" w:hAnsi="Arial" w:cs="Arial"/>
          <w:i/>
          <w:color w:val="000000"/>
          <w:sz w:val="22"/>
          <w:szCs w:val="22"/>
        </w:rPr>
        <w:t xml:space="preserve"> and Industrial assessment of the given company’s industry/ sector has not been done at our end. So, this valuation doesn’t cover the </w:t>
      </w:r>
      <w:r w:rsidR="00B33D6F" w:rsidRPr="00E84BCF">
        <w:rPr>
          <w:rFonts w:ascii="Arial" w:hAnsi="Arial" w:cs="Arial"/>
          <w:i/>
          <w:color w:val="000000"/>
          <w:sz w:val="22"/>
          <w:szCs w:val="22"/>
        </w:rPr>
        <w:t>m</w:t>
      </w:r>
      <w:r w:rsidRPr="00E84BCF">
        <w:rPr>
          <w:rFonts w:ascii="Arial" w:hAnsi="Arial" w:cs="Arial"/>
          <w:i/>
          <w:color w:val="000000"/>
          <w:sz w:val="22"/>
          <w:szCs w:val="22"/>
        </w:rPr>
        <w:t>arket &amp; industrial scenario in terms of the product demand &amp; market potential.</w:t>
      </w:r>
    </w:p>
    <w:p w14:paraId="3E43D05C" w14:textId="77777777" w:rsidR="00F5778E" w:rsidRPr="00F5778E" w:rsidRDefault="00F5778E" w:rsidP="00496100">
      <w:pPr>
        <w:spacing w:after="0" w:line="360" w:lineRule="auto"/>
        <w:ind w:left="142" w:right="-23"/>
        <w:jc w:val="both"/>
        <w:rPr>
          <w:rFonts w:ascii="Arial" w:hAnsi="Arial" w:cs="Arial"/>
          <w:iCs/>
          <w:color w:val="000000"/>
          <w:sz w:val="22"/>
          <w:szCs w:val="22"/>
        </w:rPr>
      </w:pPr>
    </w:p>
    <w:p w14:paraId="5A5A7F34" w14:textId="1003FC42" w:rsidR="00C92988" w:rsidRPr="00E84BCF" w:rsidRDefault="007108CC" w:rsidP="00E84BCF">
      <w:pPr>
        <w:pStyle w:val="ListParagraph"/>
        <w:numPr>
          <w:ilvl w:val="0"/>
          <w:numId w:val="2"/>
        </w:numPr>
        <w:spacing w:after="0" w:line="360" w:lineRule="auto"/>
        <w:ind w:left="284" w:right="-23" w:hanging="426"/>
        <w:jc w:val="both"/>
        <w:rPr>
          <w:rFonts w:ascii="Arial" w:hAnsi="Arial" w:cs="Arial"/>
          <w:b/>
          <w:sz w:val="22"/>
          <w:szCs w:val="22"/>
        </w:rPr>
      </w:pPr>
      <w:r w:rsidRPr="00D37553">
        <w:rPr>
          <w:rFonts w:ascii="Arial" w:hAnsi="Arial" w:cs="Arial"/>
          <w:b/>
          <w:sz w:val="22"/>
          <w:szCs w:val="22"/>
        </w:rPr>
        <w:t>METHO</w:t>
      </w:r>
      <w:r w:rsidR="00D37553">
        <w:rPr>
          <w:rFonts w:ascii="Arial" w:hAnsi="Arial" w:cs="Arial"/>
          <w:b/>
          <w:sz w:val="22"/>
          <w:szCs w:val="22"/>
        </w:rPr>
        <w:t>DOLOGY/ MODEL ADOPTED:</w:t>
      </w:r>
      <w:r w:rsidR="00C92988">
        <w:rPr>
          <w:rFonts w:ascii="Arial" w:hAnsi="Arial" w:cs="Arial"/>
          <w:b/>
          <w:sz w:val="22"/>
          <w:szCs w:val="22"/>
        </w:rPr>
        <w:t xml:space="preserve"> </w:t>
      </w:r>
      <w:r w:rsidR="002F043C" w:rsidRPr="00BF1800">
        <w:rPr>
          <w:rFonts w:ascii="Arial" w:hAnsi="Arial" w:cs="Arial"/>
          <w:bCs/>
          <w:sz w:val="22"/>
          <w:szCs w:val="22"/>
        </w:rPr>
        <w:t>Income-based Approach (</w:t>
      </w:r>
      <w:r w:rsidR="002F043C" w:rsidRPr="00BF1800">
        <w:rPr>
          <w:rFonts w:ascii="Arial" w:hAnsi="Arial" w:cs="Arial"/>
          <w:sz w:val="22"/>
          <w:szCs w:val="22"/>
        </w:rPr>
        <w:t>Discounted Cash Flow Model) for the calculation of Enterprise Value</w:t>
      </w:r>
      <w:r w:rsidR="00A678E4">
        <w:rPr>
          <w:rFonts w:ascii="Arial" w:hAnsi="Arial" w:cs="Arial"/>
          <w:sz w:val="22"/>
          <w:szCs w:val="22"/>
        </w:rPr>
        <w:t xml:space="preserve"> and Equity Value</w:t>
      </w:r>
      <w:r w:rsidR="002F043C" w:rsidRPr="00BF1800">
        <w:rPr>
          <w:rFonts w:ascii="Arial" w:hAnsi="Arial" w:cs="Arial"/>
          <w:sz w:val="22"/>
          <w:szCs w:val="22"/>
        </w:rPr>
        <w:t xml:space="preserve"> of the Company</w:t>
      </w:r>
      <w:r w:rsidR="00C92988" w:rsidRPr="00C92988">
        <w:rPr>
          <w:rFonts w:ascii="Arial" w:eastAsia="Arial" w:hAnsi="Arial" w:cs="Arial"/>
          <w:sz w:val="22"/>
          <w:szCs w:val="22"/>
        </w:rPr>
        <w:t xml:space="preserve">. </w:t>
      </w:r>
    </w:p>
    <w:p w14:paraId="1CD7A7C3" w14:textId="77777777" w:rsidR="00E84BCF" w:rsidRPr="00C92988" w:rsidRDefault="00E84BCF" w:rsidP="00E84BCF">
      <w:pPr>
        <w:pStyle w:val="ListParagraph"/>
        <w:spacing w:after="0" w:line="360" w:lineRule="auto"/>
        <w:ind w:left="284" w:right="-23"/>
        <w:jc w:val="both"/>
        <w:rPr>
          <w:rFonts w:ascii="Arial" w:hAnsi="Arial" w:cs="Arial"/>
          <w:b/>
          <w:sz w:val="22"/>
          <w:szCs w:val="22"/>
        </w:rPr>
      </w:pPr>
    </w:p>
    <w:p w14:paraId="2E33D711" w14:textId="77777777" w:rsidR="00E11206" w:rsidRPr="00D37553" w:rsidRDefault="00E11206" w:rsidP="00E84BCF">
      <w:pPr>
        <w:pStyle w:val="ListParagraph"/>
        <w:numPr>
          <w:ilvl w:val="0"/>
          <w:numId w:val="2"/>
        </w:numPr>
        <w:spacing w:after="0" w:line="360" w:lineRule="auto"/>
        <w:ind w:left="284" w:right="-23" w:hanging="426"/>
        <w:jc w:val="both"/>
        <w:rPr>
          <w:rFonts w:ascii="Arial" w:hAnsi="Arial" w:cs="Arial"/>
          <w:b/>
          <w:sz w:val="22"/>
          <w:szCs w:val="22"/>
        </w:rPr>
      </w:pPr>
      <w:r w:rsidRPr="00D37553">
        <w:rPr>
          <w:rFonts w:ascii="Arial" w:hAnsi="Arial" w:cs="Arial"/>
          <w:b/>
          <w:sz w:val="22"/>
          <w:szCs w:val="22"/>
        </w:rPr>
        <w:t xml:space="preserve">DOCUMENTS / DATA REFFERED: </w:t>
      </w:r>
    </w:p>
    <w:p w14:paraId="15CE71BB" w14:textId="5A57EF90" w:rsidR="00E11206" w:rsidRPr="00247FBD" w:rsidRDefault="00E11206"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247FBD">
        <w:rPr>
          <w:rFonts w:ascii="Arial" w:hAnsi="Arial" w:cs="Arial"/>
          <w:i/>
          <w:color w:val="000000"/>
          <w:sz w:val="22"/>
          <w:szCs w:val="22"/>
        </w:rPr>
        <w:t xml:space="preserve">Audited Financial Statements and Notes </w:t>
      </w:r>
      <w:r w:rsidR="001558DF" w:rsidRPr="00247FBD">
        <w:rPr>
          <w:rFonts w:ascii="Arial" w:hAnsi="Arial" w:cs="Arial"/>
          <w:i/>
          <w:color w:val="000000"/>
          <w:sz w:val="22"/>
          <w:szCs w:val="22"/>
        </w:rPr>
        <w:t>p</w:t>
      </w:r>
      <w:r w:rsidRPr="00247FBD">
        <w:rPr>
          <w:rFonts w:ascii="Arial" w:hAnsi="Arial" w:cs="Arial"/>
          <w:i/>
          <w:color w:val="000000"/>
          <w:sz w:val="22"/>
          <w:szCs w:val="22"/>
        </w:rPr>
        <w:t>rovided by the Company</w:t>
      </w:r>
      <w:r w:rsidR="006875CA" w:rsidRPr="00247FBD">
        <w:rPr>
          <w:rFonts w:ascii="Arial" w:hAnsi="Arial" w:cs="Arial"/>
          <w:i/>
          <w:color w:val="000000"/>
          <w:sz w:val="22"/>
          <w:szCs w:val="22"/>
        </w:rPr>
        <w:t xml:space="preserve"> for last 5 years</w:t>
      </w:r>
      <w:r w:rsidRPr="00247FBD">
        <w:rPr>
          <w:rFonts w:ascii="Arial" w:hAnsi="Arial" w:cs="Arial"/>
          <w:i/>
          <w:color w:val="000000"/>
          <w:sz w:val="22"/>
          <w:szCs w:val="22"/>
        </w:rPr>
        <w:t xml:space="preserve">. </w:t>
      </w:r>
    </w:p>
    <w:p w14:paraId="759B4EB4" w14:textId="42F30DA8" w:rsidR="001558DF" w:rsidRPr="00247FBD" w:rsidRDefault="001558DF"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247FBD">
        <w:rPr>
          <w:rFonts w:ascii="Arial" w:hAnsi="Arial" w:cs="Arial"/>
          <w:i/>
          <w:color w:val="000000"/>
          <w:sz w:val="22"/>
          <w:szCs w:val="22"/>
        </w:rPr>
        <w:t xml:space="preserve">Provisional Financial Statement dated 31st </w:t>
      </w:r>
      <w:r w:rsidR="006875CA" w:rsidRPr="00247FBD">
        <w:rPr>
          <w:rFonts w:ascii="Arial" w:hAnsi="Arial" w:cs="Arial"/>
          <w:i/>
          <w:color w:val="000000"/>
          <w:sz w:val="22"/>
          <w:szCs w:val="22"/>
        </w:rPr>
        <w:t xml:space="preserve">March </w:t>
      </w:r>
      <w:r w:rsidRPr="00247FBD">
        <w:rPr>
          <w:rFonts w:ascii="Arial" w:hAnsi="Arial" w:cs="Arial"/>
          <w:i/>
          <w:color w:val="000000"/>
          <w:sz w:val="22"/>
          <w:szCs w:val="22"/>
        </w:rPr>
        <w:t>202</w:t>
      </w:r>
      <w:r w:rsidR="006875CA" w:rsidRPr="00247FBD">
        <w:rPr>
          <w:rFonts w:ascii="Arial" w:hAnsi="Arial" w:cs="Arial"/>
          <w:i/>
          <w:color w:val="000000"/>
          <w:sz w:val="22"/>
          <w:szCs w:val="22"/>
        </w:rPr>
        <w:t>3</w:t>
      </w:r>
      <w:r w:rsidRPr="00247FBD">
        <w:rPr>
          <w:rFonts w:ascii="Arial" w:hAnsi="Arial" w:cs="Arial"/>
          <w:i/>
          <w:color w:val="000000"/>
          <w:sz w:val="22"/>
          <w:szCs w:val="22"/>
        </w:rPr>
        <w:t>.</w:t>
      </w:r>
    </w:p>
    <w:p w14:paraId="78376B71" w14:textId="52B09A2D" w:rsidR="00247FBD" w:rsidRDefault="00247FBD" w:rsidP="00E84BCF">
      <w:pPr>
        <w:pStyle w:val="ListParagraph"/>
        <w:numPr>
          <w:ilvl w:val="0"/>
          <w:numId w:val="1"/>
        </w:numPr>
        <w:spacing w:line="360" w:lineRule="auto"/>
        <w:ind w:left="709" w:right="-23" w:hanging="425"/>
        <w:jc w:val="both"/>
        <w:rPr>
          <w:rFonts w:ascii="Arial" w:hAnsi="Arial" w:cs="Arial"/>
          <w:i/>
          <w:color w:val="000000"/>
          <w:sz w:val="22"/>
          <w:szCs w:val="22"/>
        </w:rPr>
      </w:pPr>
      <w:r>
        <w:rPr>
          <w:rFonts w:ascii="Arial" w:hAnsi="Arial" w:cs="Arial"/>
          <w:i/>
          <w:color w:val="000000"/>
          <w:sz w:val="22"/>
          <w:szCs w:val="22"/>
        </w:rPr>
        <w:t>7 years Forecasted Financial Model</w:t>
      </w:r>
    </w:p>
    <w:p w14:paraId="16339A04" w14:textId="085911B5" w:rsidR="008D4BAE" w:rsidRPr="00247FBD" w:rsidRDefault="00247FBD" w:rsidP="00E84BCF">
      <w:pPr>
        <w:pStyle w:val="ListParagraph"/>
        <w:numPr>
          <w:ilvl w:val="0"/>
          <w:numId w:val="1"/>
        </w:numPr>
        <w:spacing w:line="360" w:lineRule="auto"/>
        <w:ind w:left="709" w:right="-23" w:hanging="425"/>
        <w:jc w:val="both"/>
        <w:rPr>
          <w:rFonts w:ascii="Arial" w:hAnsi="Arial" w:cs="Arial"/>
          <w:i/>
          <w:color w:val="000000"/>
          <w:sz w:val="22"/>
          <w:szCs w:val="22"/>
        </w:rPr>
      </w:pPr>
      <w:r>
        <w:rPr>
          <w:rFonts w:ascii="Arial" w:hAnsi="Arial" w:cs="Arial"/>
          <w:i/>
          <w:color w:val="000000"/>
          <w:sz w:val="22"/>
          <w:szCs w:val="22"/>
        </w:rPr>
        <w:t>Organizational Structure</w:t>
      </w:r>
    </w:p>
    <w:p w14:paraId="6745CB02" w14:textId="72A24772" w:rsidR="00C92988" w:rsidRPr="00247FBD" w:rsidRDefault="00247FBD" w:rsidP="00247FBD">
      <w:pPr>
        <w:pStyle w:val="ListParagraph"/>
        <w:numPr>
          <w:ilvl w:val="0"/>
          <w:numId w:val="1"/>
        </w:numPr>
        <w:spacing w:line="360" w:lineRule="auto"/>
        <w:ind w:left="709" w:right="-23" w:hanging="425"/>
        <w:jc w:val="both"/>
        <w:rPr>
          <w:rFonts w:ascii="Arial" w:hAnsi="Arial" w:cs="Arial"/>
          <w:i/>
          <w:color w:val="000000"/>
          <w:sz w:val="22"/>
          <w:szCs w:val="22"/>
        </w:rPr>
      </w:pPr>
      <w:r>
        <w:rPr>
          <w:rFonts w:ascii="Arial" w:hAnsi="Arial" w:cs="Arial"/>
          <w:i/>
          <w:color w:val="000000"/>
          <w:sz w:val="22"/>
          <w:szCs w:val="22"/>
        </w:rPr>
        <w:t xml:space="preserve">Shareholding structure </w:t>
      </w:r>
    </w:p>
    <w:p w14:paraId="7B8A05EE" w14:textId="2F31C06F" w:rsidR="00C92988" w:rsidRPr="00247FBD" w:rsidRDefault="009E6DCA" w:rsidP="00E84BCF">
      <w:pPr>
        <w:pStyle w:val="ListParagraph"/>
        <w:numPr>
          <w:ilvl w:val="0"/>
          <w:numId w:val="1"/>
        </w:numPr>
        <w:spacing w:line="360" w:lineRule="auto"/>
        <w:ind w:left="709" w:right="-23" w:hanging="425"/>
        <w:jc w:val="both"/>
        <w:rPr>
          <w:rFonts w:ascii="Arial" w:hAnsi="Arial" w:cs="Arial"/>
          <w:i/>
          <w:color w:val="000000"/>
          <w:sz w:val="22"/>
          <w:szCs w:val="22"/>
        </w:rPr>
      </w:pPr>
      <w:r w:rsidRPr="00247FBD">
        <w:rPr>
          <w:rFonts w:ascii="Arial" w:hAnsi="Arial" w:cs="Arial"/>
          <w:i/>
          <w:color w:val="000000"/>
          <w:sz w:val="22"/>
          <w:szCs w:val="22"/>
        </w:rPr>
        <w:t>List of Creditors</w:t>
      </w:r>
      <w:r w:rsidR="00247FBD">
        <w:rPr>
          <w:rFonts w:ascii="Arial" w:hAnsi="Arial" w:cs="Arial"/>
          <w:i/>
          <w:color w:val="000000"/>
          <w:sz w:val="22"/>
          <w:szCs w:val="22"/>
        </w:rPr>
        <w:t xml:space="preserve"> and Debtors</w:t>
      </w:r>
      <w:r w:rsidR="00C92988" w:rsidRPr="00247FBD">
        <w:rPr>
          <w:rFonts w:ascii="Arial" w:hAnsi="Arial" w:cs="Arial"/>
          <w:i/>
          <w:color w:val="000000"/>
          <w:sz w:val="22"/>
          <w:szCs w:val="22"/>
        </w:rPr>
        <w:t>.</w:t>
      </w:r>
    </w:p>
    <w:p w14:paraId="521E162E" w14:textId="3A6C51BC" w:rsidR="00C92988" w:rsidRPr="00247FBD" w:rsidRDefault="00247FBD" w:rsidP="00E84BCF">
      <w:pPr>
        <w:pStyle w:val="ListParagraph"/>
        <w:numPr>
          <w:ilvl w:val="0"/>
          <w:numId w:val="1"/>
        </w:numPr>
        <w:spacing w:line="360" w:lineRule="auto"/>
        <w:ind w:left="709" w:right="-23" w:hanging="425"/>
        <w:jc w:val="both"/>
        <w:rPr>
          <w:rFonts w:ascii="Arial" w:hAnsi="Arial" w:cs="Arial"/>
          <w:i/>
          <w:color w:val="000000"/>
          <w:sz w:val="22"/>
          <w:szCs w:val="22"/>
        </w:rPr>
      </w:pPr>
      <w:r>
        <w:rPr>
          <w:rFonts w:ascii="Arial" w:hAnsi="Arial" w:cs="Arial"/>
          <w:i/>
          <w:color w:val="000000"/>
          <w:sz w:val="22"/>
          <w:szCs w:val="22"/>
        </w:rPr>
        <w:t>TEV Study</w:t>
      </w:r>
    </w:p>
    <w:p w14:paraId="54A85721" w14:textId="77777777" w:rsidR="008D4BAE" w:rsidRDefault="008D4BAE" w:rsidP="00F5778E">
      <w:pPr>
        <w:spacing w:line="360" w:lineRule="auto"/>
        <w:ind w:right="-448"/>
        <w:jc w:val="both"/>
        <w:rPr>
          <w:rFonts w:ascii="Arial" w:hAnsi="Arial" w:cs="Arial"/>
          <w:sz w:val="22"/>
          <w:szCs w:val="22"/>
        </w:rPr>
      </w:pPr>
    </w:p>
    <w:p w14:paraId="7E03432F" w14:textId="77777777" w:rsidR="00135960" w:rsidRDefault="00135960" w:rsidP="00F5778E">
      <w:pPr>
        <w:spacing w:line="360" w:lineRule="auto"/>
        <w:ind w:right="-448"/>
        <w:jc w:val="both"/>
        <w:rPr>
          <w:rFonts w:ascii="Arial" w:hAnsi="Arial" w:cs="Arial"/>
          <w:sz w:val="22"/>
          <w:szCs w:val="22"/>
        </w:rPr>
      </w:pPr>
    </w:p>
    <w:p w14:paraId="425B4048" w14:textId="77777777" w:rsidR="00135960" w:rsidRDefault="00135960" w:rsidP="00F5778E">
      <w:pPr>
        <w:spacing w:line="360" w:lineRule="auto"/>
        <w:ind w:right="-448"/>
        <w:jc w:val="both"/>
        <w:rPr>
          <w:rFonts w:ascii="Arial" w:hAnsi="Arial" w:cs="Arial"/>
          <w:sz w:val="22"/>
          <w:szCs w:val="22"/>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76"/>
      </w:tblGrid>
      <w:tr w:rsidR="00AF6342" w:rsidRPr="003B6472" w14:paraId="503010C9" w14:textId="77777777" w:rsidTr="00E20757">
        <w:trPr>
          <w:trHeight w:val="558"/>
        </w:trPr>
        <w:tc>
          <w:tcPr>
            <w:tcW w:w="1534" w:type="dxa"/>
            <w:shd w:val="clear" w:color="auto" w:fill="002060"/>
            <w:vAlign w:val="center"/>
          </w:tcPr>
          <w:p w14:paraId="21770D75" w14:textId="41D69DB0" w:rsidR="00AF6342" w:rsidRPr="003B6472" w:rsidRDefault="00AF6342" w:rsidP="0067033C">
            <w:pPr>
              <w:spacing w:after="0" w:line="240" w:lineRule="auto"/>
              <w:ind w:left="-112" w:firstLine="112"/>
              <w:jc w:val="center"/>
              <w:rPr>
                <w:rFonts w:ascii="Arial" w:eastAsia="Arial" w:hAnsi="Arial" w:cs="Arial"/>
                <w:b/>
                <w:color w:val="000000"/>
              </w:rPr>
            </w:pPr>
            <w:r>
              <w:rPr>
                <w:rFonts w:ascii="Arial" w:eastAsia="Arial" w:hAnsi="Arial" w:cs="Arial"/>
                <w:b/>
                <w:color w:val="FFFFFF"/>
                <w:sz w:val="22"/>
                <w:szCs w:val="22"/>
              </w:rPr>
              <w:lastRenderedPageBreak/>
              <w:t>PART B</w:t>
            </w:r>
          </w:p>
        </w:tc>
        <w:tc>
          <w:tcPr>
            <w:tcW w:w="8276" w:type="dxa"/>
            <w:shd w:val="clear" w:color="auto" w:fill="DEEAF6" w:themeFill="accent1" w:themeFillTint="33"/>
            <w:vAlign w:val="center"/>
          </w:tcPr>
          <w:p w14:paraId="6F4BF62D" w14:textId="4A3E95F7" w:rsidR="00AF6342" w:rsidRPr="003B6472" w:rsidRDefault="00AF6342" w:rsidP="0067033C">
            <w:pPr>
              <w:tabs>
                <w:tab w:val="left" w:pos="360"/>
              </w:tabs>
              <w:spacing w:after="0" w:line="240" w:lineRule="auto"/>
              <w:jc w:val="center"/>
              <w:rPr>
                <w:rFonts w:ascii="Arial" w:eastAsia="Arial" w:hAnsi="Arial" w:cs="Arial"/>
                <w:b/>
                <w:color w:val="000000"/>
              </w:rPr>
            </w:pPr>
            <w:r w:rsidRPr="008D4BAE">
              <w:rPr>
                <w:rFonts w:ascii="Arial" w:hAnsi="Arial" w:cs="Arial"/>
                <w:b/>
                <w:sz w:val="22"/>
                <w:szCs w:val="22"/>
              </w:rPr>
              <w:t>PROJECT COMPANY</w:t>
            </w:r>
          </w:p>
        </w:tc>
      </w:tr>
    </w:tbl>
    <w:p w14:paraId="417FCD15" w14:textId="77777777" w:rsidR="000714BC" w:rsidRDefault="000714BC" w:rsidP="000714BC">
      <w:pPr>
        <w:pStyle w:val="ListParagraph"/>
        <w:spacing w:after="0" w:line="360" w:lineRule="auto"/>
        <w:ind w:left="142" w:right="-23"/>
        <w:jc w:val="both"/>
        <w:rPr>
          <w:rFonts w:ascii="Arial" w:hAnsi="Arial" w:cs="Arial"/>
          <w:b/>
          <w:sz w:val="22"/>
          <w:szCs w:val="22"/>
          <w:lang w:val="en-IN"/>
        </w:rPr>
      </w:pPr>
    </w:p>
    <w:p w14:paraId="55481B09" w14:textId="222567C0" w:rsidR="00F03A60" w:rsidRPr="00F03A60" w:rsidRDefault="00E11206" w:rsidP="00F03A60">
      <w:pPr>
        <w:pStyle w:val="ListParagraph"/>
        <w:numPr>
          <w:ilvl w:val="0"/>
          <w:numId w:val="14"/>
        </w:numPr>
        <w:spacing w:line="360" w:lineRule="auto"/>
        <w:ind w:left="284" w:right="-164" w:hanging="426"/>
        <w:jc w:val="both"/>
        <w:rPr>
          <w:rFonts w:ascii="Arial" w:hAnsi="Arial" w:cs="Arial"/>
          <w:bCs/>
          <w:sz w:val="22"/>
          <w:szCs w:val="22"/>
          <w:lang w:val="en-IN"/>
        </w:rPr>
      </w:pPr>
      <w:r w:rsidRPr="00A77B05">
        <w:rPr>
          <w:rFonts w:ascii="Arial" w:hAnsi="Arial" w:cs="Arial"/>
          <w:b/>
          <w:sz w:val="22"/>
          <w:szCs w:val="22"/>
          <w:lang w:val="en-IN"/>
        </w:rPr>
        <w:t xml:space="preserve">BRIEF DESCRIPTION ABOUT THE </w:t>
      </w:r>
      <w:r w:rsidR="006A0EB3" w:rsidRPr="00A77B05">
        <w:rPr>
          <w:rFonts w:ascii="Arial" w:hAnsi="Arial" w:cs="Arial"/>
          <w:b/>
          <w:sz w:val="22"/>
          <w:szCs w:val="22"/>
          <w:lang w:val="en-IN"/>
        </w:rPr>
        <w:t>COMPANY</w:t>
      </w:r>
      <w:r w:rsidR="004F44A2" w:rsidRPr="00A77B05">
        <w:rPr>
          <w:rFonts w:ascii="Arial" w:hAnsi="Arial" w:cs="Arial"/>
          <w:b/>
          <w:sz w:val="22"/>
          <w:szCs w:val="22"/>
          <w:lang w:val="en-IN"/>
        </w:rPr>
        <w:t>:</w:t>
      </w:r>
      <w:r w:rsidR="006A0EB3" w:rsidRPr="00A77B05">
        <w:rPr>
          <w:rFonts w:ascii="Arial" w:hAnsi="Arial" w:cs="Arial"/>
          <w:b/>
          <w:sz w:val="22"/>
          <w:szCs w:val="22"/>
          <w:lang w:val="en-IN"/>
        </w:rPr>
        <w:t xml:space="preserve"> </w:t>
      </w:r>
      <w:r w:rsidR="000714BC" w:rsidRPr="00A77B05">
        <w:rPr>
          <w:rFonts w:ascii="Arial" w:hAnsi="Arial" w:cs="Arial"/>
          <w:sz w:val="22"/>
          <w:szCs w:val="22"/>
          <w:lang w:val="en-IN"/>
        </w:rPr>
        <w:t xml:space="preserve">M/s </w:t>
      </w:r>
      <w:r w:rsidR="00A77B05" w:rsidRPr="00A77B05">
        <w:rPr>
          <w:rFonts w:ascii="Arial" w:hAnsi="Arial" w:cs="Arial"/>
          <w:sz w:val="22"/>
          <w:szCs w:val="22"/>
          <w:lang w:val="en-IN"/>
        </w:rPr>
        <w:t>NSL Textiles</w:t>
      </w:r>
      <w:r w:rsidR="00A8417C" w:rsidRPr="00A77B05">
        <w:rPr>
          <w:rFonts w:ascii="Arial" w:hAnsi="Arial" w:cs="Arial"/>
          <w:sz w:val="22"/>
          <w:szCs w:val="22"/>
          <w:lang w:val="en-IN"/>
        </w:rPr>
        <w:t xml:space="preserve"> Limited </w:t>
      </w:r>
      <w:r w:rsidR="00A77B05" w:rsidRPr="00A77B05">
        <w:rPr>
          <w:rFonts w:ascii="Arial" w:hAnsi="Arial" w:cs="Arial"/>
          <w:sz w:val="22"/>
          <w:szCs w:val="22"/>
          <w:lang w:val="en-IN"/>
        </w:rPr>
        <w:t xml:space="preserve">is one of the largest and fully integrated Textile Companies in the country, equipped with state-of-art machinery and promoted with the concept of "Cotton to Clothing" having its manufacturing operations spread over </w:t>
      </w:r>
      <w:r w:rsidR="00C6659C" w:rsidRPr="00A77B05">
        <w:rPr>
          <w:rFonts w:ascii="Arial" w:hAnsi="Arial" w:cs="Arial"/>
          <w:sz w:val="22"/>
          <w:szCs w:val="22"/>
          <w:lang w:val="en-IN"/>
        </w:rPr>
        <w:t xml:space="preserve">Andhra Pradesh </w:t>
      </w:r>
      <w:r w:rsidR="00A77B05" w:rsidRPr="00A77B05">
        <w:rPr>
          <w:rFonts w:ascii="Arial" w:hAnsi="Arial" w:cs="Arial"/>
          <w:sz w:val="22"/>
          <w:szCs w:val="22"/>
          <w:lang w:val="en-IN"/>
        </w:rPr>
        <w:t xml:space="preserve">and providing largest employment in Textile sector with 7000 workforces in the State of Andhra Pradesh. </w:t>
      </w:r>
      <w:r w:rsidR="00F03A60" w:rsidRPr="00F03A60">
        <w:rPr>
          <w:rFonts w:ascii="Arial" w:hAnsi="Arial" w:cs="Arial"/>
          <w:bCs/>
          <w:sz w:val="22"/>
          <w:szCs w:val="22"/>
          <w:lang w:val="en-IN"/>
        </w:rPr>
        <w:t>The company's history and key milestones are as follows:</w:t>
      </w:r>
    </w:p>
    <w:p w14:paraId="0C5F8371" w14:textId="6AF020C3" w:rsidR="00216356" w:rsidRPr="00A77B05" w:rsidRDefault="00A77B05" w:rsidP="00173741">
      <w:pPr>
        <w:pStyle w:val="ListParagraph"/>
        <w:spacing w:before="240" w:line="360" w:lineRule="auto"/>
        <w:ind w:left="284" w:right="-164"/>
        <w:jc w:val="both"/>
        <w:rPr>
          <w:rFonts w:ascii="Arial" w:hAnsi="Arial" w:cs="Arial"/>
          <w:bCs/>
          <w:sz w:val="22"/>
          <w:szCs w:val="22"/>
          <w:lang w:val="en-IN"/>
        </w:rPr>
      </w:pPr>
      <w:r w:rsidRPr="00216356">
        <w:rPr>
          <w:rFonts w:ascii="Arial" w:hAnsi="Arial" w:cs="Arial"/>
          <w:bCs/>
          <w:sz w:val="22"/>
          <w:szCs w:val="22"/>
          <w:lang w:val="en-IN"/>
        </w:rPr>
        <w:t xml:space="preserve">NSL Textiles Ltd, a part of multi-dimensional NSL Group, </w:t>
      </w:r>
      <w:r w:rsidR="00216356" w:rsidRPr="00A77B05">
        <w:rPr>
          <w:rFonts w:ascii="Arial" w:hAnsi="Arial" w:cs="Arial"/>
          <w:bCs/>
          <w:sz w:val="22"/>
          <w:szCs w:val="22"/>
          <w:lang w:val="en-IN"/>
        </w:rPr>
        <w:t>is a fully integrated textile player having manufacturing units in districts of Guntur, Krishna-</w:t>
      </w:r>
      <w:proofErr w:type="spellStart"/>
      <w:r w:rsidR="00216356" w:rsidRPr="00A77B05">
        <w:rPr>
          <w:rFonts w:ascii="Arial" w:hAnsi="Arial" w:cs="Arial"/>
          <w:bCs/>
          <w:sz w:val="22"/>
          <w:szCs w:val="22"/>
          <w:lang w:val="en-IN"/>
        </w:rPr>
        <w:t>Prakasham</w:t>
      </w:r>
      <w:proofErr w:type="spellEnd"/>
      <w:r w:rsidR="00216356" w:rsidRPr="00A77B05">
        <w:rPr>
          <w:rFonts w:ascii="Arial" w:hAnsi="Arial" w:cs="Arial"/>
          <w:bCs/>
          <w:sz w:val="22"/>
          <w:szCs w:val="22"/>
          <w:lang w:val="en-IN"/>
        </w:rPr>
        <w:t>, Kadapa of Andhra Pradesh. The Company offers entire textile value chain products from the cotton seed to cotton, yarn, fabrics and garments.</w:t>
      </w:r>
    </w:p>
    <w:p w14:paraId="2E60350D" w14:textId="4850275B" w:rsidR="00E11206" w:rsidRDefault="00A77B05" w:rsidP="00A77B05">
      <w:pPr>
        <w:pStyle w:val="ListParagraph"/>
        <w:spacing w:line="360" w:lineRule="auto"/>
        <w:ind w:left="284" w:right="-23"/>
        <w:jc w:val="both"/>
        <w:rPr>
          <w:rFonts w:ascii="Arial" w:hAnsi="Arial" w:cs="Arial"/>
          <w:color w:val="000000" w:themeColor="text1"/>
          <w:sz w:val="22"/>
          <w:szCs w:val="22"/>
        </w:rPr>
      </w:pPr>
      <w:r w:rsidRPr="00A77B05">
        <w:rPr>
          <w:rFonts w:ascii="Arial" w:hAnsi="Arial" w:cs="Arial"/>
          <w:bCs/>
          <w:sz w:val="22"/>
          <w:szCs w:val="22"/>
          <w:lang w:val="en-IN"/>
        </w:rPr>
        <w:t>N</w:t>
      </w:r>
      <w:r w:rsidR="00DD65F2">
        <w:rPr>
          <w:rFonts w:ascii="Arial" w:hAnsi="Arial" w:cs="Arial"/>
          <w:bCs/>
          <w:sz w:val="22"/>
          <w:szCs w:val="22"/>
          <w:lang w:val="en-IN"/>
        </w:rPr>
        <w:t>SL</w:t>
      </w:r>
      <w:r w:rsidRPr="00A77B05">
        <w:rPr>
          <w:rFonts w:ascii="Arial" w:hAnsi="Arial" w:cs="Arial"/>
          <w:bCs/>
          <w:sz w:val="22"/>
          <w:szCs w:val="22"/>
          <w:lang w:val="en-IN"/>
        </w:rPr>
        <w:t xml:space="preserve"> Textiles Limited is an unlisted public company incorporated on 12 February, 2002. It is classified as a public limited company and is located in Krishna, Andhra Pradesh. Its authorized share capital is INR 241.00 </w:t>
      </w:r>
      <w:proofErr w:type="spellStart"/>
      <w:r w:rsidRPr="00A77B05">
        <w:rPr>
          <w:rFonts w:ascii="Arial" w:hAnsi="Arial" w:cs="Arial"/>
          <w:bCs/>
          <w:sz w:val="22"/>
          <w:szCs w:val="22"/>
          <w:lang w:val="en-IN"/>
        </w:rPr>
        <w:t>cr</w:t>
      </w:r>
      <w:proofErr w:type="spellEnd"/>
      <w:r w:rsidRPr="00A77B05">
        <w:rPr>
          <w:rFonts w:ascii="Arial" w:hAnsi="Arial" w:cs="Arial"/>
          <w:bCs/>
          <w:sz w:val="22"/>
          <w:szCs w:val="22"/>
          <w:lang w:val="en-IN"/>
        </w:rPr>
        <w:t xml:space="preserve"> and the total paid-up capital is INR 193.26 cr.</w:t>
      </w:r>
      <w:r>
        <w:rPr>
          <w:rFonts w:ascii="Arial" w:hAnsi="Arial" w:cs="Arial"/>
          <w:bCs/>
          <w:sz w:val="22"/>
          <w:szCs w:val="22"/>
          <w:lang w:val="en-IN"/>
        </w:rPr>
        <w:t xml:space="preserve"> </w:t>
      </w:r>
      <w:r w:rsidR="00E11206" w:rsidRPr="00A77B05">
        <w:rPr>
          <w:rFonts w:ascii="Arial" w:hAnsi="Arial" w:cs="Arial"/>
          <w:color w:val="000000" w:themeColor="text1"/>
          <w:sz w:val="22"/>
          <w:szCs w:val="22"/>
        </w:rPr>
        <w:t>The incorporation details of the Project Company ar</w:t>
      </w:r>
      <w:r w:rsidR="00EF4B8E" w:rsidRPr="00A77B05">
        <w:rPr>
          <w:rFonts w:ascii="Arial" w:hAnsi="Arial" w:cs="Arial"/>
          <w:color w:val="000000" w:themeColor="text1"/>
          <w:sz w:val="22"/>
          <w:szCs w:val="22"/>
        </w:rPr>
        <w:t xml:space="preserve">e provided in the table below: </w:t>
      </w:r>
    </w:p>
    <w:tbl>
      <w:tblPr>
        <w:tblStyle w:val="TableGrid1"/>
        <w:tblW w:w="4867" w:type="pct"/>
        <w:tblInd w:w="279" w:type="dxa"/>
        <w:tblLook w:val="0000" w:firstRow="0" w:lastRow="0" w:firstColumn="0" w:lastColumn="0" w:noHBand="0" w:noVBand="0"/>
      </w:tblPr>
      <w:tblGrid>
        <w:gridCol w:w="3442"/>
        <w:gridCol w:w="5771"/>
      </w:tblGrid>
      <w:tr w:rsidR="006A0EB3" w:rsidRPr="00DD65F2" w14:paraId="60CC7D93" w14:textId="77777777" w:rsidTr="00DD65F2">
        <w:trPr>
          <w:trHeight w:val="173"/>
        </w:trPr>
        <w:tc>
          <w:tcPr>
            <w:tcW w:w="5000" w:type="pct"/>
            <w:gridSpan w:val="2"/>
            <w:shd w:val="clear" w:color="auto" w:fill="002060"/>
          </w:tcPr>
          <w:p w14:paraId="1EB354E4" w14:textId="2850DF44" w:rsidR="006A0EB3" w:rsidRPr="00DD65F2" w:rsidRDefault="006A0EB3" w:rsidP="0052160F">
            <w:pPr>
              <w:autoSpaceDE w:val="0"/>
              <w:autoSpaceDN w:val="0"/>
              <w:adjustRightInd w:val="0"/>
              <w:spacing w:line="360" w:lineRule="auto"/>
              <w:jc w:val="center"/>
              <w:rPr>
                <w:rFonts w:ascii="Calibri" w:hAnsi="Calibri" w:cs="Calibri"/>
                <w:b/>
                <w:bCs/>
                <w:color w:val="000000"/>
                <w:sz w:val="22"/>
                <w:szCs w:val="22"/>
                <w:lang w:val="en-IN"/>
              </w:rPr>
            </w:pPr>
            <w:r w:rsidRPr="00DD65F2">
              <w:rPr>
                <w:rFonts w:ascii="Calibri" w:hAnsi="Calibri" w:cs="Calibri"/>
                <w:b/>
                <w:color w:val="FFFFFF" w:themeColor="background1"/>
                <w:sz w:val="22"/>
                <w:szCs w:val="22"/>
              </w:rPr>
              <w:t>NCORPORATION DETAILS OF THE COMPANY</w:t>
            </w:r>
          </w:p>
        </w:tc>
      </w:tr>
      <w:tr w:rsidR="006A0EB3" w:rsidRPr="00DD65F2" w14:paraId="3DBF89C6" w14:textId="77777777" w:rsidTr="00DD65F2">
        <w:trPr>
          <w:trHeight w:val="109"/>
        </w:trPr>
        <w:tc>
          <w:tcPr>
            <w:tcW w:w="1868" w:type="pct"/>
            <w:vAlign w:val="center"/>
          </w:tcPr>
          <w:p w14:paraId="624ACEBF" w14:textId="2A4E4FF8" w:rsidR="006A0EB3" w:rsidRPr="00DD65F2" w:rsidRDefault="006A0EB3" w:rsidP="006F6403">
            <w:pPr>
              <w:autoSpaceDE w:val="0"/>
              <w:autoSpaceDN w:val="0"/>
              <w:adjustRightInd w:val="0"/>
              <w:spacing w:line="360" w:lineRule="auto"/>
              <w:rPr>
                <w:rFonts w:ascii="Calibri" w:hAnsi="Calibri" w:cs="Calibri"/>
                <w:color w:val="000000"/>
                <w:sz w:val="22"/>
                <w:szCs w:val="22"/>
                <w:lang w:val="en-IN"/>
              </w:rPr>
            </w:pPr>
            <w:r w:rsidRPr="00DD65F2">
              <w:rPr>
                <w:rFonts w:ascii="Calibri" w:hAnsi="Calibri" w:cs="Calibri"/>
                <w:b/>
                <w:bCs/>
                <w:color w:val="000000"/>
                <w:sz w:val="22"/>
                <w:szCs w:val="22"/>
                <w:lang w:val="en-IN"/>
              </w:rPr>
              <w:t>Name of the Company</w:t>
            </w:r>
          </w:p>
        </w:tc>
        <w:tc>
          <w:tcPr>
            <w:tcW w:w="3132" w:type="pct"/>
            <w:vAlign w:val="center"/>
          </w:tcPr>
          <w:p w14:paraId="6AEA68B3" w14:textId="29185B15" w:rsidR="006A0EB3" w:rsidRPr="00DD65F2" w:rsidRDefault="000714BC" w:rsidP="0052160F">
            <w:pPr>
              <w:autoSpaceDE w:val="0"/>
              <w:autoSpaceDN w:val="0"/>
              <w:adjustRightInd w:val="0"/>
              <w:spacing w:line="360" w:lineRule="auto"/>
              <w:rPr>
                <w:rFonts w:ascii="Calibri" w:hAnsi="Calibri" w:cs="Calibri"/>
                <w:bCs/>
                <w:color w:val="000000"/>
                <w:sz w:val="22"/>
                <w:szCs w:val="22"/>
              </w:rPr>
            </w:pPr>
            <w:r w:rsidRPr="00DD65F2">
              <w:rPr>
                <w:rFonts w:ascii="Calibri" w:hAnsi="Calibri" w:cs="Calibri"/>
                <w:bCs/>
                <w:color w:val="000000"/>
                <w:sz w:val="22"/>
                <w:szCs w:val="22"/>
              </w:rPr>
              <w:t xml:space="preserve">M/s </w:t>
            </w:r>
            <w:r w:rsidR="00A77B05" w:rsidRPr="00DD65F2">
              <w:rPr>
                <w:rFonts w:ascii="Calibri" w:hAnsi="Calibri" w:cs="Calibri"/>
                <w:bCs/>
                <w:color w:val="000000"/>
                <w:sz w:val="22"/>
                <w:szCs w:val="22"/>
              </w:rPr>
              <w:t>NSL Textiles</w:t>
            </w:r>
            <w:r w:rsidR="006A0EB3" w:rsidRPr="00DD65F2">
              <w:rPr>
                <w:rFonts w:ascii="Calibri" w:hAnsi="Calibri" w:cs="Calibri"/>
                <w:bCs/>
                <w:color w:val="000000"/>
                <w:sz w:val="22"/>
                <w:szCs w:val="22"/>
              </w:rPr>
              <w:t xml:space="preserve"> Limited</w:t>
            </w:r>
          </w:p>
        </w:tc>
      </w:tr>
      <w:tr w:rsidR="006A0EB3" w:rsidRPr="00DD65F2" w14:paraId="1909D38C" w14:textId="77777777" w:rsidTr="00DD65F2">
        <w:trPr>
          <w:trHeight w:val="109"/>
        </w:trPr>
        <w:tc>
          <w:tcPr>
            <w:tcW w:w="1868" w:type="pct"/>
            <w:vAlign w:val="center"/>
          </w:tcPr>
          <w:p w14:paraId="4BBFF565" w14:textId="195E9D4F" w:rsidR="006A0EB3" w:rsidRPr="00DD65F2" w:rsidRDefault="006A0EB3" w:rsidP="006F6403">
            <w:pPr>
              <w:autoSpaceDE w:val="0"/>
              <w:autoSpaceDN w:val="0"/>
              <w:adjustRightInd w:val="0"/>
              <w:spacing w:line="360" w:lineRule="auto"/>
              <w:rPr>
                <w:rFonts w:ascii="Calibri" w:hAnsi="Calibri" w:cs="Calibri"/>
                <w:b/>
                <w:bCs/>
                <w:color w:val="000000"/>
                <w:sz w:val="22"/>
                <w:szCs w:val="22"/>
                <w:lang w:val="en-IN"/>
              </w:rPr>
            </w:pPr>
            <w:r w:rsidRPr="00DD65F2">
              <w:rPr>
                <w:rFonts w:ascii="Calibri" w:hAnsi="Calibri" w:cs="Calibri"/>
                <w:b/>
                <w:bCs/>
                <w:color w:val="000000"/>
                <w:sz w:val="22"/>
                <w:szCs w:val="22"/>
                <w:lang w:val="en-IN"/>
              </w:rPr>
              <w:t>CIN</w:t>
            </w:r>
          </w:p>
        </w:tc>
        <w:tc>
          <w:tcPr>
            <w:tcW w:w="3132" w:type="pct"/>
            <w:vAlign w:val="center"/>
          </w:tcPr>
          <w:p w14:paraId="1E36027A" w14:textId="7644FAA7" w:rsidR="006A0EB3" w:rsidRPr="00DD65F2" w:rsidRDefault="00A77B05" w:rsidP="0052160F">
            <w:pPr>
              <w:autoSpaceDE w:val="0"/>
              <w:autoSpaceDN w:val="0"/>
              <w:adjustRightInd w:val="0"/>
              <w:spacing w:line="360" w:lineRule="auto"/>
              <w:rPr>
                <w:rFonts w:ascii="Calibri" w:hAnsi="Calibri" w:cs="Calibri"/>
                <w:color w:val="000000"/>
                <w:sz w:val="22"/>
                <w:szCs w:val="22"/>
              </w:rPr>
            </w:pPr>
            <w:r w:rsidRPr="00DD65F2">
              <w:rPr>
                <w:rFonts w:ascii="Calibri" w:hAnsi="Calibri" w:cs="Calibri"/>
                <w:color w:val="000000"/>
                <w:sz w:val="22"/>
                <w:szCs w:val="22"/>
              </w:rPr>
              <w:t>U15429AP2002PLC038489</w:t>
            </w:r>
          </w:p>
        </w:tc>
      </w:tr>
      <w:tr w:rsidR="00E11206" w:rsidRPr="00DD65F2" w14:paraId="1CD2633D" w14:textId="77777777" w:rsidTr="00DD65F2">
        <w:trPr>
          <w:trHeight w:val="436"/>
        </w:trPr>
        <w:tc>
          <w:tcPr>
            <w:tcW w:w="1868" w:type="pct"/>
            <w:vAlign w:val="center"/>
          </w:tcPr>
          <w:p w14:paraId="78153663" w14:textId="5DC5ACB9" w:rsidR="00E11206" w:rsidRPr="00DD65F2" w:rsidRDefault="0079238D" w:rsidP="006F6403">
            <w:pPr>
              <w:autoSpaceDE w:val="0"/>
              <w:autoSpaceDN w:val="0"/>
              <w:adjustRightInd w:val="0"/>
              <w:spacing w:line="360" w:lineRule="auto"/>
              <w:rPr>
                <w:rFonts w:ascii="Calibri" w:hAnsi="Calibri" w:cs="Calibri"/>
                <w:color w:val="000000"/>
                <w:sz w:val="22"/>
                <w:szCs w:val="22"/>
                <w:lang w:val="en-IN"/>
              </w:rPr>
            </w:pPr>
            <w:r w:rsidRPr="00DD65F2">
              <w:rPr>
                <w:rFonts w:ascii="Calibri" w:hAnsi="Calibri" w:cs="Calibri"/>
                <w:b/>
                <w:bCs/>
                <w:color w:val="000000"/>
                <w:sz w:val="22"/>
                <w:szCs w:val="22"/>
                <w:lang w:val="en-IN"/>
              </w:rPr>
              <w:t xml:space="preserve">Registered office </w:t>
            </w:r>
            <w:r w:rsidR="00E11206" w:rsidRPr="00DD65F2">
              <w:rPr>
                <w:rFonts w:ascii="Calibri" w:hAnsi="Calibri" w:cs="Calibri"/>
                <w:b/>
                <w:bCs/>
                <w:color w:val="000000"/>
                <w:sz w:val="22"/>
                <w:szCs w:val="22"/>
                <w:lang w:val="en-IN"/>
              </w:rPr>
              <w:t>Address</w:t>
            </w:r>
          </w:p>
        </w:tc>
        <w:tc>
          <w:tcPr>
            <w:tcW w:w="3132" w:type="pct"/>
          </w:tcPr>
          <w:p w14:paraId="3F939BF2" w14:textId="2C548CEC" w:rsidR="0079238D" w:rsidRPr="00DD65F2" w:rsidRDefault="006C6FB5" w:rsidP="006C6FB5">
            <w:pPr>
              <w:jc w:val="both"/>
              <w:rPr>
                <w:rFonts w:ascii="Calibri" w:hAnsi="Calibri" w:cs="Calibri"/>
                <w:color w:val="000000"/>
                <w:sz w:val="22"/>
                <w:szCs w:val="22"/>
                <w:lang w:val="en-IN"/>
              </w:rPr>
            </w:pPr>
            <w:r w:rsidRPr="00DD65F2">
              <w:rPr>
                <w:rFonts w:ascii="Calibri" w:hAnsi="Calibri" w:cs="Calibri"/>
                <w:color w:val="000000"/>
                <w:sz w:val="22"/>
                <w:szCs w:val="22"/>
              </w:rPr>
              <w:t>3rd Floor, 'EMGEE House', 4th Lane, Chandramouli Nagar, Ring Road, Guntur, Andhra Pradesh (AP)-522007.</w:t>
            </w:r>
          </w:p>
        </w:tc>
      </w:tr>
      <w:tr w:rsidR="00E11206" w:rsidRPr="00DD65F2" w14:paraId="5777599E" w14:textId="77777777" w:rsidTr="00DD65F2">
        <w:trPr>
          <w:trHeight w:val="109"/>
        </w:trPr>
        <w:tc>
          <w:tcPr>
            <w:tcW w:w="1868" w:type="pct"/>
            <w:vAlign w:val="center"/>
          </w:tcPr>
          <w:p w14:paraId="4E35EA35" w14:textId="03802AEC" w:rsidR="00E11206" w:rsidRPr="00DD65F2" w:rsidRDefault="00E11206" w:rsidP="006F6403">
            <w:pPr>
              <w:autoSpaceDE w:val="0"/>
              <w:autoSpaceDN w:val="0"/>
              <w:adjustRightInd w:val="0"/>
              <w:spacing w:line="360" w:lineRule="auto"/>
              <w:rPr>
                <w:rFonts w:ascii="Calibri" w:hAnsi="Calibri" w:cs="Calibri"/>
                <w:color w:val="000000"/>
                <w:sz w:val="22"/>
                <w:szCs w:val="22"/>
                <w:lang w:val="en-IN"/>
              </w:rPr>
            </w:pPr>
            <w:r w:rsidRPr="00DD65F2">
              <w:rPr>
                <w:rFonts w:ascii="Calibri" w:hAnsi="Calibri" w:cs="Calibri"/>
                <w:b/>
                <w:bCs/>
                <w:color w:val="000000"/>
                <w:sz w:val="22"/>
                <w:szCs w:val="22"/>
                <w:lang w:val="en-IN"/>
              </w:rPr>
              <w:t>Constitution</w:t>
            </w:r>
          </w:p>
        </w:tc>
        <w:tc>
          <w:tcPr>
            <w:tcW w:w="3132" w:type="pct"/>
            <w:vAlign w:val="center"/>
          </w:tcPr>
          <w:p w14:paraId="0566E54C" w14:textId="54BCE1C1" w:rsidR="00E11206" w:rsidRPr="00DD65F2" w:rsidRDefault="0079238D"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Calibri" w:eastAsiaTheme="minorHAnsi" w:hAnsi="Calibri" w:cs="Calibri"/>
                <w:sz w:val="22"/>
                <w:szCs w:val="22"/>
                <w:lang w:val="en"/>
              </w:rPr>
            </w:pPr>
            <w:r w:rsidRPr="00DD65F2">
              <w:rPr>
                <w:rFonts w:ascii="Calibri" w:eastAsiaTheme="minorHAnsi" w:hAnsi="Calibri" w:cs="Calibri"/>
                <w:sz w:val="22"/>
                <w:szCs w:val="22"/>
                <w:lang w:val="en-IN"/>
              </w:rPr>
              <w:t xml:space="preserve">Non-government company </w:t>
            </w:r>
            <w:r w:rsidR="00E11206" w:rsidRPr="00DD65F2">
              <w:rPr>
                <w:rFonts w:ascii="Calibri" w:eastAsiaTheme="minorHAnsi" w:hAnsi="Calibri" w:cs="Calibri"/>
                <w:sz w:val="22"/>
                <w:szCs w:val="22"/>
                <w:lang w:val="en-IN"/>
              </w:rPr>
              <w:t>/ Limited by Shares</w:t>
            </w:r>
          </w:p>
        </w:tc>
      </w:tr>
      <w:tr w:rsidR="00E11206" w:rsidRPr="00DD65F2" w14:paraId="31B6237A" w14:textId="77777777" w:rsidTr="00DD65F2">
        <w:trPr>
          <w:trHeight w:val="109"/>
        </w:trPr>
        <w:tc>
          <w:tcPr>
            <w:tcW w:w="1868" w:type="pct"/>
            <w:vAlign w:val="center"/>
          </w:tcPr>
          <w:p w14:paraId="18B5E768" w14:textId="66FB60EC" w:rsidR="00E11206" w:rsidRPr="00DD65F2" w:rsidRDefault="00E11206" w:rsidP="006F6403">
            <w:pPr>
              <w:autoSpaceDE w:val="0"/>
              <w:autoSpaceDN w:val="0"/>
              <w:adjustRightInd w:val="0"/>
              <w:spacing w:line="360" w:lineRule="auto"/>
              <w:rPr>
                <w:rFonts w:ascii="Calibri" w:hAnsi="Calibri" w:cs="Calibri"/>
                <w:color w:val="000000"/>
                <w:sz w:val="22"/>
                <w:szCs w:val="22"/>
                <w:lang w:val="en-IN"/>
              </w:rPr>
            </w:pPr>
            <w:r w:rsidRPr="00DD65F2">
              <w:rPr>
                <w:rFonts w:ascii="Calibri" w:hAnsi="Calibri" w:cs="Calibri"/>
                <w:b/>
                <w:bCs/>
                <w:color w:val="000000"/>
                <w:sz w:val="22"/>
                <w:szCs w:val="22"/>
                <w:lang w:val="en-IN"/>
              </w:rPr>
              <w:t>Date of Incorporation</w:t>
            </w:r>
          </w:p>
        </w:tc>
        <w:tc>
          <w:tcPr>
            <w:tcW w:w="3132" w:type="pct"/>
            <w:vAlign w:val="center"/>
          </w:tcPr>
          <w:p w14:paraId="157B2E91" w14:textId="5A4FE083" w:rsidR="00E11206" w:rsidRPr="00DD65F2" w:rsidRDefault="006C6FB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Calibri" w:hAnsi="Calibri" w:cs="Calibri"/>
                <w:color w:val="1D1D1C"/>
                <w:sz w:val="22"/>
                <w:szCs w:val="22"/>
                <w:lang w:val="en-IN"/>
              </w:rPr>
            </w:pPr>
            <w:r w:rsidRPr="00DD65F2">
              <w:rPr>
                <w:rFonts w:ascii="Calibri" w:eastAsiaTheme="minorHAnsi" w:hAnsi="Calibri" w:cs="Calibri"/>
                <w:sz w:val="22"/>
                <w:szCs w:val="22"/>
                <w:lang w:val="en-IN"/>
              </w:rPr>
              <w:t>1</w:t>
            </w:r>
            <w:r w:rsidR="0079238D" w:rsidRPr="00DD65F2">
              <w:rPr>
                <w:rFonts w:ascii="Calibri" w:eastAsiaTheme="minorHAnsi" w:hAnsi="Calibri" w:cs="Calibri"/>
                <w:sz w:val="22"/>
                <w:szCs w:val="22"/>
                <w:lang w:val="en-IN"/>
              </w:rPr>
              <w:t>2</w:t>
            </w:r>
            <w:r w:rsidR="00AF6342" w:rsidRPr="00DD65F2">
              <w:rPr>
                <w:rFonts w:ascii="Calibri" w:eastAsiaTheme="minorHAnsi" w:hAnsi="Calibri" w:cs="Calibri"/>
                <w:sz w:val="22"/>
                <w:szCs w:val="22"/>
                <w:vertAlign w:val="superscript"/>
                <w:lang w:val="en-IN"/>
              </w:rPr>
              <w:t>th</w:t>
            </w:r>
            <w:r w:rsidR="00AF6342" w:rsidRPr="00DD65F2">
              <w:rPr>
                <w:rFonts w:ascii="Calibri" w:eastAsiaTheme="minorHAnsi" w:hAnsi="Calibri" w:cs="Calibri"/>
                <w:sz w:val="22"/>
                <w:szCs w:val="22"/>
                <w:lang w:val="en-IN"/>
              </w:rPr>
              <w:t xml:space="preserve"> </w:t>
            </w:r>
            <w:r w:rsidRPr="00DD65F2">
              <w:rPr>
                <w:rFonts w:ascii="Calibri" w:eastAsiaTheme="minorHAnsi" w:hAnsi="Calibri" w:cs="Calibri"/>
                <w:sz w:val="22"/>
                <w:szCs w:val="22"/>
                <w:lang w:val="en-IN"/>
              </w:rPr>
              <w:t>February</w:t>
            </w:r>
            <w:r w:rsidR="00AF6342" w:rsidRPr="00DD65F2">
              <w:rPr>
                <w:rFonts w:ascii="Calibri" w:eastAsiaTheme="minorHAnsi" w:hAnsi="Calibri" w:cs="Calibri"/>
                <w:sz w:val="22"/>
                <w:szCs w:val="22"/>
                <w:lang w:val="en-IN"/>
              </w:rPr>
              <w:t xml:space="preserve"> </w:t>
            </w:r>
            <w:r w:rsidR="00EF4B8E" w:rsidRPr="00DD65F2">
              <w:rPr>
                <w:rFonts w:ascii="Calibri" w:eastAsiaTheme="minorHAnsi" w:hAnsi="Calibri" w:cs="Calibri"/>
                <w:sz w:val="22"/>
                <w:szCs w:val="22"/>
                <w:lang w:val="en-IN"/>
              </w:rPr>
              <w:t>200</w:t>
            </w:r>
            <w:r w:rsidRPr="00DD65F2">
              <w:rPr>
                <w:rFonts w:ascii="Calibri" w:eastAsiaTheme="minorHAnsi" w:hAnsi="Calibri" w:cs="Calibri"/>
                <w:sz w:val="22"/>
                <w:szCs w:val="22"/>
                <w:lang w:val="en-IN"/>
              </w:rPr>
              <w:t>2</w:t>
            </w:r>
          </w:p>
        </w:tc>
      </w:tr>
      <w:tr w:rsidR="00E11206" w:rsidRPr="00DD65F2" w14:paraId="1D70968A" w14:textId="77777777" w:rsidTr="00DD65F2">
        <w:trPr>
          <w:trHeight w:val="109"/>
        </w:trPr>
        <w:tc>
          <w:tcPr>
            <w:tcW w:w="1868" w:type="pct"/>
            <w:vAlign w:val="center"/>
          </w:tcPr>
          <w:p w14:paraId="337BDF01" w14:textId="54C2189F" w:rsidR="00E11206" w:rsidRPr="00DD65F2" w:rsidRDefault="00E11206" w:rsidP="006F6403">
            <w:pPr>
              <w:autoSpaceDE w:val="0"/>
              <w:autoSpaceDN w:val="0"/>
              <w:adjustRightInd w:val="0"/>
              <w:spacing w:line="360" w:lineRule="auto"/>
              <w:rPr>
                <w:rFonts w:ascii="Calibri" w:hAnsi="Calibri" w:cs="Calibri"/>
                <w:b/>
                <w:color w:val="000000"/>
                <w:sz w:val="22"/>
                <w:szCs w:val="22"/>
                <w:lang w:val="en-IN"/>
              </w:rPr>
            </w:pPr>
            <w:r w:rsidRPr="00DD65F2">
              <w:rPr>
                <w:rFonts w:ascii="Calibri" w:hAnsi="Calibri" w:cs="Calibri"/>
                <w:b/>
                <w:color w:val="000000"/>
                <w:sz w:val="22"/>
                <w:szCs w:val="22"/>
                <w:lang w:val="en-IN"/>
              </w:rPr>
              <w:t>Authorised Capital</w:t>
            </w:r>
          </w:p>
        </w:tc>
        <w:tc>
          <w:tcPr>
            <w:tcW w:w="3132" w:type="pct"/>
            <w:shd w:val="clear" w:color="auto" w:fill="auto"/>
            <w:vAlign w:val="center"/>
          </w:tcPr>
          <w:p w14:paraId="3227017B" w14:textId="02BE5462" w:rsidR="00E11206" w:rsidRPr="00DD65F2" w:rsidRDefault="003B6C3C"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Calibri" w:eastAsiaTheme="minorHAnsi" w:hAnsi="Calibri" w:cs="Calibri"/>
                <w:sz w:val="22"/>
                <w:szCs w:val="22"/>
                <w:lang w:val="en-IN"/>
              </w:rPr>
            </w:pPr>
            <w:r w:rsidRPr="00DD65F2">
              <w:rPr>
                <w:rFonts w:ascii="Calibri" w:eastAsiaTheme="minorHAnsi" w:hAnsi="Calibri" w:cs="Calibri"/>
                <w:sz w:val="22"/>
                <w:szCs w:val="22"/>
                <w:lang w:val="en-IN"/>
              </w:rPr>
              <w:t xml:space="preserve">INR </w:t>
            </w:r>
            <w:r w:rsidR="0079238D" w:rsidRPr="00DD65F2">
              <w:rPr>
                <w:rFonts w:ascii="Calibri" w:eastAsiaTheme="minorHAnsi" w:hAnsi="Calibri" w:cs="Calibri"/>
                <w:sz w:val="22"/>
                <w:szCs w:val="22"/>
                <w:lang w:val="en-IN"/>
              </w:rPr>
              <w:t>2,</w:t>
            </w:r>
            <w:r w:rsidR="006C6FB5" w:rsidRPr="00DD65F2">
              <w:rPr>
                <w:rFonts w:ascii="Calibri" w:eastAsiaTheme="minorHAnsi" w:hAnsi="Calibri" w:cs="Calibri"/>
                <w:sz w:val="22"/>
                <w:szCs w:val="22"/>
                <w:lang w:val="en-IN"/>
              </w:rPr>
              <w:t>41</w:t>
            </w:r>
            <w:r w:rsidR="0079238D" w:rsidRPr="00DD65F2">
              <w:rPr>
                <w:rFonts w:ascii="Calibri" w:eastAsiaTheme="minorHAnsi" w:hAnsi="Calibri" w:cs="Calibri"/>
                <w:sz w:val="22"/>
                <w:szCs w:val="22"/>
                <w:lang w:val="en-IN"/>
              </w:rPr>
              <w:t>,00,00,000</w:t>
            </w:r>
          </w:p>
        </w:tc>
      </w:tr>
      <w:tr w:rsidR="00E11206" w:rsidRPr="00DD65F2" w14:paraId="0C847EAB" w14:textId="77777777" w:rsidTr="00DD65F2">
        <w:trPr>
          <w:trHeight w:val="109"/>
        </w:trPr>
        <w:tc>
          <w:tcPr>
            <w:tcW w:w="1868" w:type="pct"/>
            <w:vAlign w:val="center"/>
          </w:tcPr>
          <w:p w14:paraId="034BF139" w14:textId="35377244" w:rsidR="00E11206" w:rsidRPr="00DD65F2" w:rsidRDefault="00E11206" w:rsidP="006F6403">
            <w:pPr>
              <w:autoSpaceDE w:val="0"/>
              <w:autoSpaceDN w:val="0"/>
              <w:adjustRightInd w:val="0"/>
              <w:spacing w:line="360" w:lineRule="auto"/>
              <w:rPr>
                <w:rFonts w:ascii="Calibri" w:hAnsi="Calibri" w:cs="Calibri"/>
                <w:b/>
                <w:color w:val="000000"/>
                <w:sz w:val="22"/>
                <w:szCs w:val="22"/>
                <w:lang w:val="en-IN"/>
              </w:rPr>
            </w:pPr>
            <w:r w:rsidRPr="00DD65F2">
              <w:rPr>
                <w:rFonts w:ascii="Calibri" w:hAnsi="Calibri" w:cs="Calibri"/>
                <w:b/>
                <w:color w:val="000000"/>
                <w:sz w:val="22"/>
                <w:szCs w:val="22"/>
                <w:lang w:val="en-IN"/>
              </w:rPr>
              <w:t>Paid up Capital (Equity)</w:t>
            </w:r>
          </w:p>
        </w:tc>
        <w:tc>
          <w:tcPr>
            <w:tcW w:w="3132" w:type="pct"/>
            <w:shd w:val="clear" w:color="auto" w:fill="auto"/>
            <w:vAlign w:val="center"/>
          </w:tcPr>
          <w:p w14:paraId="1371B6F5" w14:textId="7EADB70C" w:rsidR="00E11206" w:rsidRPr="00DD65F2" w:rsidRDefault="003B6C3C"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Calibri" w:eastAsiaTheme="minorHAnsi" w:hAnsi="Calibri" w:cs="Calibri"/>
                <w:sz w:val="22"/>
                <w:szCs w:val="22"/>
                <w:lang w:val="en-IN"/>
              </w:rPr>
            </w:pPr>
            <w:r w:rsidRPr="00DD65F2">
              <w:rPr>
                <w:rFonts w:ascii="Calibri" w:eastAsiaTheme="minorHAnsi" w:hAnsi="Calibri" w:cs="Calibri"/>
                <w:sz w:val="22"/>
                <w:szCs w:val="22"/>
                <w:lang w:val="en-IN"/>
              </w:rPr>
              <w:t xml:space="preserve">INR </w:t>
            </w:r>
            <w:r w:rsidR="006C6FB5" w:rsidRPr="00DD65F2">
              <w:rPr>
                <w:rFonts w:ascii="Calibri" w:eastAsiaTheme="minorHAnsi" w:hAnsi="Calibri" w:cs="Calibri"/>
                <w:sz w:val="22"/>
                <w:szCs w:val="22"/>
                <w:lang w:val="en-IN"/>
              </w:rPr>
              <w:t>1</w:t>
            </w:r>
            <w:r w:rsidR="0079238D" w:rsidRPr="00DD65F2">
              <w:rPr>
                <w:rFonts w:ascii="Calibri" w:eastAsiaTheme="minorHAnsi" w:hAnsi="Calibri" w:cs="Calibri"/>
                <w:sz w:val="22"/>
                <w:szCs w:val="22"/>
                <w:lang w:val="en-IN"/>
              </w:rPr>
              <w:t>,</w:t>
            </w:r>
            <w:r w:rsidR="006C6FB5" w:rsidRPr="00DD65F2">
              <w:rPr>
                <w:rFonts w:ascii="Calibri" w:eastAsiaTheme="minorHAnsi" w:hAnsi="Calibri" w:cs="Calibri"/>
                <w:sz w:val="22"/>
                <w:szCs w:val="22"/>
                <w:lang w:val="en-IN"/>
              </w:rPr>
              <w:t>93</w:t>
            </w:r>
            <w:r w:rsidR="0079238D" w:rsidRPr="00DD65F2">
              <w:rPr>
                <w:rFonts w:ascii="Calibri" w:eastAsiaTheme="minorHAnsi" w:hAnsi="Calibri" w:cs="Calibri"/>
                <w:sz w:val="22"/>
                <w:szCs w:val="22"/>
                <w:lang w:val="en-IN"/>
              </w:rPr>
              <w:t>,</w:t>
            </w:r>
            <w:r w:rsidR="006C6FB5" w:rsidRPr="00DD65F2">
              <w:rPr>
                <w:rFonts w:ascii="Calibri" w:eastAsiaTheme="minorHAnsi" w:hAnsi="Calibri" w:cs="Calibri"/>
                <w:sz w:val="22"/>
                <w:szCs w:val="22"/>
                <w:lang w:val="en-IN"/>
              </w:rPr>
              <w:t>25</w:t>
            </w:r>
            <w:r w:rsidR="0079238D" w:rsidRPr="00DD65F2">
              <w:rPr>
                <w:rFonts w:ascii="Calibri" w:eastAsiaTheme="minorHAnsi" w:hAnsi="Calibri" w:cs="Calibri"/>
                <w:sz w:val="22"/>
                <w:szCs w:val="22"/>
                <w:lang w:val="en-IN"/>
              </w:rPr>
              <w:t>,</w:t>
            </w:r>
            <w:r w:rsidR="006C6FB5" w:rsidRPr="00DD65F2">
              <w:rPr>
                <w:rFonts w:ascii="Calibri" w:eastAsiaTheme="minorHAnsi" w:hAnsi="Calibri" w:cs="Calibri"/>
                <w:sz w:val="22"/>
                <w:szCs w:val="22"/>
                <w:lang w:val="en-IN"/>
              </w:rPr>
              <w:t>66</w:t>
            </w:r>
            <w:r w:rsidR="0079238D" w:rsidRPr="00DD65F2">
              <w:rPr>
                <w:rFonts w:ascii="Calibri" w:eastAsiaTheme="minorHAnsi" w:hAnsi="Calibri" w:cs="Calibri"/>
                <w:sz w:val="22"/>
                <w:szCs w:val="22"/>
                <w:lang w:val="en-IN"/>
              </w:rPr>
              <w:t>,</w:t>
            </w:r>
            <w:r w:rsidR="006C6FB5" w:rsidRPr="00DD65F2">
              <w:rPr>
                <w:rFonts w:ascii="Calibri" w:eastAsiaTheme="minorHAnsi" w:hAnsi="Calibri" w:cs="Calibri"/>
                <w:sz w:val="22"/>
                <w:szCs w:val="22"/>
                <w:lang w:val="en-IN"/>
              </w:rPr>
              <w:t>00</w:t>
            </w:r>
            <w:r w:rsidR="0079238D" w:rsidRPr="00DD65F2">
              <w:rPr>
                <w:rFonts w:ascii="Calibri" w:eastAsiaTheme="minorHAnsi" w:hAnsi="Calibri" w:cs="Calibri"/>
                <w:sz w:val="22"/>
                <w:szCs w:val="22"/>
                <w:lang w:val="en-IN"/>
              </w:rPr>
              <w:t>0</w:t>
            </w:r>
          </w:p>
        </w:tc>
      </w:tr>
    </w:tbl>
    <w:p w14:paraId="52D5CD11" w14:textId="77777777" w:rsidR="004B5B00" w:rsidRPr="005C6FC8" w:rsidRDefault="004B5B00" w:rsidP="005374EE">
      <w:pPr>
        <w:pStyle w:val="DefaultText11"/>
        <w:spacing w:after="0" w:line="360" w:lineRule="auto"/>
        <w:jc w:val="both"/>
        <w:rPr>
          <w:rFonts w:ascii="Arial" w:hAnsi="Arial" w:cs="Arial"/>
          <w:b/>
          <w:sz w:val="22"/>
          <w:szCs w:val="22"/>
          <w:highlight w:val="yellow"/>
          <w:u w:val="single"/>
        </w:rPr>
      </w:pPr>
    </w:p>
    <w:p w14:paraId="225D34CE" w14:textId="1D53B089" w:rsidR="00D312DA" w:rsidRPr="005206F6" w:rsidRDefault="00E11206" w:rsidP="00E84BCF">
      <w:pPr>
        <w:pStyle w:val="ListParagraph"/>
        <w:numPr>
          <w:ilvl w:val="0"/>
          <w:numId w:val="14"/>
        </w:numPr>
        <w:spacing w:line="360" w:lineRule="auto"/>
        <w:ind w:left="284" w:right="-23" w:hanging="426"/>
        <w:jc w:val="both"/>
        <w:rPr>
          <w:rFonts w:ascii="Arial" w:hAnsi="Arial" w:cs="Arial"/>
          <w:color w:val="222222"/>
          <w:sz w:val="22"/>
          <w:szCs w:val="22"/>
          <w:lang w:val="en-IN" w:eastAsia="en-IN"/>
        </w:rPr>
      </w:pPr>
      <w:r w:rsidRPr="005206F6">
        <w:rPr>
          <w:rFonts w:ascii="Arial" w:hAnsi="Arial" w:cs="Arial"/>
          <w:b/>
          <w:sz w:val="22"/>
          <w:szCs w:val="22"/>
        </w:rPr>
        <w:t>CAPITAL</w:t>
      </w:r>
      <w:r w:rsidRPr="005206F6">
        <w:rPr>
          <w:rFonts w:ascii="Arial" w:hAnsi="Arial" w:cs="Arial"/>
          <w:b/>
          <w:color w:val="1A1A1A"/>
          <w:sz w:val="22"/>
          <w:szCs w:val="22"/>
        </w:rPr>
        <w:t xml:space="preserve"> STRUCTURE</w:t>
      </w:r>
      <w:r w:rsidR="00D0374D" w:rsidRPr="005206F6">
        <w:rPr>
          <w:rFonts w:ascii="Arial" w:hAnsi="Arial" w:cs="Arial"/>
          <w:b/>
          <w:color w:val="1A1A1A"/>
          <w:sz w:val="22"/>
          <w:szCs w:val="22"/>
        </w:rPr>
        <w:t>:</w:t>
      </w:r>
      <w:r w:rsidR="003525CC" w:rsidRPr="005206F6">
        <w:rPr>
          <w:rFonts w:ascii="Arial" w:hAnsi="Arial" w:cs="Arial"/>
          <w:b/>
          <w:color w:val="1A1A1A"/>
          <w:sz w:val="22"/>
          <w:szCs w:val="22"/>
        </w:rPr>
        <w:t xml:space="preserve"> </w:t>
      </w:r>
      <w:r w:rsidR="006F6403" w:rsidRPr="006F6403">
        <w:rPr>
          <w:rFonts w:ascii="Arial" w:hAnsi="Arial" w:cs="Arial"/>
          <w:color w:val="1A1A1A"/>
          <w:sz w:val="22"/>
          <w:szCs w:val="22"/>
        </w:rPr>
        <w:t>As per provisional financials for FY 2023 shared by the client/company, b</w:t>
      </w:r>
      <w:r w:rsidR="005206F6" w:rsidRPr="006F6403">
        <w:rPr>
          <w:rFonts w:ascii="Arial" w:hAnsi="Arial" w:cs="Arial"/>
          <w:sz w:val="22"/>
          <w:szCs w:val="22"/>
        </w:rPr>
        <w:t xml:space="preserve">elow </w:t>
      </w:r>
      <w:r w:rsidR="005206F6" w:rsidRPr="005206F6">
        <w:rPr>
          <w:rFonts w:ascii="Arial" w:hAnsi="Arial" w:cs="Arial"/>
          <w:sz w:val="22"/>
          <w:szCs w:val="22"/>
        </w:rPr>
        <w:t>table shows the capital structure of the company as on 31</w:t>
      </w:r>
      <w:r w:rsidR="005206F6" w:rsidRPr="005206F6">
        <w:rPr>
          <w:rFonts w:ascii="Arial" w:hAnsi="Arial" w:cs="Arial"/>
          <w:sz w:val="22"/>
          <w:szCs w:val="22"/>
          <w:vertAlign w:val="superscript"/>
        </w:rPr>
        <w:t>st</w:t>
      </w:r>
      <w:r w:rsidR="006F6403">
        <w:rPr>
          <w:rFonts w:ascii="Arial" w:hAnsi="Arial" w:cs="Arial"/>
          <w:sz w:val="22"/>
          <w:szCs w:val="22"/>
        </w:rPr>
        <w:t xml:space="preserve"> March 2023</w:t>
      </w:r>
      <w:r w:rsidR="005206F6" w:rsidRPr="005206F6">
        <w:rPr>
          <w:rFonts w:ascii="Arial" w:hAnsi="Arial" w:cs="Arial"/>
          <w:sz w:val="22"/>
          <w:szCs w:val="22"/>
        </w:rPr>
        <w:t>:</w:t>
      </w:r>
    </w:p>
    <w:tbl>
      <w:tblPr>
        <w:tblW w:w="4096" w:type="pct"/>
        <w:tblInd w:w="848" w:type="dxa"/>
        <w:tblCellMar>
          <w:top w:w="28" w:type="dxa"/>
          <w:bottom w:w="28" w:type="dxa"/>
        </w:tblCellMar>
        <w:tblLook w:val="04A0" w:firstRow="1" w:lastRow="0" w:firstColumn="1" w:lastColumn="0" w:noHBand="0" w:noVBand="1"/>
      </w:tblPr>
      <w:tblGrid>
        <w:gridCol w:w="4155"/>
        <w:gridCol w:w="3602"/>
      </w:tblGrid>
      <w:tr w:rsidR="00445EE1" w:rsidRPr="00013890" w14:paraId="19A85255" w14:textId="77777777" w:rsidTr="00FE5A33">
        <w:trPr>
          <w:trHeight w:val="368"/>
          <w:tblHeader/>
        </w:trPr>
        <w:tc>
          <w:tcPr>
            <w:tcW w:w="2678" w:type="pct"/>
            <w:tcBorders>
              <w:top w:val="single" w:sz="2" w:space="0" w:color="auto"/>
              <w:left w:val="single" w:sz="2" w:space="0" w:color="auto"/>
              <w:bottom w:val="single" w:sz="2" w:space="0" w:color="auto"/>
              <w:right w:val="single" w:sz="2" w:space="0" w:color="auto"/>
            </w:tcBorders>
            <w:shd w:val="clear" w:color="auto" w:fill="002060"/>
            <w:vAlign w:val="center"/>
            <w:hideMark/>
          </w:tcPr>
          <w:p w14:paraId="28BC2044" w14:textId="77777777" w:rsidR="00445EE1" w:rsidRPr="009B0B7D" w:rsidRDefault="00445EE1" w:rsidP="0052160F">
            <w:pPr>
              <w:spacing w:after="0" w:line="360" w:lineRule="auto"/>
              <w:rPr>
                <w:rFonts w:asciiTheme="minorHAnsi" w:hAnsiTheme="minorHAnsi" w:cstheme="minorHAnsi"/>
                <w:b/>
                <w:bCs/>
                <w:color w:val="FFFFFF" w:themeColor="background1"/>
              </w:rPr>
            </w:pPr>
            <w:r>
              <w:rPr>
                <w:rFonts w:asciiTheme="minorHAnsi" w:hAnsiTheme="minorHAnsi" w:cstheme="minorHAnsi"/>
                <w:b/>
                <w:bCs/>
                <w:color w:val="FFFFFF" w:themeColor="background1"/>
                <w:sz w:val="22"/>
                <w:szCs w:val="22"/>
              </w:rPr>
              <w:t>Particulars</w:t>
            </w:r>
          </w:p>
        </w:tc>
        <w:tc>
          <w:tcPr>
            <w:tcW w:w="2322" w:type="pct"/>
            <w:tcBorders>
              <w:top w:val="single" w:sz="2" w:space="0" w:color="auto"/>
              <w:left w:val="single" w:sz="2" w:space="0" w:color="auto"/>
              <w:bottom w:val="single" w:sz="2" w:space="0" w:color="auto"/>
              <w:right w:val="single" w:sz="2" w:space="0" w:color="auto"/>
            </w:tcBorders>
            <w:shd w:val="clear" w:color="auto" w:fill="002060"/>
            <w:vAlign w:val="center"/>
            <w:hideMark/>
          </w:tcPr>
          <w:p w14:paraId="542E921D" w14:textId="6A7CBD2F" w:rsidR="00445EE1" w:rsidRPr="009B0B7D" w:rsidRDefault="00445EE1" w:rsidP="0052160F">
            <w:pPr>
              <w:spacing w:after="0" w:line="360" w:lineRule="auto"/>
              <w:ind w:left="73" w:hanging="191"/>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sz w:val="22"/>
                <w:szCs w:val="22"/>
              </w:rPr>
              <w:t xml:space="preserve">Amount (In </w:t>
            </w:r>
            <w:r w:rsidRPr="009B0B7D">
              <w:rPr>
                <w:rFonts w:asciiTheme="minorHAnsi" w:hAnsiTheme="minorHAnsi" w:cstheme="minorHAnsi"/>
                <w:b/>
                <w:bCs/>
                <w:color w:val="FFFFFF" w:themeColor="background1"/>
                <w:sz w:val="22"/>
                <w:szCs w:val="22"/>
              </w:rPr>
              <w:t>INR</w:t>
            </w:r>
            <w:r>
              <w:rPr>
                <w:rFonts w:asciiTheme="minorHAnsi" w:hAnsiTheme="minorHAnsi" w:cstheme="minorHAnsi"/>
                <w:b/>
                <w:bCs/>
                <w:color w:val="FFFFFF" w:themeColor="background1"/>
                <w:sz w:val="22"/>
                <w:szCs w:val="22"/>
              </w:rPr>
              <w:t xml:space="preserve"> Crores</w:t>
            </w:r>
            <w:r w:rsidRPr="009B0B7D">
              <w:rPr>
                <w:rFonts w:asciiTheme="minorHAnsi" w:hAnsiTheme="minorHAnsi" w:cstheme="minorHAnsi"/>
                <w:b/>
                <w:bCs/>
                <w:color w:val="FFFFFF" w:themeColor="background1"/>
                <w:sz w:val="22"/>
                <w:szCs w:val="22"/>
              </w:rPr>
              <w:t>)</w:t>
            </w:r>
          </w:p>
        </w:tc>
      </w:tr>
      <w:tr w:rsidR="00445EE1" w:rsidRPr="00013890" w14:paraId="4F1934E3" w14:textId="77777777" w:rsidTr="00FE5A33">
        <w:trPr>
          <w:trHeight w:val="242"/>
        </w:trPr>
        <w:tc>
          <w:tcPr>
            <w:tcW w:w="2678" w:type="pct"/>
            <w:tcBorders>
              <w:top w:val="single" w:sz="2" w:space="0" w:color="auto"/>
              <w:left w:val="single" w:sz="4" w:space="0" w:color="000000"/>
              <w:bottom w:val="single" w:sz="4" w:space="0" w:color="000000"/>
              <w:right w:val="single" w:sz="4" w:space="0" w:color="000000"/>
            </w:tcBorders>
            <w:shd w:val="clear" w:color="auto" w:fill="auto"/>
            <w:vAlign w:val="center"/>
            <w:hideMark/>
          </w:tcPr>
          <w:p w14:paraId="696B3AA7" w14:textId="77777777" w:rsidR="00445EE1" w:rsidRPr="00013890" w:rsidRDefault="00445EE1" w:rsidP="0052160F">
            <w:pPr>
              <w:spacing w:after="0" w:line="360" w:lineRule="auto"/>
              <w:rPr>
                <w:rFonts w:asciiTheme="minorHAnsi" w:hAnsiTheme="minorHAnsi" w:cstheme="minorHAnsi"/>
                <w:color w:val="000000"/>
              </w:rPr>
            </w:pPr>
            <w:r>
              <w:rPr>
                <w:rFonts w:asciiTheme="minorHAnsi" w:hAnsiTheme="minorHAnsi" w:cstheme="minorHAnsi"/>
                <w:color w:val="000000"/>
                <w:sz w:val="22"/>
                <w:szCs w:val="22"/>
              </w:rPr>
              <w:t xml:space="preserve">Authorized Share Capital </w:t>
            </w:r>
          </w:p>
        </w:tc>
        <w:tc>
          <w:tcPr>
            <w:tcW w:w="2322" w:type="pct"/>
            <w:tcBorders>
              <w:top w:val="single" w:sz="2" w:space="0" w:color="auto"/>
              <w:left w:val="nil"/>
              <w:bottom w:val="single" w:sz="4" w:space="0" w:color="000000"/>
              <w:right w:val="single" w:sz="4" w:space="0" w:color="000000"/>
            </w:tcBorders>
            <w:shd w:val="clear" w:color="auto" w:fill="auto"/>
            <w:hideMark/>
          </w:tcPr>
          <w:p w14:paraId="51B60636" w14:textId="42F60F2F" w:rsidR="00445EE1" w:rsidRPr="00013890" w:rsidRDefault="0079238D" w:rsidP="0052160F">
            <w:pPr>
              <w:spacing w:after="0" w:line="360" w:lineRule="auto"/>
              <w:jc w:val="center"/>
              <w:rPr>
                <w:rFonts w:asciiTheme="minorHAnsi" w:hAnsiTheme="minorHAnsi" w:cstheme="minorHAnsi"/>
                <w:color w:val="000000"/>
              </w:rPr>
            </w:pPr>
            <w:r w:rsidRPr="0079238D">
              <w:rPr>
                <w:rFonts w:asciiTheme="minorHAnsi" w:hAnsiTheme="minorHAnsi" w:cstheme="minorHAnsi"/>
                <w:color w:val="000000"/>
                <w:sz w:val="22"/>
                <w:szCs w:val="22"/>
              </w:rPr>
              <w:t>2</w:t>
            </w:r>
            <w:r w:rsidR="004831FF">
              <w:rPr>
                <w:rFonts w:asciiTheme="minorHAnsi" w:hAnsiTheme="minorHAnsi" w:cstheme="minorHAnsi"/>
                <w:color w:val="000000"/>
                <w:sz w:val="22"/>
                <w:szCs w:val="22"/>
              </w:rPr>
              <w:t>41</w:t>
            </w:r>
            <w:r w:rsidRPr="0079238D">
              <w:rPr>
                <w:rFonts w:asciiTheme="minorHAnsi" w:hAnsiTheme="minorHAnsi" w:cstheme="minorHAnsi"/>
                <w:color w:val="000000"/>
                <w:sz w:val="22"/>
                <w:szCs w:val="22"/>
              </w:rPr>
              <w:t>.00</w:t>
            </w:r>
          </w:p>
        </w:tc>
      </w:tr>
      <w:tr w:rsidR="00445EE1" w:rsidRPr="00013890" w14:paraId="1AEEDAE1" w14:textId="77777777" w:rsidTr="00FE5A33">
        <w:trPr>
          <w:trHeight w:val="146"/>
        </w:trPr>
        <w:tc>
          <w:tcPr>
            <w:tcW w:w="2678" w:type="pct"/>
            <w:tcBorders>
              <w:top w:val="nil"/>
              <w:left w:val="single" w:sz="4" w:space="0" w:color="000000"/>
              <w:bottom w:val="single" w:sz="4" w:space="0" w:color="000000"/>
              <w:right w:val="single" w:sz="4" w:space="0" w:color="000000"/>
            </w:tcBorders>
            <w:shd w:val="clear" w:color="auto" w:fill="auto"/>
            <w:vAlign w:val="center"/>
            <w:hideMark/>
          </w:tcPr>
          <w:p w14:paraId="150EB831" w14:textId="77777777" w:rsidR="00445EE1" w:rsidRPr="00013890" w:rsidRDefault="00445EE1" w:rsidP="0052160F">
            <w:pPr>
              <w:spacing w:after="0" w:line="360" w:lineRule="auto"/>
              <w:rPr>
                <w:rFonts w:asciiTheme="minorHAnsi" w:hAnsiTheme="minorHAnsi" w:cstheme="minorHAnsi"/>
                <w:color w:val="000000"/>
              </w:rPr>
            </w:pPr>
            <w:r>
              <w:rPr>
                <w:rFonts w:asciiTheme="minorHAnsi" w:hAnsiTheme="minorHAnsi" w:cstheme="minorHAnsi"/>
                <w:color w:val="000000"/>
                <w:sz w:val="22"/>
                <w:szCs w:val="22"/>
              </w:rPr>
              <w:t xml:space="preserve">Issued, Subscribed and Paid-up Capital </w:t>
            </w:r>
          </w:p>
        </w:tc>
        <w:tc>
          <w:tcPr>
            <w:tcW w:w="2322" w:type="pct"/>
            <w:tcBorders>
              <w:top w:val="single" w:sz="4" w:space="0" w:color="000000"/>
              <w:left w:val="nil"/>
              <w:bottom w:val="single" w:sz="4" w:space="0" w:color="000000"/>
              <w:right w:val="single" w:sz="4" w:space="0" w:color="000000"/>
            </w:tcBorders>
            <w:shd w:val="clear" w:color="auto" w:fill="auto"/>
            <w:hideMark/>
          </w:tcPr>
          <w:p w14:paraId="70BCED77" w14:textId="1DC27766" w:rsidR="00445EE1" w:rsidRPr="00013890" w:rsidRDefault="004831FF" w:rsidP="0052160F">
            <w:pPr>
              <w:spacing w:after="0" w:line="360" w:lineRule="auto"/>
              <w:jc w:val="center"/>
              <w:rPr>
                <w:rFonts w:asciiTheme="minorHAnsi" w:hAnsiTheme="minorHAnsi" w:cstheme="minorHAnsi"/>
                <w:color w:val="000000"/>
              </w:rPr>
            </w:pPr>
            <w:r>
              <w:rPr>
                <w:rFonts w:asciiTheme="minorHAnsi" w:hAnsiTheme="minorHAnsi" w:cstheme="minorHAnsi"/>
                <w:color w:val="000000"/>
                <w:sz w:val="22"/>
                <w:szCs w:val="22"/>
              </w:rPr>
              <w:t>193</w:t>
            </w:r>
            <w:r w:rsidR="0079238D" w:rsidRPr="0079238D">
              <w:rPr>
                <w:rFonts w:asciiTheme="minorHAnsi" w:hAnsiTheme="minorHAnsi" w:cstheme="minorHAnsi"/>
                <w:color w:val="000000"/>
                <w:sz w:val="22"/>
                <w:szCs w:val="22"/>
              </w:rPr>
              <w:t>.</w:t>
            </w:r>
            <w:r>
              <w:rPr>
                <w:rFonts w:asciiTheme="minorHAnsi" w:hAnsiTheme="minorHAnsi" w:cstheme="minorHAnsi"/>
                <w:color w:val="000000"/>
                <w:sz w:val="22"/>
                <w:szCs w:val="22"/>
              </w:rPr>
              <w:t>26</w:t>
            </w:r>
          </w:p>
        </w:tc>
      </w:tr>
    </w:tbl>
    <w:p w14:paraId="74821289" w14:textId="77777777" w:rsidR="00F85DBD" w:rsidRPr="00F85DBD" w:rsidRDefault="00F85DBD" w:rsidP="00F85DBD">
      <w:pPr>
        <w:pStyle w:val="ListParagraph"/>
        <w:spacing w:line="360" w:lineRule="auto"/>
        <w:ind w:left="142" w:right="-23"/>
        <w:jc w:val="both"/>
        <w:rPr>
          <w:rFonts w:ascii="Arial" w:hAnsi="Arial" w:cs="Arial"/>
          <w:bCs/>
          <w:sz w:val="22"/>
          <w:szCs w:val="22"/>
          <w:lang w:val="en-IN"/>
        </w:rPr>
      </w:pPr>
    </w:p>
    <w:p w14:paraId="29E368B5" w14:textId="54C481A4" w:rsidR="004B5B00" w:rsidRPr="00184E7A" w:rsidRDefault="00D0374D" w:rsidP="00DD65F2">
      <w:pPr>
        <w:pStyle w:val="ListParagraph"/>
        <w:numPr>
          <w:ilvl w:val="0"/>
          <w:numId w:val="14"/>
        </w:numPr>
        <w:spacing w:line="360" w:lineRule="auto"/>
        <w:ind w:left="284" w:right="-23" w:hanging="426"/>
        <w:jc w:val="both"/>
        <w:rPr>
          <w:rFonts w:ascii="Calibri" w:hAnsi="Calibri" w:cs="Calibri"/>
          <w:b/>
          <w:bCs/>
          <w:color w:val="FFFFFF"/>
          <w:sz w:val="22"/>
          <w:szCs w:val="22"/>
          <w:lang w:val="en-IN" w:eastAsia="en-IN"/>
        </w:rPr>
      </w:pPr>
      <w:r w:rsidRPr="006A0EB3">
        <w:rPr>
          <w:rFonts w:ascii="Arial" w:hAnsi="Arial" w:cs="Arial"/>
          <w:b/>
          <w:bCs/>
          <w:sz w:val="22"/>
          <w:szCs w:val="22"/>
          <w:lang w:val="en-IN"/>
        </w:rPr>
        <w:lastRenderedPageBreak/>
        <w:t>SHAREHOLDING PATTERN:</w:t>
      </w:r>
      <w:r w:rsidR="006A0EB3" w:rsidRPr="006A0EB3">
        <w:rPr>
          <w:rFonts w:ascii="Arial" w:hAnsi="Arial" w:cs="Arial"/>
          <w:b/>
          <w:bCs/>
          <w:sz w:val="22"/>
          <w:szCs w:val="22"/>
          <w:lang w:val="en-IN"/>
        </w:rPr>
        <w:t xml:space="preserve"> </w:t>
      </w:r>
      <w:r w:rsidR="00F85DBD" w:rsidRPr="00F85DBD">
        <w:rPr>
          <w:rFonts w:ascii="Arial" w:hAnsi="Arial" w:cs="Arial"/>
          <w:bCs/>
          <w:sz w:val="22"/>
          <w:szCs w:val="22"/>
          <w:lang w:val="en-IN"/>
        </w:rPr>
        <w:t xml:space="preserve">As </w:t>
      </w:r>
      <w:r w:rsidR="00F85DBD">
        <w:rPr>
          <w:rFonts w:ascii="Arial" w:hAnsi="Arial" w:cs="Arial"/>
          <w:bCs/>
          <w:sz w:val="22"/>
          <w:szCs w:val="22"/>
          <w:lang w:val="en-IN"/>
        </w:rPr>
        <w:t xml:space="preserve">per </w:t>
      </w:r>
      <w:r w:rsidR="006F6403">
        <w:rPr>
          <w:rFonts w:ascii="Arial" w:hAnsi="Arial" w:cs="Arial"/>
          <w:bCs/>
          <w:sz w:val="22"/>
          <w:szCs w:val="22"/>
          <w:lang w:val="en-IN"/>
        </w:rPr>
        <w:t>provisional</w:t>
      </w:r>
      <w:r w:rsidR="00F85DBD">
        <w:rPr>
          <w:rFonts w:ascii="Arial" w:hAnsi="Arial" w:cs="Arial"/>
          <w:bCs/>
          <w:sz w:val="22"/>
          <w:szCs w:val="22"/>
          <w:lang w:val="en-IN"/>
        </w:rPr>
        <w:t xml:space="preserve"> financials for FY 202</w:t>
      </w:r>
      <w:r w:rsidR="004212CC">
        <w:rPr>
          <w:rFonts w:ascii="Arial" w:hAnsi="Arial" w:cs="Arial"/>
          <w:bCs/>
          <w:sz w:val="22"/>
          <w:szCs w:val="22"/>
          <w:lang w:val="en-IN"/>
        </w:rPr>
        <w:t>3</w:t>
      </w:r>
      <w:r w:rsidR="00F85DBD">
        <w:rPr>
          <w:rFonts w:ascii="Arial" w:hAnsi="Arial" w:cs="Arial"/>
          <w:bCs/>
          <w:sz w:val="22"/>
          <w:szCs w:val="22"/>
          <w:lang w:val="en-IN"/>
        </w:rPr>
        <w:t xml:space="preserve"> shared by the client/company, below are the details of shareholders holding of the outstanding shares</w:t>
      </w:r>
      <w:r w:rsidR="00BF3713">
        <w:rPr>
          <w:rFonts w:ascii="Arial" w:hAnsi="Arial" w:cs="Arial"/>
          <w:bCs/>
          <w:sz w:val="22"/>
          <w:szCs w:val="22"/>
          <w:lang w:val="en-IN"/>
        </w:rPr>
        <w:t xml:space="preserve"> </w:t>
      </w:r>
      <w:r w:rsidR="006F6403">
        <w:rPr>
          <w:rFonts w:ascii="Arial" w:hAnsi="Arial" w:cs="Arial"/>
          <w:bCs/>
          <w:sz w:val="22"/>
          <w:szCs w:val="22"/>
          <w:lang w:val="en-IN"/>
        </w:rPr>
        <w:t xml:space="preserve">along </w:t>
      </w:r>
      <w:r w:rsidR="00AC6F66">
        <w:rPr>
          <w:rFonts w:ascii="Arial" w:hAnsi="Arial" w:cs="Arial"/>
          <w:bCs/>
          <w:sz w:val="22"/>
          <w:szCs w:val="22"/>
          <w:lang w:val="en-IN"/>
        </w:rPr>
        <w:t xml:space="preserve">with % of total </w:t>
      </w:r>
      <w:r w:rsidR="00DD65F2">
        <w:rPr>
          <w:rFonts w:ascii="Arial" w:hAnsi="Arial" w:cs="Arial"/>
          <w:bCs/>
          <w:sz w:val="22"/>
          <w:szCs w:val="22"/>
          <w:lang w:val="en-IN"/>
        </w:rPr>
        <w:t>shares:</w:t>
      </w:r>
    </w:p>
    <w:tbl>
      <w:tblPr>
        <w:tblW w:w="9214" w:type="dxa"/>
        <w:tblInd w:w="279" w:type="dxa"/>
        <w:tblLayout w:type="fixed"/>
        <w:tblLook w:val="04A0" w:firstRow="1" w:lastRow="0" w:firstColumn="1" w:lastColumn="0" w:noHBand="0" w:noVBand="1"/>
      </w:tblPr>
      <w:tblGrid>
        <w:gridCol w:w="858"/>
        <w:gridCol w:w="4103"/>
        <w:gridCol w:w="2126"/>
        <w:gridCol w:w="2127"/>
      </w:tblGrid>
      <w:tr w:rsidR="00184E7A" w:rsidRPr="00184E7A" w14:paraId="7210A874" w14:textId="77777777" w:rsidTr="00DD65F2">
        <w:trPr>
          <w:trHeight w:val="288"/>
        </w:trPr>
        <w:tc>
          <w:tcPr>
            <w:tcW w:w="85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2E00E2F" w14:textId="77777777" w:rsidR="00184E7A" w:rsidRPr="00184E7A" w:rsidRDefault="00184E7A" w:rsidP="00184E7A">
            <w:pPr>
              <w:spacing w:after="0" w:line="240" w:lineRule="auto"/>
              <w:jc w:val="center"/>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S. No.</w:t>
            </w:r>
          </w:p>
        </w:tc>
        <w:tc>
          <w:tcPr>
            <w:tcW w:w="4103" w:type="dxa"/>
            <w:tcBorders>
              <w:top w:val="single" w:sz="4" w:space="0" w:color="auto"/>
              <w:left w:val="nil"/>
              <w:bottom w:val="single" w:sz="4" w:space="0" w:color="auto"/>
              <w:right w:val="single" w:sz="4" w:space="0" w:color="auto"/>
            </w:tcBorders>
            <w:shd w:val="clear" w:color="000000" w:fill="002060"/>
            <w:noWrap/>
            <w:vAlign w:val="center"/>
            <w:hideMark/>
          </w:tcPr>
          <w:p w14:paraId="288CFD3D" w14:textId="77777777" w:rsidR="00184E7A" w:rsidRPr="00184E7A" w:rsidRDefault="00184E7A" w:rsidP="00184E7A">
            <w:pPr>
              <w:spacing w:after="0" w:line="240" w:lineRule="auto"/>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Name</w:t>
            </w:r>
          </w:p>
        </w:tc>
        <w:tc>
          <w:tcPr>
            <w:tcW w:w="2126" w:type="dxa"/>
            <w:tcBorders>
              <w:top w:val="single" w:sz="4" w:space="0" w:color="auto"/>
              <w:left w:val="nil"/>
              <w:bottom w:val="single" w:sz="4" w:space="0" w:color="auto"/>
              <w:right w:val="single" w:sz="4" w:space="0" w:color="auto"/>
            </w:tcBorders>
            <w:shd w:val="clear" w:color="000000" w:fill="002060"/>
            <w:noWrap/>
            <w:vAlign w:val="center"/>
            <w:hideMark/>
          </w:tcPr>
          <w:p w14:paraId="43DBD0AC" w14:textId="77777777" w:rsidR="00184E7A" w:rsidRPr="00184E7A" w:rsidRDefault="00184E7A" w:rsidP="00184E7A">
            <w:pPr>
              <w:spacing w:after="0" w:line="240" w:lineRule="auto"/>
              <w:jc w:val="center"/>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No of Share</w:t>
            </w:r>
          </w:p>
        </w:tc>
        <w:tc>
          <w:tcPr>
            <w:tcW w:w="2127" w:type="dxa"/>
            <w:tcBorders>
              <w:top w:val="single" w:sz="4" w:space="0" w:color="auto"/>
              <w:left w:val="nil"/>
              <w:bottom w:val="single" w:sz="4" w:space="0" w:color="auto"/>
              <w:right w:val="single" w:sz="4" w:space="0" w:color="auto"/>
            </w:tcBorders>
            <w:shd w:val="clear" w:color="000000" w:fill="002060"/>
            <w:noWrap/>
            <w:vAlign w:val="center"/>
            <w:hideMark/>
          </w:tcPr>
          <w:p w14:paraId="62E12336" w14:textId="77777777" w:rsidR="00184E7A" w:rsidRPr="00184E7A" w:rsidRDefault="00184E7A" w:rsidP="00184E7A">
            <w:pPr>
              <w:spacing w:after="0" w:line="240" w:lineRule="auto"/>
              <w:jc w:val="center"/>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 of Total share</w:t>
            </w:r>
          </w:p>
        </w:tc>
      </w:tr>
      <w:tr w:rsidR="00184E7A" w:rsidRPr="00184E7A" w14:paraId="6D9C75B9"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041B622E"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w:t>
            </w:r>
          </w:p>
        </w:tc>
        <w:tc>
          <w:tcPr>
            <w:tcW w:w="4103" w:type="dxa"/>
            <w:tcBorders>
              <w:top w:val="nil"/>
              <w:left w:val="nil"/>
              <w:bottom w:val="single" w:sz="4" w:space="0" w:color="auto"/>
              <w:right w:val="single" w:sz="4" w:space="0" w:color="auto"/>
            </w:tcBorders>
            <w:shd w:val="clear" w:color="auto" w:fill="auto"/>
            <w:noWrap/>
            <w:vAlign w:val="center"/>
            <w:hideMark/>
          </w:tcPr>
          <w:p w14:paraId="299231E3" w14:textId="77777777" w:rsidR="00184E7A" w:rsidRPr="00184E7A" w:rsidRDefault="00184E7A" w:rsidP="00184E7A">
            <w:pPr>
              <w:spacing w:after="0" w:line="240" w:lineRule="auto"/>
              <w:rPr>
                <w:rFonts w:ascii="Calibri" w:hAnsi="Calibri" w:cs="Calibri"/>
                <w:color w:val="000000"/>
                <w:sz w:val="22"/>
                <w:szCs w:val="22"/>
                <w:lang w:val="en-IN" w:eastAsia="en-IN"/>
              </w:rPr>
            </w:pPr>
            <w:proofErr w:type="spellStart"/>
            <w:r w:rsidRPr="00184E7A">
              <w:rPr>
                <w:rFonts w:ascii="Calibri" w:hAnsi="Calibri" w:cs="Calibri"/>
                <w:color w:val="000000"/>
                <w:sz w:val="22"/>
                <w:szCs w:val="22"/>
                <w:lang w:val="en-IN" w:eastAsia="en-IN"/>
              </w:rPr>
              <w:t>Mandhana</w:t>
            </w:r>
            <w:proofErr w:type="spellEnd"/>
            <w:r w:rsidRPr="00184E7A">
              <w:rPr>
                <w:rFonts w:ascii="Calibri" w:hAnsi="Calibri" w:cs="Calibri"/>
                <w:color w:val="000000"/>
                <w:sz w:val="22"/>
                <w:szCs w:val="22"/>
                <w:lang w:val="en-IN" w:eastAsia="en-IN"/>
              </w:rPr>
              <w:t xml:space="preserve"> Holding Pvt ltd</w:t>
            </w:r>
          </w:p>
        </w:tc>
        <w:tc>
          <w:tcPr>
            <w:tcW w:w="2126" w:type="dxa"/>
            <w:tcBorders>
              <w:top w:val="nil"/>
              <w:left w:val="nil"/>
              <w:bottom w:val="single" w:sz="4" w:space="0" w:color="auto"/>
              <w:right w:val="single" w:sz="4" w:space="0" w:color="auto"/>
            </w:tcBorders>
            <w:shd w:val="clear" w:color="auto" w:fill="auto"/>
            <w:noWrap/>
            <w:vAlign w:val="center"/>
            <w:hideMark/>
          </w:tcPr>
          <w:p w14:paraId="6890ADA0" w14:textId="7D3E6920"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6,83,68,394</w:t>
            </w:r>
          </w:p>
        </w:tc>
        <w:tc>
          <w:tcPr>
            <w:tcW w:w="2127" w:type="dxa"/>
            <w:tcBorders>
              <w:top w:val="nil"/>
              <w:left w:val="nil"/>
              <w:bottom w:val="single" w:sz="4" w:space="0" w:color="auto"/>
              <w:right w:val="single" w:sz="4" w:space="0" w:color="auto"/>
            </w:tcBorders>
            <w:shd w:val="clear" w:color="auto" w:fill="auto"/>
            <w:noWrap/>
            <w:vAlign w:val="center"/>
            <w:hideMark/>
          </w:tcPr>
          <w:p w14:paraId="1161BD00"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35.38</w:t>
            </w:r>
          </w:p>
        </w:tc>
      </w:tr>
      <w:tr w:rsidR="00184E7A" w:rsidRPr="00184E7A" w14:paraId="51DD8D9F"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265D3A69"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w:t>
            </w:r>
          </w:p>
        </w:tc>
        <w:tc>
          <w:tcPr>
            <w:tcW w:w="4103" w:type="dxa"/>
            <w:tcBorders>
              <w:top w:val="nil"/>
              <w:left w:val="nil"/>
              <w:bottom w:val="single" w:sz="4" w:space="0" w:color="auto"/>
              <w:right w:val="single" w:sz="4" w:space="0" w:color="auto"/>
            </w:tcBorders>
            <w:shd w:val="clear" w:color="auto" w:fill="auto"/>
            <w:noWrap/>
            <w:vAlign w:val="center"/>
            <w:hideMark/>
          </w:tcPr>
          <w:p w14:paraId="61969FE4"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SBI</w:t>
            </w:r>
          </w:p>
        </w:tc>
        <w:tc>
          <w:tcPr>
            <w:tcW w:w="2126" w:type="dxa"/>
            <w:tcBorders>
              <w:top w:val="nil"/>
              <w:left w:val="nil"/>
              <w:bottom w:val="single" w:sz="4" w:space="0" w:color="auto"/>
              <w:right w:val="single" w:sz="4" w:space="0" w:color="auto"/>
            </w:tcBorders>
            <w:shd w:val="clear" w:color="auto" w:fill="auto"/>
            <w:noWrap/>
            <w:vAlign w:val="center"/>
            <w:hideMark/>
          </w:tcPr>
          <w:p w14:paraId="6A80CE2F" w14:textId="53CC7809"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2,74,25,507</w:t>
            </w:r>
          </w:p>
        </w:tc>
        <w:tc>
          <w:tcPr>
            <w:tcW w:w="2127" w:type="dxa"/>
            <w:tcBorders>
              <w:top w:val="nil"/>
              <w:left w:val="nil"/>
              <w:bottom w:val="single" w:sz="4" w:space="0" w:color="auto"/>
              <w:right w:val="single" w:sz="4" w:space="0" w:color="auto"/>
            </w:tcBorders>
            <w:shd w:val="clear" w:color="auto" w:fill="auto"/>
            <w:noWrap/>
            <w:vAlign w:val="center"/>
            <w:hideMark/>
          </w:tcPr>
          <w:p w14:paraId="6A72D18A"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14.19</w:t>
            </w:r>
          </w:p>
        </w:tc>
      </w:tr>
      <w:tr w:rsidR="00184E7A" w:rsidRPr="00184E7A" w14:paraId="0EF4F79E"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3B8EFB95"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3</w:t>
            </w:r>
          </w:p>
        </w:tc>
        <w:tc>
          <w:tcPr>
            <w:tcW w:w="4103" w:type="dxa"/>
            <w:tcBorders>
              <w:top w:val="nil"/>
              <w:left w:val="nil"/>
              <w:bottom w:val="single" w:sz="4" w:space="0" w:color="auto"/>
              <w:right w:val="single" w:sz="4" w:space="0" w:color="auto"/>
            </w:tcBorders>
            <w:shd w:val="clear" w:color="auto" w:fill="auto"/>
            <w:noWrap/>
            <w:vAlign w:val="center"/>
            <w:hideMark/>
          </w:tcPr>
          <w:p w14:paraId="77564F67"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Canara bank</w:t>
            </w:r>
          </w:p>
        </w:tc>
        <w:tc>
          <w:tcPr>
            <w:tcW w:w="2126" w:type="dxa"/>
            <w:tcBorders>
              <w:top w:val="nil"/>
              <w:left w:val="nil"/>
              <w:bottom w:val="single" w:sz="4" w:space="0" w:color="auto"/>
              <w:right w:val="single" w:sz="4" w:space="0" w:color="auto"/>
            </w:tcBorders>
            <w:shd w:val="clear" w:color="auto" w:fill="auto"/>
            <w:noWrap/>
            <w:vAlign w:val="center"/>
            <w:hideMark/>
          </w:tcPr>
          <w:p w14:paraId="45311F2C" w14:textId="5699B88E"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2,40,51,626</w:t>
            </w:r>
          </w:p>
        </w:tc>
        <w:tc>
          <w:tcPr>
            <w:tcW w:w="2127" w:type="dxa"/>
            <w:tcBorders>
              <w:top w:val="nil"/>
              <w:left w:val="nil"/>
              <w:bottom w:val="single" w:sz="4" w:space="0" w:color="auto"/>
              <w:right w:val="single" w:sz="4" w:space="0" w:color="auto"/>
            </w:tcBorders>
            <w:shd w:val="clear" w:color="auto" w:fill="auto"/>
            <w:noWrap/>
            <w:vAlign w:val="center"/>
            <w:hideMark/>
          </w:tcPr>
          <w:p w14:paraId="0885C576"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12.45</w:t>
            </w:r>
          </w:p>
        </w:tc>
      </w:tr>
      <w:tr w:rsidR="00184E7A" w:rsidRPr="00184E7A" w14:paraId="756AC323"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66CC2144"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4</w:t>
            </w:r>
          </w:p>
        </w:tc>
        <w:tc>
          <w:tcPr>
            <w:tcW w:w="4103" w:type="dxa"/>
            <w:tcBorders>
              <w:top w:val="nil"/>
              <w:left w:val="nil"/>
              <w:bottom w:val="single" w:sz="4" w:space="0" w:color="auto"/>
              <w:right w:val="single" w:sz="4" w:space="0" w:color="auto"/>
            </w:tcBorders>
            <w:shd w:val="clear" w:color="auto" w:fill="auto"/>
            <w:noWrap/>
            <w:vAlign w:val="center"/>
            <w:hideMark/>
          </w:tcPr>
          <w:p w14:paraId="402528BC"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Union bank of India</w:t>
            </w:r>
          </w:p>
        </w:tc>
        <w:tc>
          <w:tcPr>
            <w:tcW w:w="2126" w:type="dxa"/>
            <w:tcBorders>
              <w:top w:val="nil"/>
              <w:left w:val="nil"/>
              <w:bottom w:val="single" w:sz="4" w:space="0" w:color="auto"/>
              <w:right w:val="single" w:sz="4" w:space="0" w:color="auto"/>
            </w:tcBorders>
            <w:shd w:val="clear" w:color="auto" w:fill="auto"/>
            <w:noWrap/>
            <w:vAlign w:val="center"/>
            <w:hideMark/>
          </w:tcPr>
          <w:p w14:paraId="6C9897E0" w14:textId="4A268574"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1,41,68,920</w:t>
            </w:r>
          </w:p>
        </w:tc>
        <w:tc>
          <w:tcPr>
            <w:tcW w:w="2127" w:type="dxa"/>
            <w:tcBorders>
              <w:top w:val="nil"/>
              <w:left w:val="nil"/>
              <w:bottom w:val="single" w:sz="4" w:space="0" w:color="auto"/>
              <w:right w:val="single" w:sz="4" w:space="0" w:color="auto"/>
            </w:tcBorders>
            <w:shd w:val="clear" w:color="auto" w:fill="auto"/>
            <w:noWrap/>
            <w:vAlign w:val="center"/>
            <w:hideMark/>
          </w:tcPr>
          <w:p w14:paraId="35075593"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7.33</w:t>
            </w:r>
          </w:p>
        </w:tc>
      </w:tr>
      <w:tr w:rsidR="00184E7A" w:rsidRPr="00184E7A" w14:paraId="275F13B0"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1BCD14A5"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5</w:t>
            </w:r>
          </w:p>
        </w:tc>
        <w:tc>
          <w:tcPr>
            <w:tcW w:w="4103" w:type="dxa"/>
            <w:tcBorders>
              <w:top w:val="nil"/>
              <w:left w:val="nil"/>
              <w:bottom w:val="single" w:sz="4" w:space="0" w:color="auto"/>
              <w:right w:val="single" w:sz="4" w:space="0" w:color="auto"/>
            </w:tcBorders>
            <w:shd w:val="clear" w:color="auto" w:fill="auto"/>
            <w:noWrap/>
            <w:vAlign w:val="center"/>
            <w:hideMark/>
          </w:tcPr>
          <w:p w14:paraId="259DCC65" w14:textId="77777777" w:rsidR="00184E7A" w:rsidRPr="00184E7A" w:rsidRDefault="00184E7A" w:rsidP="00184E7A">
            <w:pPr>
              <w:spacing w:after="0" w:line="240" w:lineRule="auto"/>
              <w:rPr>
                <w:rFonts w:ascii="Calibri" w:hAnsi="Calibri" w:cs="Calibri"/>
                <w:color w:val="000000"/>
                <w:sz w:val="22"/>
                <w:szCs w:val="22"/>
                <w:lang w:val="en-IN" w:eastAsia="en-IN"/>
              </w:rPr>
            </w:pPr>
            <w:proofErr w:type="spellStart"/>
            <w:r w:rsidRPr="00184E7A">
              <w:rPr>
                <w:rFonts w:ascii="Calibri" w:hAnsi="Calibri" w:cs="Calibri"/>
                <w:color w:val="000000"/>
                <w:sz w:val="22"/>
                <w:szCs w:val="22"/>
                <w:lang w:val="en-IN" w:eastAsia="en-IN"/>
              </w:rPr>
              <w:t>Jupitor</w:t>
            </w:r>
            <w:proofErr w:type="spellEnd"/>
            <w:r w:rsidRPr="00184E7A">
              <w:rPr>
                <w:rFonts w:ascii="Calibri" w:hAnsi="Calibri" w:cs="Calibri"/>
                <w:color w:val="000000"/>
                <w:sz w:val="22"/>
                <w:szCs w:val="22"/>
                <w:lang w:val="en-IN" w:eastAsia="en-IN"/>
              </w:rPr>
              <w:t xml:space="preserve"> City Developers (India) Ltd</w:t>
            </w:r>
          </w:p>
        </w:tc>
        <w:tc>
          <w:tcPr>
            <w:tcW w:w="2126" w:type="dxa"/>
            <w:tcBorders>
              <w:top w:val="nil"/>
              <w:left w:val="nil"/>
              <w:bottom w:val="single" w:sz="4" w:space="0" w:color="auto"/>
              <w:right w:val="single" w:sz="4" w:space="0" w:color="auto"/>
            </w:tcBorders>
            <w:shd w:val="clear" w:color="auto" w:fill="auto"/>
            <w:noWrap/>
            <w:vAlign w:val="center"/>
            <w:hideMark/>
          </w:tcPr>
          <w:p w14:paraId="31B6F8FD" w14:textId="53290455"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1,34,20,000</w:t>
            </w:r>
          </w:p>
        </w:tc>
        <w:tc>
          <w:tcPr>
            <w:tcW w:w="2127" w:type="dxa"/>
            <w:tcBorders>
              <w:top w:val="nil"/>
              <w:left w:val="nil"/>
              <w:bottom w:val="single" w:sz="4" w:space="0" w:color="auto"/>
              <w:right w:val="single" w:sz="4" w:space="0" w:color="auto"/>
            </w:tcBorders>
            <w:shd w:val="clear" w:color="auto" w:fill="auto"/>
            <w:noWrap/>
            <w:vAlign w:val="center"/>
            <w:hideMark/>
          </w:tcPr>
          <w:p w14:paraId="537AC186"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6.94</w:t>
            </w:r>
          </w:p>
        </w:tc>
      </w:tr>
      <w:tr w:rsidR="00184E7A" w:rsidRPr="00184E7A" w14:paraId="09BFC7F0"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058310E5"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6</w:t>
            </w:r>
          </w:p>
        </w:tc>
        <w:tc>
          <w:tcPr>
            <w:tcW w:w="4103" w:type="dxa"/>
            <w:tcBorders>
              <w:top w:val="nil"/>
              <w:left w:val="nil"/>
              <w:bottom w:val="single" w:sz="4" w:space="0" w:color="auto"/>
              <w:right w:val="single" w:sz="4" w:space="0" w:color="auto"/>
            </w:tcBorders>
            <w:shd w:val="clear" w:color="auto" w:fill="auto"/>
            <w:noWrap/>
            <w:vAlign w:val="center"/>
            <w:hideMark/>
          </w:tcPr>
          <w:p w14:paraId="102BDF63"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 xml:space="preserve">Mr. </w:t>
            </w:r>
            <w:proofErr w:type="spellStart"/>
            <w:r w:rsidRPr="00184E7A">
              <w:rPr>
                <w:rFonts w:ascii="Calibri" w:hAnsi="Calibri" w:cs="Calibri"/>
                <w:color w:val="000000"/>
                <w:sz w:val="22"/>
                <w:szCs w:val="22"/>
                <w:lang w:val="en-IN" w:eastAsia="en-IN"/>
              </w:rPr>
              <w:t>Prabharkar</w:t>
            </w:r>
            <w:proofErr w:type="spellEnd"/>
            <w:r w:rsidRPr="00184E7A">
              <w:rPr>
                <w:rFonts w:ascii="Calibri" w:hAnsi="Calibri" w:cs="Calibri"/>
                <w:color w:val="000000"/>
                <w:sz w:val="22"/>
                <w:szCs w:val="22"/>
                <w:lang w:val="en-IN" w:eastAsia="en-IN"/>
              </w:rPr>
              <w:t xml:space="preserve"> Rao</w:t>
            </w:r>
          </w:p>
        </w:tc>
        <w:tc>
          <w:tcPr>
            <w:tcW w:w="2126" w:type="dxa"/>
            <w:tcBorders>
              <w:top w:val="nil"/>
              <w:left w:val="nil"/>
              <w:bottom w:val="single" w:sz="4" w:space="0" w:color="auto"/>
              <w:right w:val="single" w:sz="4" w:space="0" w:color="auto"/>
            </w:tcBorders>
            <w:shd w:val="clear" w:color="auto" w:fill="auto"/>
            <w:noWrap/>
            <w:vAlign w:val="center"/>
            <w:hideMark/>
          </w:tcPr>
          <w:p w14:paraId="7E25834C" w14:textId="4FBD5C8F"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1,16,63,512</w:t>
            </w:r>
          </w:p>
        </w:tc>
        <w:tc>
          <w:tcPr>
            <w:tcW w:w="2127" w:type="dxa"/>
            <w:tcBorders>
              <w:top w:val="nil"/>
              <w:left w:val="nil"/>
              <w:bottom w:val="single" w:sz="4" w:space="0" w:color="auto"/>
              <w:right w:val="single" w:sz="4" w:space="0" w:color="auto"/>
            </w:tcBorders>
            <w:shd w:val="clear" w:color="auto" w:fill="auto"/>
            <w:noWrap/>
            <w:vAlign w:val="center"/>
            <w:hideMark/>
          </w:tcPr>
          <w:p w14:paraId="002AEC81"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6.04</w:t>
            </w:r>
          </w:p>
        </w:tc>
      </w:tr>
      <w:tr w:rsidR="00184E7A" w:rsidRPr="00184E7A" w14:paraId="0C02E302"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1D660913"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7</w:t>
            </w:r>
          </w:p>
        </w:tc>
        <w:tc>
          <w:tcPr>
            <w:tcW w:w="4103" w:type="dxa"/>
            <w:tcBorders>
              <w:top w:val="nil"/>
              <w:left w:val="nil"/>
              <w:bottom w:val="single" w:sz="4" w:space="0" w:color="auto"/>
              <w:right w:val="single" w:sz="4" w:space="0" w:color="auto"/>
            </w:tcBorders>
            <w:shd w:val="clear" w:color="auto" w:fill="auto"/>
            <w:noWrap/>
            <w:vAlign w:val="center"/>
            <w:hideMark/>
          </w:tcPr>
          <w:p w14:paraId="6E76D94F"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Central Bank of India</w:t>
            </w:r>
          </w:p>
        </w:tc>
        <w:tc>
          <w:tcPr>
            <w:tcW w:w="2126" w:type="dxa"/>
            <w:tcBorders>
              <w:top w:val="nil"/>
              <w:left w:val="nil"/>
              <w:bottom w:val="single" w:sz="4" w:space="0" w:color="auto"/>
              <w:right w:val="single" w:sz="4" w:space="0" w:color="auto"/>
            </w:tcBorders>
            <w:shd w:val="clear" w:color="auto" w:fill="auto"/>
            <w:noWrap/>
            <w:vAlign w:val="center"/>
            <w:hideMark/>
          </w:tcPr>
          <w:p w14:paraId="607B9E3A" w14:textId="182150CF"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69,08,537</w:t>
            </w:r>
          </w:p>
        </w:tc>
        <w:tc>
          <w:tcPr>
            <w:tcW w:w="2127" w:type="dxa"/>
            <w:tcBorders>
              <w:top w:val="nil"/>
              <w:left w:val="nil"/>
              <w:bottom w:val="single" w:sz="4" w:space="0" w:color="auto"/>
              <w:right w:val="single" w:sz="4" w:space="0" w:color="auto"/>
            </w:tcBorders>
            <w:shd w:val="clear" w:color="auto" w:fill="auto"/>
            <w:noWrap/>
            <w:vAlign w:val="center"/>
            <w:hideMark/>
          </w:tcPr>
          <w:p w14:paraId="0171F64F"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3.57</w:t>
            </w:r>
          </w:p>
        </w:tc>
      </w:tr>
      <w:tr w:rsidR="00184E7A" w:rsidRPr="00184E7A" w14:paraId="59B2CC60"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65CB80F1"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8</w:t>
            </w:r>
          </w:p>
        </w:tc>
        <w:tc>
          <w:tcPr>
            <w:tcW w:w="4103" w:type="dxa"/>
            <w:tcBorders>
              <w:top w:val="nil"/>
              <w:left w:val="nil"/>
              <w:bottom w:val="single" w:sz="4" w:space="0" w:color="auto"/>
              <w:right w:val="single" w:sz="4" w:space="0" w:color="auto"/>
            </w:tcBorders>
            <w:shd w:val="clear" w:color="auto" w:fill="auto"/>
            <w:noWrap/>
            <w:vAlign w:val="center"/>
            <w:hideMark/>
          </w:tcPr>
          <w:p w14:paraId="4B1E9240"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Punjab National Bank</w:t>
            </w:r>
          </w:p>
        </w:tc>
        <w:tc>
          <w:tcPr>
            <w:tcW w:w="2126" w:type="dxa"/>
            <w:tcBorders>
              <w:top w:val="nil"/>
              <w:left w:val="nil"/>
              <w:bottom w:val="single" w:sz="4" w:space="0" w:color="auto"/>
              <w:right w:val="single" w:sz="4" w:space="0" w:color="auto"/>
            </w:tcBorders>
            <w:shd w:val="clear" w:color="auto" w:fill="auto"/>
            <w:noWrap/>
            <w:vAlign w:val="center"/>
            <w:hideMark/>
          </w:tcPr>
          <w:p w14:paraId="6EDD8A99" w14:textId="34CF2125"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91,17,919</w:t>
            </w:r>
          </w:p>
        </w:tc>
        <w:tc>
          <w:tcPr>
            <w:tcW w:w="2127" w:type="dxa"/>
            <w:tcBorders>
              <w:top w:val="nil"/>
              <w:left w:val="nil"/>
              <w:bottom w:val="single" w:sz="4" w:space="0" w:color="auto"/>
              <w:right w:val="single" w:sz="4" w:space="0" w:color="auto"/>
            </w:tcBorders>
            <w:shd w:val="clear" w:color="auto" w:fill="auto"/>
            <w:noWrap/>
            <w:vAlign w:val="center"/>
            <w:hideMark/>
          </w:tcPr>
          <w:p w14:paraId="441AF842"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4.72</w:t>
            </w:r>
          </w:p>
        </w:tc>
      </w:tr>
      <w:tr w:rsidR="00184E7A" w:rsidRPr="00184E7A" w14:paraId="7FAA7547"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3B5754E5"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9</w:t>
            </w:r>
          </w:p>
        </w:tc>
        <w:tc>
          <w:tcPr>
            <w:tcW w:w="4103" w:type="dxa"/>
            <w:tcBorders>
              <w:top w:val="nil"/>
              <w:left w:val="nil"/>
              <w:bottom w:val="single" w:sz="4" w:space="0" w:color="auto"/>
              <w:right w:val="single" w:sz="4" w:space="0" w:color="auto"/>
            </w:tcBorders>
            <w:shd w:val="clear" w:color="auto" w:fill="auto"/>
            <w:noWrap/>
            <w:vAlign w:val="center"/>
            <w:hideMark/>
          </w:tcPr>
          <w:p w14:paraId="20609CC0"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Indian Bank</w:t>
            </w:r>
          </w:p>
        </w:tc>
        <w:tc>
          <w:tcPr>
            <w:tcW w:w="2126" w:type="dxa"/>
            <w:tcBorders>
              <w:top w:val="nil"/>
              <w:left w:val="nil"/>
              <w:bottom w:val="single" w:sz="4" w:space="0" w:color="auto"/>
              <w:right w:val="single" w:sz="4" w:space="0" w:color="auto"/>
            </w:tcBorders>
            <w:shd w:val="clear" w:color="auto" w:fill="auto"/>
            <w:noWrap/>
            <w:vAlign w:val="center"/>
            <w:hideMark/>
          </w:tcPr>
          <w:p w14:paraId="356A3722" w14:textId="2C6ED994"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55,32,151</w:t>
            </w:r>
          </w:p>
        </w:tc>
        <w:tc>
          <w:tcPr>
            <w:tcW w:w="2127" w:type="dxa"/>
            <w:tcBorders>
              <w:top w:val="nil"/>
              <w:left w:val="nil"/>
              <w:bottom w:val="single" w:sz="4" w:space="0" w:color="auto"/>
              <w:right w:val="single" w:sz="4" w:space="0" w:color="auto"/>
            </w:tcBorders>
            <w:shd w:val="clear" w:color="auto" w:fill="auto"/>
            <w:noWrap/>
            <w:vAlign w:val="center"/>
            <w:hideMark/>
          </w:tcPr>
          <w:p w14:paraId="46D1F4D5"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2.86</w:t>
            </w:r>
          </w:p>
        </w:tc>
      </w:tr>
      <w:tr w:rsidR="00184E7A" w:rsidRPr="00184E7A" w14:paraId="7B10E1FC"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49622632"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10</w:t>
            </w:r>
          </w:p>
        </w:tc>
        <w:tc>
          <w:tcPr>
            <w:tcW w:w="4103" w:type="dxa"/>
            <w:tcBorders>
              <w:top w:val="nil"/>
              <w:left w:val="nil"/>
              <w:bottom w:val="single" w:sz="4" w:space="0" w:color="auto"/>
              <w:right w:val="single" w:sz="4" w:space="0" w:color="auto"/>
            </w:tcBorders>
            <w:shd w:val="clear" w:color="auto" w:fill="auto"/>
            <w:noWrap/>
            <w:vAlign w:val="center"/>
            <w:hideMark/>
          </w:tcPr>
          <w:p w14:paraId="55601A50"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Bank of Maharashtra</w:t>
            </w:r>
          </w:p>
        </w:tc>
        <w:tc>
          <w:tcPr>
            <w:tcW w:w="2126" w:type="dxa"/>
            <w:tcBorders>
              <w:top w:val="nil"/>
              <w:left w:val="nil"/>
              <w:bottom w:val="single" w:sz="4" w:space="0" w:color="auto"/>
              <w:right w:val="single" w:sz="4" w:space="0" w:color="auto"/>
            </w:tcBorders>
            <w:shd w:val="clear" w:color="auto" w:fill="auto"/>
            <w:noWrap/>
            <w:vAlign w:val="center"/>
            <w:hideMark/>
          </w:tcPr>
          <w:p w14:paraId="62DE5A35" w14:textId="4ABD5120"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29,45,580</w:t>
            </w:r>
          </w:p>
        </w:tc>
        <w:tc>
          <w:tcPr>
            <w:tcW w:w="2127" w:type="dxa"/>
            <w:tcBorders>
              <w:top w:val="nil"/>
              <w:left w:val="nil"/>
              <w:bottom w:val="single" w:sz="4" w:space="0" w:color="auto"/>
              <w:right w:val="single" w:sz="4" w:space="0" w:color="auto"/>
            </w:tcBorders>
            <w:shd w:val="clear" w:color="auto" w:fill="auto"/>
            <w:noWrap/>
            <w:vAlign w:val="center"/>
            <w:hideMark/>
          </w:tcPr>
          <w:p w14:paraId="073799B8"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1.52</w:t>
            </w:r>
          </w:p>
        </w:tc>
      </w:tr>
      <w:tr w:rsidR="00184E7A" w:rsidRPr="00184E7A" w14:paraId="3FA28A89"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51BA7EF3"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11</w:t>
            </w:r>
          </w:p>
        </w:tc>
        <w:tc>
          <w:tcPr>
            <w:tcW w:w="4103" w:type="dxa"/>
            <w:tcBorders>
              <w:top w:val="nil"/>
              <w:left w:val="nil"/>
              <w:bottom w:val="single" w:sz="4" w:space="0" w:color="auto"/>
              <w:right w:val="single" w:sz="4" w:space="0" w:color="auto"/>
            </w:tcBorders>
            <w:shd w:val="clear" w:color="auto" w:fill="auto"/>
            <w:noWrap/>
            <w:vAlign w:val="center"/>
            <w:hideMark/>
          </w:tcPr>
          <w:p w14:paraId="7AA51A99" w14:textId="77777777"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Asha Priya</w:t>
            </w:r>
          </w:p>
        </w:tc>
        <w:tc>
          <w:tcPr>
            <w:tcW w:w="2126" w:type="dxa"/>
            <w:tcBorders>
              <w:top w:val="nil"/>
              <w:left w:val="nil"/>
              <w:bottom w:val="single" w:sz="4" w:space="0" w:color="auto"/>
              <w:right w:val="single" w:sz="4" w:space="0" w:color="auto"/>
            </w:tcBorders>
            <w:shd w:val="clear" w:color="auto" w:fill="auto"/>
            <w:noWrap/>
            <w:vAlign w:val="center"/>
            <w:hideMark/>
          </w:tcPr>
          <w:p w14:paraId="2AFA561F" w14:textId="73293D5F"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29,47,515</w:t>
            </w:r>
          </w:p>
        </w:tc>
        <w:tc>
          <w:tcPr>
            <w:tcW w:w="2127" w:type="dxa"/>
            <w:tcBorders>
              <w:top w:val="nil"/>
              <w:left w:val="nil"/>
              <w:bottom w:val="single" w:sz="4" w:space="0" w:color="auto"/>
              <w:right w:val="single" w:sz="4" w:space="0" w:color="auto"/>
            </w:tcBorders>
            <w:shd w:val="clear" w:color="auto" w:fill="auto"/>
            <w:noWrap/>
            <w:vAlign w:val="center"/>
            <w:hideMark/>
          </w:tcPr>
          <w:p w14:paraId="60C6A486"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1.53</w:t>
            </w:r>
          </w:p>
        </w:tc>
      </w:tr>
      <w:tr w:rsidR="00184E7A" w:rsidRPr="00184E7A" w14:paraId="5CCC6D1F"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59A98C26"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12</w:t>
            </w:r>
          </w:p>
        </w:tc>
        <w:tc>
          <w:tcPr>
            <w:tcW w:w="4103" w:type="dxa"/>
            <w:tcBorders>
              <w:top w:val="nil"/>
              <w:left w:val="nil"/>
              <w:bottom w:val="single" w:sz="4" w:space="0" w:color="auto"/>
              <w:right w:val="single" w:sz="4" w:space="0" w:color="auto"/>
            </w:tcBorders>
            <w:shd w:val="clear" w:color="auto" w:fill="auto"/>
            <w:noWrap/>
            <w:vAlign w:val="center"/>
            <w:hideMark/>
          </w:tcPr>
          <w:p w14:paraId="58727A99" w14:textId="77777777" w:rsidR="00184E7A" w:rsidRPr="00184E7A" w:rsidRDefault="00184E7A" w:rsidP="00184E7A">
            <w:pPr>
              <w:spacing w:after="0" w:line="240" w:lineRule="auto"/>
              <w:rPr>
                <w:rFonts w:ascii="Calibri" w:hAnsi="Calibri" w:cs="Calibri"/>
                <w:color w:val="000000"/>
                <w:sz w:val="22"/>
                <w:szCs w:val="22"/>
                <w:lang w:val="en-IN" w:eastAsia="en-IN"/>
              </w:rPr>
            </w:pPr>
            <w:proofErr w:type="spellStart"/>
            <w:r w:rsidRPr="00184E7A">
              <w:rPr>
                <w:rFonts w:ascii="Calibri" w:hAnsi="Calibri" w:cs="Calibri"/>
                <w:color w:val="000000"/>
                <w:sz w:val="22"/>
                <w:szCs w:val="22"/>
                <w:lang w:val="en-IN" w:eastAsia="en-IN"/>
              </w:rPr>
              <w:t>Venkataram</w:t>
            </w:r>
            <w:proofErr w:type="spellEnd"/>
            <w:r w:rsidRPr="00184E7A">
              <w:rPr>
                <w:rFonts w:ascii="Calibri" w:hAnsi="Calibri" w:cs="Calibri"/>
                <w:color w:val="000000"/>
                <w:sz w:val="22"/>
                <w:szCs w:val="22"/>
                <w:lang w:val="en-IN" w:eastAsia="en-IN"/>
              </w:rPr>
              <w:t xml:space="preserve"> Chowdary</w:t>
            </w:r>
          </w:p>
        </w:tc>
        <w:tc>
          <w:tcPr>
            <w:tcW w:w="2126" w:type="dxa"/>
            <w:tcBorders>
              <w:top w:val="nil"/>
              <w:left w:val="nil"/>
              <w:bottom w:val="single" w:sz="4" w:space="0" w:color="auto"/>
              <w:right w:val="single" w:sz="4" w:space="0" w:color="auto"/>
            </w:tcBorders>
            <w:shd w:val="clear" w:color="auto" w:fill="auto"/>
            <w:noWrap/>
            <w:vAlign w:val="center"/>
            <w:hideMark/>
          </w:tcPr>
          <w:p w14:paraId="3AD635E5" w14:textId="5E08DE8A"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12,473</w:t>
            </w:r>
          </w:p>
        </w:tc>
        <w:tc>
          <w:tcPr>
            <w:tcW w:w="2127" w:type="dxa"/>
            <w:tcBorders>
              <w:top w:val="nil"/>
              <w:left w:val="nil"/>
              <w:bottom w:val="single" w:sz="4" w:space="0" w:color="auto"/>
              <w:right w:val="single" w:sz="4" w:space="0" w:color="auto"/>
            </w:tcBorders>
            <w:shd w:val="clear" w:color="auto" w:fill="auto"/>
            <w:noWrap/>
            <w:vAlign w:val="center"/>
            <w:hideMark/>
          </w:tcPr>
          <w:p w14:paraId="46DE64C3"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0.01</w:t>
            </w:r>
          </w:p>
        </w:tc>
      </w:tr>
      <w:tr w:rsidR="00184E7A" w:rsidRPr="00184E7A" w14:paraId="2C9D460C"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298327C3"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13</w:t>
            </w:r>
          </w:p>
        </w:tc>
        <w:tc>
          <w:tcPr>
            <w:tcW w:w="4103" w:type="dxa"/>
            <w:tcBorders>
              <w:top w:val="nil"/>
              <w:left w:val="nil"/>
              <w:bottom w:val="single" w:sz="4" w:space="0" w:color="auto"/>
              <w:right w:val="single" w:sz="4" w:space="0" w:color="auto"/>
            </w:tcBorders>
            <w:shd w:val="clear" w:color="auto" w:fill="auto"/>
            <w:noWrap/>
            <w:vAlign w:val="center"/>
            <w:hideMark/>
          </w:tcPr>
          <w:p w14:paraId="27993417" w14:textId="699A17D0" w:rsidR="00184E7A" w:rsidRPr="00184E7A" w:rsidRDefault="00184E7A" w:rsidP="00184E7A">
            <w:pPr>
              <w:spacing w:after="0" w:line="240" w:lineRule="auto"/>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 xml:space="preserve">Mandava Cold Storage </w:t>
            </w:r>
            <w:r w:rsidR="00DD65F2" w:rsidRPr="00184E7A">
              <w:rPr>
                <w:rFonts w:ascii="Calibri" w:hAnsi="Calibri" w:cs="Calibri"/>
                <w:color w:val="000000"/>
                <w:sz w:val="22"/>
                <w:szCs w:val="22"/>
                <w:lang w:val="en-IN" w:eastAsia="en-IN"/>
              </w:rPr>
              <w:t>Private</w:t>
            </w:r>
            <w:r w:rsidRPr="00184E7A">
              <w:rPr>
                <w:rFonts w:ascii="Calibri" w:hAnsi="Calibri" w:cs="Calibri"/>
                <w:color w:val="000000"/>
                <w:sz w:val="22"/>
                <w:szCs w:val="22"/>
                <w:lang w:val="en-IN" w:eastAsia="en-IN"/>
              </w:rPr>
              <w:t xml:space="preserve"> Ltd</w:t>
            </w:r>
          </w:p>
        </w:tc>
        <w:tc>
          <w:tcPr>
            <w:tcW w:w="2126" w:type="dxa"/>
            <w:tcBorders>
              <w:top w:val="nil"/>
              <w:left w:val="nil"/>
              <w:bottom w:val="single" w:sz="4" w:space="0" w:color="auto"/>
              <w:right w:val="single" w:sz="4" w:space="0" w:color="auto"/>
            </w:tcBorders>
            <w:shd w:val="clear" w:color="auto" w:fill="auto"/>
            <w:noWrap/>
            <w:vAlign w:val="center"/>
            <w:hideMark/>
          </w:tcPr>
          <w:p w14:paraId="3B701E70" w14:textId="77B5E80B"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25,00,000</w:t>
            </w:r>
          </w:p>
        </w:tc>
        <w:tc>
          <w:tcPr>
            <w:tcW w:w="2127" w:type="dxa"/>
            <w:tcBorders>
              <w:top w:val="nil"/>
              <w:left w:val="nil"/>
              <w:bottom w:val="single" w:sz="4" w:space="0" w:color="auto"/>
              <w:right w:val="single" w:sz="4" w:space="0" w:color="auto"/>
            </w:tcBorders>
            <w:shd w:val="clear" w:color="auto" w:fill="auto"/>
            <w:noWrap/>
            <w:vAlign w:val="center"/>
            <w:hideMark/>
          </w:tcPr>
          <w:p w14:paraId="574C7E7C"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1.29</w:t>
            </w:r>
          </w:p>
        </w:tc>
      </w:tr>
      <w:tr w:rsidR="00184E7A" w:rsidRPr="00184E7A" w14:paraId="76835899"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2894FC86"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14</w:t>
            </w:r>
          </w:p>
        </w:tc>
        <w:tc>
          <w:tcPr>
            <w:tcW w:w="4103" w:type="dxa"/>
            <w:tcBorders>
              <w:top w:val="nil"/>
              <w:left w:val="nil"/>
              <w:bottom w:val="single" w:sz="4" w:space="0" w:color="auto"/>
              <w:right w:val="single" w:sz="4" w:space="0" w:color="auto"/>
            </w:tcBorders>
            <w:shd w:val="clear" w:color="auto" w:fill="auto"/>
            <w:noWrap/>
            <w:vAlign w:val="center"/>
            <w:hideMark/>
          </w:tcPr>
          <w:p w14:paraId="76A86310" w14:textId="77777777" w:rsidR="00184E7A" w:rsidRPr="00184E7A" w:rsidRDefault="00184E7A" w:rsidP="00184E7A">
            <w:pPr>
              <w:spacing w:after="0" w:line="240" w:lineRule="auto"/>
              <w:rPr>
                <w:rFonts w:ascii="Calibri" w:hAnsi="Calibri" w:cs="Calibri"/>
                <w:color w:val="000000"/>
                <w:sz w:val="22"/>
                <w:szCs w:val="22"/>
                <w:lang w:val="en-IN" w:eastAsia="en-IN"/>
              </w:rPr>
            </w:pPr>
            <w:proofErr w:type="spellStart"/>
            <w:r w:rsidRPr="00184E7A">
              <w:rPr>
                <w:rFonts w:ascii="Calibri" w:hAnsi="Calibri" w:cs="Calibri"/>
                <w:color w:val="000000"/>
                <w:sz w:val="22"/>
                <w:szCs w:val="22"/>
                <w:lang w:val="en-IN" w:eastAsia="en-IN"/>
              </w:rPr>
              <w:t>Krishnaprasad</w:t>
            </w:r>
            <w:proofErr w:type="spellEnd"/>
            <w:r w:rsidRPr="00184E7A">
              <w:rPr>
                <w:rFonts w:ascii="Calibri" w:hAnsi="Calibri" w:cs="Calibri"/>
                <w:color w:val="000000"/>
                <w:sz w:val="22"/>
                <w:szCs w:val="22"/>
                <w:lang w:val="en-IN" w:eastAsia="en-IN"/>
              </w:rPr>
              <w:t xml:space="preserve"> k</w:t>
            </w:r>
          </w:p>
        </w:tc>
        <w:tc>
          <w:tcPr>
            <w:tcW w:w="2126" w:type="dxa"/>
            <w:tcBorders>
              <w:top w:val="nil"/>
              <w:left w:val="nil"/>
              <w:bottom w:val="single" w:sz="4" w:space="0" w:color="auto"/>
              <w:right w:val="single" w:sz="4" w:space="0" w:color="auto"/>
            </w:tcBorders>
            <w:shd w:val="clear" w:color="auto" w:fill="auto"/>
            <w:noWrap/>
            <w:vAlign w:val="center"/>
            <w:hideMark/>
          </w:tcPr>
          <w:p w14:paraId="34ED5A78" w14:textId="7B99698E"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41,94,444</w:t>
            </w:r>
          </w:p>
        </w:tc>
        <w:tc>
          <w:tcPr>
            <w:tcW w:w="2127" w:type="dxa"/>
            <w:tcBorders>
              <w:top w:val="nil"/>
              <w:left w:val="nil"/>
              <w:bottom w:val="single" w:sz="4" w:space="0" w:color="auto"/>
              <w:right w:val="single" w:sz="4" w:space="0" w:color="auto"/>
            </w:tcBorders>
            <w:shd w:val="clear" w:color="auto" w:fill="auto"/>
            <w:noWrap/>
            <w:vAlign w:val="center"/>
            <w:hideMark/>
          </w:tcPr>
          <w:p w14:paraId="10B4789A" w14:textId="77777777" w:rsidR="00184E7A" w:rsidRPr="00184E7A" w:rsidRDefault="00184E7A" w:rsidP="00184E7A">
            <w:pPr>
              <w:spacing w:after="0" w:line="240" w:lineRule="auto"/>
              <w:jc w:val="center"/>
              <w:rPr>
                <w:rFonts w:ascii="Calibri" w:hAnsi="Calibri" w:cs="Calibri"/>
                <w:color w:val="000000"/>
                <w:sz w:val="22"/>
                <w:szCs w:val="22"/>
                <w:lang w:val="en-IN" w:eastAsia="en-IN"/>
              </w:rPr>
            </w:pPr>
            <w:r w:rsidRPr="00184E7A">
              <w:rPr>
                <w:rFonts w:ascii="Calibri" w:hAnsi="Calibri" w:cs="Calibri"/>
                <w:color w:val="000000"/>
                <w:sz w:val="22"/>
                <w:szCs w:val="22"/>
                <w:lang w:val="en-IN" w:eastAsia="en-IN"/>
              </w:rPr>
              <w:t>2.17</w:t>
            </w:r>
          </w:p>
        </w:tc>
      </w:tr>
      <w:tr w:rsidR="00184E7A" w:rsidRPr="00184E7A" w14:paraId="1D6EE373" w14:textId="77777777" w:rsidTr="00DD65F2">
        <w:trPr>
          <w:trHeight w:val="288"/>
        </w:trPr>
        <w:tc>
          <w:tcPr>
            <w:tcW w:w="858" w:type="dxa"/>
            <w:tcBorders>
              <w:top w:val="nil"/>
              <w:left w:val="single" w:sz="4" w:space="0" w:color="auto"/>
              <w:bottom w:val="single" w:sz="4" w:space="0" w:color="auto"/>
              <w:right w:val="single" w:sz="4" w:space="0" w:color="auto"/>
            </w:tcBorders>
            <w:shd w:val="clear" w:color="auto" w:fill="002060"/>
            <w:noWrap/>
            <w:vAlign w:val="center"/>
            <w:hideMark/>
          </w:tcPr>
          <w:p w14:paraId="27EAEFAD" w14:textId="477354BC" w:rsidR="00184E7A" w:rsidRPr="00184E7A" w:rsidRDefault="00184E7A" w:rsidP="00184E7A">
            <w:pPr>
              <w:spacing w:after="0" w:line="240" w:lineRule="auto"/>
              <w:jc w:val="center"/>
              <w:rPr>
                <w:rFonts w:ascii="Calibri" w:hAnsi="Calibri" w:cs="Calibri"/>
                <w:b/>
                <w:bCs/>
                <w:color w:val="FFFFFF"/>
                <w:sz w:val="22"/>
                <w:szCs w:val="22"/>
                <w:lang w:val="en-IN" w:eastAsia="en-IN"/>
              </w:rPr>
            </w:pPr>
          </w:p>
        </w:tc>
        <w:tc>
          <w:tcPr>
            <w:tcW w:w="4103" w:type="dxa"/>
            <w:tcBorders>
              <w:top w:val="nil"/>
              <w:left w:val="nil"/>
              <w:bottom w:val="single" w:sz="4" w:space="0" w:color="auto"/>
              <w:right w:val="single" w:sz="4" w:space="0" w:color="auto"/>
            </w:tcBorders>
            <w:shd w:val="clear" w:color="auto" w:fill="002060"/>
            <w:noWrap/>
            <w:vAlign w:val="center"/>
            <w:hideMark/>
          </w:tcPr>
          <w:p w14:paraId="7AF990B1" w14:textId="2E869CB8" w:rsidR="00184E7A" w:rsidRPr="00184E7A" w:rsidRDefault="00184E7A" w:rsidP="00184E7A">
            <w:pPr>
              <w:spacing w:after="0" w:line="240" w:lineRule="auto"/>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Total</w:t>
            </w:r>
          </w:p>
        </w:tc>
        <w:tc>
          <w:tcPr>
            <w:tcW w:w="2126" w:type="dxa"/>
            <w:tcBorders>
              <w:top w:val="nil"/>
              <w:left w:val="nil"/>
              <w:bottom w:val="single" w:sz="4" w:space="0" w:color="auto"/>
              <w:right w:val="single" w:sz="4" w:space="0" w:color="auto"/>
            </w:tcBorders>
            <w:shd w:val="clear" w:color="auto" w:fill="002060"/>
            <w:noWrap/>
            <w:vAlign w:val="center"/>
            <w:hideMark/>
          </w:tcPr>
          <w:p w14:paraId="5330D621" w14:textId="44C66E3D" w:rsidR="00184E7A" w:rsidRPr="00184E7A" w:rsidRDefault="00184E7A" w:rsidP="00184E7A">
            <w:pPr>
              <w:spacing w:after="0" w:line="240" w:lineRule="auto"/>
              <w:jc w:val="center"/>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19,32,56,578</w:t>
            </w:r>
          </w:p>
        </w:tc>
        <w:tc>
          <w:tcPr>
            <w:tcW w:w="2127" w:type="dxa"/>
            <w:tcBorders>
              <w:top w:val="nil"/>
              <w:left w:val="nil"/>
              <w:bottom w:val="single" w:sz="4" w:space="0" w:color="auto"/>
              <w:right w:val="single" w:sz="4" w:space="0" w:color="auto"/>
            </w:tcBorders>
            <w:shd w:val="clear" w:color="auto" w:fill="002060"/>
            <w:noWrap/>
            <w:vAlign w:val="center"/>
            <w:hideMark/>
          </w:tcPr>
          <w:p w14:paraId="13938556" w14:textId="77777777" w:rsidR="00184E7A" w:rsidRPr="00184E7A" w:rsidRDefault="00184E7A" w:rsidP="00184E7A">
            <w:pPr>
              <w:spacing w:after="0" w:line="240" w:lineRule="auto"/>
              <w:jc w:val="center"/>
              <w:rPr>
                <w:rFonts w:ascii="Calibri" w:hAnsi="Calibri" w:cs="Calibri"/>
                <w:b/>
                <w:bCs/>
                <w:color w:val="FFFFFF"/>
                <w:sz w:val="22"/>
                <w:szCs w:val="22"/>
                <w:lang w:val="en-IN" w:eastAsia="en-IN"/>
              </w:rPr>
            </w:pPr>
            <w:r w:rsidRPr="00184E7A">
              <w:rPr>
                <w:rFonts w:ascii="Calibri" w:hAnsi="Calibri" w:cs="Calibri"/>
                <w:b/>
                <w:bCs/>
                <w:color w:val="FFFFFF"/>
                <w:sz w:val="22"/>
                <w:szCs w:val="22"/>
                <w:lang w:val="en-IN" w:eastAsia="en-IN"/>
              </w:rPr>
              <w:t>100</w:t>
            </w:r>
          </w:p>
        </w:tc>
      </w:tr>
    </w:tbl>
    <w:p w14:paraId="217FB6EE" w14:textId="77777777" w:rsidR="00184E7A" w:rsidRPr="006A0EB3" w:rsidRDefault="00184E7A" w:rsidP="00184E7A">
      <w:pPr>
        <w:pStyle w:val="ListParagraph"/>
        <w:spacing w:line="360" w:lineRule="auto"/>
        <w:ind w:left="142" w:right="-23"/>
        <w:jc w:val="both"/>
        <w:rPr>
          <w:rFonts w:ascii="Arial" w:hAnsi="Arial" w:cs="Arial"/>
          <w:bCs/>
          <w:sz w:val="22"/>
          <w:szCs w:val="22"/>
          <w:lang w:val="en-IN"/>
        </w:rPr>
      </w:pPr>
    </w:p>
    <w:p w14:paraId="70FB4387" w14:textId="63E335C7" w:rsidR="00E42FAB" w:rsidRPr="00750CEA" w:rsidRDefault="00E42FAB" w:rsidP="0052160F">
      <w:pPr>
        <w:pStyle w:val="ListParagraph"/>
        <w:numPr>
          <w:ilvl w:val="0"/>
          <w:numId w:val="14"/>
        </w:numPr>
        <w:spacing w:line="360" w:lineRule="auto"/>
        <w:ind w:left="142" w:right="-23" w:hanging="426"/>
        <w:jc w:val="both"/>
        <w:rPr>
          <w:rFonts w:ascii="Arial" w:hAnsi="Arial" w:cs="Arial"/>
          <w:b/>
          <w:bCs/>
          <w:sz w:val="22"/>
          <w:szCs w:val="22"/>
        </w:rPr>
      </w:pPr>
      <w:r w:rsidRPr="00E42FAB">
        <w:rPr>
          <w:rFonts w:ascii="Arial" w:hAnsi="Arial" w:cs="Arial"/>
          <w:b/>
          <w:bCs/>
          <w:sz w:val="22"/>
          <w:szCs w:val="22"/>
          <w:lang w:val="en-IN"/>
        </w:rPr>
        <w:t>SNAPSHOT OF THE OUTSTANDING DEBT OF THE COMPANY</w:t>
      </w:r>
      <w:r>
        <w:rPr>
          <w:rFonts w:ascii="Arial" w:hAnsi="Arial" w:cs="Arial"/>
          <w:b/>
          <w:bCs/>
          <w:sz w:val="22"/>
          <w:szCs w:val="22"/>
          <w:lang w:val="en-IN"/>
        </w:rPr>
        <w:t xml:space="preserve">: </w:t>
      </w:r>
      <w:r w:rsidRPr="00E42FAB">
        <w:rPr>
          <w:rFonts w:ascii="Arial" w:hAnsi="Arial" w:cs="Arial"/>
          <w:sz w:val="22"/>
          <w:szCs w:val="22"/>
          <w:lang w:val="en-IN"/>
        </w:rPr>
        <w:t xml:space="preserve">As per the information shared by the client/company and information available on the company’s website, the amount of the claims of creditors as on </w:t>
      </w:r>
      <w:r w:rsidR="00894B33">
        <w:rPr>
          <w:rFonts w:ascii="Arial" w:hAnsi="Arial" w:cs="Arial"/>
          <w:sz w:val="22"/>
          <w:szCs w:val="22"/>
          <w:lang w:val="en-IN"/>
        </w:rPr>
        <w:t>3</w:t>
      </w:r>
      <w:r w:rsidR="00213C4A">
        <w:rPr>
          <w:rFonts w:ascii="Arial" w:hAnsi="Arial" w:cs="Arial"/>
          <w:sz w:val="22"/>
          <w:szCs w:val="22"/>
          <w:lang w:val="en-IN"/>
        </w:rPr>
        <w:t>1</w:t>
      </w:r>
      <w:r w:rsidR="00213C4A">
        <w:rPr>
          <w:rFonts w:ascii="Arial" w:hAnsi="Arial" w:cs="Arial"/>
          <w:sz w:val="22"/>
          <w:szCs w:val="22"/>
          <w:vertAlign w:val="superscript"/>
          <w:lang w:val="en-IN"/>
        </w:rPr>
        <w:t>st</w:t>
      </w:r>
      <w:r w:rsidR="00894B33">
        <w:rPr>
          <w:rFonts w:ascii="Arial" w:hAnsi="Arial" w:cs="Arial"/>
          <w:sz w:val="22"/>
          <w:szCs w:val="22"/>
          <w:lang w:val="en-IN"/>
        </w:rPr>
        <w:t xml:space="preserve"> </w:t>
      </w:r>
      <w:r w:rsidR="00213C4A">
        <w:rPr>
          <w:rFonts w:ascii="Arial" w:hAnsi="Arial" w:cs="Arial"/>
          <w:sz w:val="22"/>
          <w:szCs w:val="22"/>
          <w:lang w:val="en-IN"/>
        </w:rPr>
        <w:t>Oct</w:t>
      </w:r>
      <w:r w:rsidRPr="00E42FAB">
        <w:rPr>
          <w:rFonts w:ascii="Arial" w:hAnsi="Arial" w:cs="Arial"/>
          <w:sz w:val="22"/>
          <w:szCs w:val="22"/>
          <w:lang w:val="en-IN"/>
        </w:rPr>
        <w:t xml:space="preserve"> 202</w:t>
      </w:r>
      <w:r w:rsidR="00610BB4">
        <w:rPr>
          <w:rFonts w:ascii="Arial" w:hAnsi="Arial" w:cs="Arial"/>
          <w:sz w:val="22"/>
          <w:szCs w:val="22"/>
          <w:lang w:val="en-IN"/>
        </w:rPr>
        <w:t>3</w:t>
      </w:r>
      <w:r>
        <w:rPr>
          <w:rFonts w:ascii="Arial" w:hAnsi="Arial" w:cs="Arial"/>
          <w:sz w:val="22"/>
          <w:szCs w:val="22"/>
          <w:lang w:val="en-IN"/>
        </w:rPr>
        <w:t xml:space="preserve"> is as below:</w:t>
      </w:r>
    </w:p>
    <w:tbl>
      <w:tblPr>
        <w:tblW w:w="531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135"/>
        <w:gridCol w:w="1135"/>
        <w:gridCol w:w="1133"/>
        <w:gridCol w:w="1135"/>
        <w:gridCol w:w="1276"/>
        <w:gridCol w:w="1276"/>
        <w:gridCol w:w="1274"/>
      </w:tblGrid>
      <w:tr w:rsidR="00213C4A" w:rsidRPr="00750CEA" w14:paraId="64B2CED0" w14:textId="77777777" w:rsidTr="00213C4A">
        <w:trPr>
          <w:trHeight w:val="312"/>
        </w:trPr>
        <w:tc>
          <w:tcPr>
            <w:tcW w:w="844" w:type="pct"/>
            <w:vMerge w:val="restart"/>
            <w:shd w:val="clear" w:color="000000" w:fill="002060"/>
            <w:vAlign w:val="center"/>
            <w:hideMark/>
          </w:tcPr>
          <w:p w14:paraId="39F813C8" w14:textId="77777777"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Bank</w:t>
            </w:r>
          </w:p>
        </w:tc>
        <w:tc>
          <w:tcPr>
            <w:tcW w:w="1128" w:type="pct"/>
            <w:gridSpan w:val="2"/>
            <w:shd w:val="clear" w:color="000000" w:fill="002060"/>
            <w:vAlign w:val="center"/>
            <w:hideMark/>
          </w:tcPr>
          <w:p w14:paraId="28EAAE5E" w14:textId="77777777"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FUND BASED</w:t>
            </w:r>
          </w:p>
        </w:tc>
        <w:tc>
          <w:tcPr>
            <w:tcW w:w="1127" w:type="pct"/>
            <w:gridSpan w:val="2"/>
            <w:shd w:val="clear" w:color="000000" w:fill="002060"/>
            <w:vAlign w:val="center"/>
            <w:hideMark/>
          </w:tcPr>
          <w:p w14:paraId="4E30076B" w14:textId="77777777"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NON-FUND BASED</w:t>
            </w:r>
          </w:p>
        </w:tc>
        <w:tc>
          <w:tcPr>
            <w:tcW w:w="634" w:type="pct"/>
            <w:vMerge w:val="restart"/>
            <w:shd w:val="clear" w:color="000000" w:fill="002060"/>
            <w:vAlign w:val="center"/>
            <w:hideMark/>
          </w:tcPr>
          <w:p w14:paraId="23996159" w14:textId="77777777"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FB Debt converted to OCDs</w:t>
            </w:r>
          </w:p>
        </w:tc>
        <w:tc>
          <w:tcPr>
            <w:tcW w:w="634" w:type="pct"/>
            <w:shd w:val="clear" w:color="000000" w:fill="002060"/>
          </w:tcPr>
          <w:p w14:paraId="5974FB38" w14:textId="77777777" w:rsidR="00213C4A" w:rsidRPr="00750CEA" w:rsidRDefault="00213C4A" w:rsidP="00750CEA">
            <w:pPr>
              <w:spacing w:after="0" w:line="240" w:lineRule="auto"/>
              <w:jc w:val="center"/>
              <w:rPr>
                <w:rFonts w:ascii="Calibri" w:hAnsi="Calibri" w:cs="Calibri"/>
                <w:b/>
                <w:bCs/>
                <w:color w:val="FFFFFF"/>
                <w:lang w:val="en-IN" w:eastAsia="en-IN"/>
              </w:rPr>
            </w:pPr>
          </w:p>
        </w:tc>
        <w:tc>
          <w:tcPr>
            <w:tcW w:w="633" w:type="pct"/>
            <w:vMerge w:val="restart"/>
            <w:shd w:val="clear" w:color="000000" w:fill="002060"/>
            <w:vAlign w:val="center"/>
            <w:hideMark/>
          </w:tcPr>
          <w:p w14:paraId="4E386621" w14:textId="539014A6"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FB Debt converted to Equity</w:t>
            </w:r>
          </w:p>
        </w:tc>
      </w:tr>
      <w:tr w:rsidR="00213C4A" w:rsidRPr="00750CEA" w14:paraId="211F23BE" w14:textId="77777777" w:rsidTr="00213C4A">
        <w:trPr>
          <w:trHeight w:val="624"/>
        </w:trPr>
        <w:tc>
          <w:tcPr>
            <w:tcW w:w="844" w:type="pct"/>
            <w:vMerge/>
            <w:vAlign w:val="center"/>
            <w:hideMark/>
          </w:tcPr>
          <w:p w14:paraId="3AB4DEB3" w14:textId="77777777" w:rsidR="00213C4A" w:rsidRPr="00750CEA" w:rsidRDefault="00213C4A" w:rsidP="00750CEA">
            <w:pPr>
              <w:spacing w:after="0" w:line="240" w:lineRule="auto"/>
              <w:rPr>
                <w:rFonts w:ascii="Calibri" w:hAnsi="Calibri" w:cs="Calibri"/>
                <w:b/>
                <w:bCs/>
                <w:color w:val="FFFFFF"/>
                <w:lang w:val="en-IN" w:eastAsia="en-IN"/>
              </w:rPr>
            </w:pPr>
          </w:p>
        </w:tc>
        <w:tc>
          <w:tcPr>
            <w:tcW w:w="564" w:type="pct"/>
            <w:shd w:val="clear" w:color="000000" w:fill="002060"/>
            <w:vAlign w:val="center"/>
            <w:hideMark/>
          </w:tcPr>
          <w:p w14:paraId="1CC30EF0" w14:textId="77777777"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Amount Sanctioned</w:t>
            </w:r>
          </w:p>
        </w:tc>
        <w:tc>
          <w:tcPr>
            <w:tcW w:w="564" w:type="pct"/>
            <w:shd w:val="clear" w:color="000000" w:fill="002060"/>
            <w:vAlign w:val="center"/>
            <w:hideMark/>
          </w:tcPr>
          <w:p w14:paraId="0220C58A" w14:textId="07451036"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O/s as on 3</w:t>
            </w:r>
            <w:r>
              <w:rPr>
                <w:rFonts w:ascii="Calibri" w:hAnsi="Calibri" w:cs="Calibri"/>
                <w:b/>
                <w:bCs/>
                <w:color w:val="FFFFFF"/>
                <w:lang w:val="en-IN" w:eastAsia="en-IN"/>
              </w:rPr>
              <w:t>1</w:t>
            </w:r>
            <w:r w:rsidRPr="00213C4A">
              <w:rPr>
                <w:rFonts w:ascii="Calibri" w:hAnsi="Calibri" w:cs="Calibri"/>
                <w:b/>
                <w:bCs/>
                <w:color w:val="FFFFFF"/>
                <w:vertAlign w:val="superscript"/>
                <w:lang w:val="en-IN" w:eastAsia="en-IN"/>
              </w:rPr>
              <w:t xml:space="preserve">st </w:t>
            </w:r>
            <w:r>
              <w:rPr>
                <w:rFonts w:ascii="Calibri" w:hAnsi="Calibri" w:cs="Calibri"/>
                <w:b/>
                <w:bCs/>
                <w:color w:val="FFFFFF"/>
                <w:lang w:val="en-IN" w:eastAsia="en-IN"/>
              </w:rPr>
              <w:t>Oct</w:t>
            </w:r>
            <w:r w:rsidRPr="00750CEA">
              <w:rPr>
                <w:rFonts w:ascii="Calibri" w:hAnsi="Calibri" w:cs="Calibri"/>
                <w:b/>
                <w:bCs/>
                <w:color w:val="FFFFFF"/>
                <w:lang w:val="en-IN" w:eastAsia="en-IN"/>
              </w:rPr>
              <w:t xml:space="preserve"> 2023</w:t>
            </w:r>
          </w:p>
        </w:tc>
        <w:tc>
          <w:tcPr>
            <w:tcW w:w="563" w:type="pct"/>
            <w:shd w:val="clear" w:color="000000" w:fill="002060"/>
            <w:vAlign w:val="center"/>
            <w:hideMark/>
          </w:tcPr>
          <w:p w14:paraId="3E46E306" w14:textId="77777777"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Amount Sanctioned</w:t>
            </w:r>
          </w:p>
        </w:tc>
        <w:tc>
          <w:tcPr>
            <w:tcW w:w="564" w:type="pct"/>
            <w:shd w:val="clear" w:color="000000" w:fill="002060"/>
            <w:vAlign w:val="center"/>
            <w:hideMark/>
          </w:tcPr>
          <w:p w14:paraId="4080373F" w14:textId="50AF31D5" w:rsidR="00213C4A" w:rsidRPr="00750CEA" w:rsidRDefault="00213C4A" w:rsidP="00750CEA">
            <w:pPr>
              <w:spacing w:after="0" w:line="240" w:lineRule="auto"/>
              <w:jc w:val="center"/>
              <w:rPr>
                <w:rFonts w:ascii="Calibri" w:hAnsi="Calibri" w:cs="Calibri"/>
                <w:b/>
                <w:bCs/>
                <w:color w:val="FFFFFF"/>
                <w:lang w:val="en-IN" w:eastAsia="en-IN"/>
              </w:rPr>
            </w:pPr>
            <w:r w:rsidRPr="00750CEA">
              <w:rPr>
                <w:rFonts w:ascii="Calibri" w:hAnsi="Calibri" w:cs="Calibri"/>
                <w:b/>
                <w:bCs/>
                <w:color w:val="FFFFFF"/>
                <w:lang w:val="en-IN" w:eastAsia="en-IN"/>
              </w:rPr>
              <w:t>O/s as on 3</w:t>
            </w:r>
            <w:r>
              <w:rPr>
                <w:rFonts w:ascii="Calibri" w:hAnsi="Calibri" w:cs="Calibri"/>
                <w:b/>
                <w:bCs/>
                <w:color w:val="FFFFFF"/>
                <w:lang w:val="en-IN" w:eastAsia="en-IN"/>
              </w:rPr>
              <w:t>1</w:t>
            </w:r>
            <w:r w:rsidRPr="00213C4A">
              <w:rPr>
                <w:rFonts w:ascii="Calibri" w:hAnsi="Calibri" w:cs="Calibri"/>
                <w:b/>
                <w:bCs/>
                <w:color w:val="FFFFFF"/>
                <w:vertAlign w:val="superscript"/>
                <w:lang w:val="en-IN" w:eastAsia="en-IN"/>
              </w:rPr>
              <w:t xml:space="preserve">st </w:t>
            </w:r>
            <w:r>
              <w:rPr>
                <w:rFonts w:ascii="Calibri" w:hAnsi="Calibri" w:cs="Calibri"/>
                <w:b/>
                <w:bCs/>
                <w:color w:val="FFFFFF"/>
                <w:lang w:val="en-IN" w:eastAsia="en-IN"/>
              </w:rPr>
              <w:t>Oct</w:t>
            </w:r>
            <w:r w:rsidRPr="00750CEA">
              <w:rPr>
                <w:rFonts w:ascii="Calibri" w:hAnsi="Calibri" w:cs="Calibri"/>
                <w:b/>
                <w:bCs/>
                <w:color w:val="FFFFFF"/>
                <w:lang w:val="en-IN" w:eastAsia="en-IN"/>
              </w:rPr>
              <w:t xml:space="preserve"> 2023</w:t>
            </w:r>
          </w:p>
        </w:tc>
        <w:tc>
          <w:tcPr>
            <w:tcW w:w="634" w:type="pct"/>
            <w:vMerge/>
            <w:vAlign w:val="center"/>
            <w:hideMark/>
          </w:tcPr>
          <w:p w14:paraId="11D4431B" w14:textId="77777777" w:rsidR="00213C4A" w:rsidRPr="00750CEA" w:rsidRDefault="00213C4A" w:rsidP="00750CEA">
            <w:pPr>
              <w:spacing w:after="0" w:line="240" w:lineRule="auto"/>
              <w:rPr>
                <w:rFonts w:ascii="Calibri" w:hAnsi="Calibri" w:cs="Calibri"/>
                <w:b/>
                <w:bCs/>
                <w:color w:val="FFFFFF"/>
                <w:lang w:val="en-IN" w:eastAsia="en-IN"/>
              </w:rPr>
            </w:pPr>
          </w:p>
        </w:tc>
        <w:tc>
          <w:tcPr>
            <w:tcW w:w="634" w:type="pct"/>
            <w:shd w:val="clear" w:color="auto" w:fill="002060"/>
          </w:tcPr>
          <w:p w14:paraId="7C32472F" w14:textId="52DBB324" w:rsidR="00213C4A" w:rsidRPr="00750CEA" w:rsidRDefault="00213C4A" w:rsidP="00213C4A">
            <w:pPr>
              <w:spacing w:after="0" w:line="240" w:lineRule="auto"/>
              <w:jc w:val="center"/>
              <w:rPr>
                <w:rFonts w:ascii="Calibri" w:hAnsi="Calibri" w:cs="Calibri"/>
                <w:b/>
                <w:bCs/>
                <w:color w:val="FFFFFF"/>
                <w:lang w:val="en-IN" w:eastAsia="en-IN"/>
              </w:rPr>
            </w:pPr>
            <w:r>
              <w:rPr>
                <w:rFonts w:ascii="Calibri" w:hAnsi="Calibri" w:cs="Calibri"/>
                <w:b/>
                <w:bCs/>
                <w:color w:val="FFFFFF"/>
                <w:lang w:val="en-IN" w:eastAsia="en-IN"/>
              </w:rPr>
              <w:t xml:space="preserve">Total Outstanding Debt </w:t>
            </w:r>
          </w:p>
        </w:tc>
        <w:tc>
          <w:tcPr>
            <w:tcW w:w="633" w:type="pct"/>
            <w:vMerge/>
            <w:vAlign w:val="center"/>
            <w:hideMark/>
          </w:tcPr>
          <w:p w14:paraId="171F26C5" w14:textId="77D68827" w:rsidR="00213C4A" w:rsidRPr="00750CEA" w:rsidRDefault="00213C4A" w:rsidP="00750CEA">
            <w:pPr>
              <w:spacing w:after="0" w:line="240" w:lineRule="auto"/>
              <w:rPr>
                <w:rFonts w:ascii="Calibri" w:hAnsi="Calibri" w:cs="Calibri"/>
                <w:b/>
                <w:bCs/>
                <w:color w:val="FFFFFF"/>
                <w:lang w:val="en-IN" w:eastAsia="en-IN"/>
              </w:rPr>
            </w:pPr>
          </w:p>
        </w:tc>
      </w:tr>
      <w:tr w:rsidR="00213C4A" w:rsidRPr="00750CEA" w14:paraId="44E101C0" w14:textId="77777777" w:rsidTr="00213C4A">
        <w:trPr>
          <w:trHeight w:val="288"/>
        </w:trPr>
        <w:tc>
          <w:tcPr>
            <w:tcW w:w="844" w:type="pct"/>
            <w:shd w:val="clear" w:color="auto" w:fill="auto"/>
            <w:noWrap/>
            <w:vAlign w:val="center"/>
          </w:tcPr>
          <w:p w14:paraId="42AAF123" w14:textId="059DAFC8" w:rsidR="00213C4A" w:rsidRPr="00750CEA" w:rsidRDefault="00213C4A" w:rsidP="00213C4A">
            <w:pPr>
              <w:spacing w:after="0" w:line="240" w:lineRule="auto"/>
              <w:rPr>
                <w:rFonts w:ascii="Calibri" w:hAnsi="Calibri" w:cs="Calibri"/>
                <w:sz w:val="22"/>
                <w:szCs w:val="22"/>
                <w:lang w:val="en-IN" w:eastAsia="en-IN"/>
              </w:rPr>
            </w:pPr>
            <w:r>
              <w:rPr>
                <w:rFonts w:ascii="Calibri" w:hAnsi="Calibri" w:cs="Calibri"/>
                <w:sz w:val="22"/>
                <w:szCs w:val="22"/>
                <w:lang w:val="en-IN" w:eastAsia="en-IN"/>
              </w:rPr>
              <w:t>Canara Bank</w:t>
            </w:r>
          </w:p>
        </w:tc>
        <w:tc>
          <w:tcPr>
            <w:tcW w:w="564" w:type="pct"/>
            <w:shd w:val="clear" w:color="auto" w:fill="auto"/>
            <w:noWrap/>
            <w:vAlign w:val="center"/>
          </w:tcPr>
          <w:p w14:paraId="7A85F479" w14:textId="328FEB27"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331.15</w:t>
            </w:r>
          </w:p>
        </w:tc>
        <w:tc>
          <w:tcPr>
            <w:tcW w:w="564" w:type="pct"/>
            <w:shd w:val="clear" w:color="auto" w:fill="auto"/>
            <w:noWrap/>
            <w:vAlign w:val="center"/>
          </w:tcPr>
          <w:p w14:paraId="0000B202" w14:textId="7FF60911"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41.68</w:t>
            </w:r>
          </w:p>
        </w:tc>
        <w:tc>
          <w:tcPr>
            <w:tcW w:w="563" w:type="pct"/>
            <w:shd w:val="clear" w:color="auto" w:fill="auto"/>
            <w:noWrap/>
            <w:vAlign w:val="center"/>
          </w:tcPr>
          <w:p w14:paraId="35B9A781" w14:textId="12ABC45E"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19.80</w:t>
            </w:r>
          </w:p>
        </w:tc>
        <w:tc>
          <w:tcPr>
            <w:tcW w:w="564" w:type="pct"/>
            <w:shd w:val="clear" w:color="auto" w:fill="auto"/>
            <w:noWrap/>
            <w:vAlign w:val="center"/>
          </w:tcPr>
          <w:p w14:paraId="2E5BE339" w14:textId="23354A11"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15.09</w:t>
            </w:r>
          </w:p>
        </w:tc>
        <w:tc>
          <w:tcPr>
            <w:tcW w:w="634" w:type="pct"/>
            <w:shd w:val="clear" w:color="auto" w:fill="auto"/>
            <w:noWrap/>
            <w:vAlign w:val="center"/>
          </w:tcPr>
          <w:p w14:paraId="1628BD6E" w14:textId="65ED308E"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98.83</w:t>
            </w:r>
          </w:p>
        </w:tc>
        <w:tc>
          <w:tcPr>
            <w:tcW w:w="634" w:type="pct"/>
            <w:vAlign w:val="center"/>
          </w:tcPr>
          <w:p w14:paraId="07BD9E56" w14:textId="57206348"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155.59</w:t>
            </w:r>
          </w:p>
        </w:tc>
        <w:tc>
          <w:tcPr>
            <w:tcW w:w="633" w:type="pct"/>
            <w:shd w:val="clear" w:color="auto" w:fill="auto"/>
            <w:noWrap/>
            <w:vAlign w:val="center"/>
          </w:tcPr>
          <w:p w14:paraId="33F7CF85" w14:textId="2FE1E291"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33.28</w:t>
            </w:r>
          </w:p>
        </w:tc>
      </w:tr>
      <w:tr w:rsidR="00213C4A" w:rsidRPr="00750CEA" w14:paraId="2BCB1D51" w14:textId="77777777" w:rsidTr="00213C4A">
        <w:trPr>
          <w:trHeight w:val="288"/>
        </w:trPr>
        <w:tc>
          <w:tcPr>
            <w:tcW w:w="844" w:type="pct"/>
            <w:shd w:val="clear" w:color="auto" w:fill="auto"/>
            <w:noWrap/>
            <w:vAlign w:val="center"/>
          </w:tcPr>
          <w:p w14:paraId="5DE99396" w14:textId="40C07B0A"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State Bank of India</w:t>
            </w:r>
          </w:p>
        </w:tc>
        <w:tc>
          <w:tcPr>
            <w:tcW w:w="564" w:type="pct"/>
            <w:shd w:val="clear" w:color="auto" w:fill="auto"/>
            <w:noWrap/>
            <w:vAlign w:val="center"/>
          </w:tcPr>
          <w:p w14:paraId="64CFD75A" w14:textId="6CD66C25"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377.24</w:t>
            </w:r>
          </w:p>
        </w:tc>
        <w:tc>
          <w:tcPr>
            <w:tcW w:w="564" w:type="pct"/>
            <w:shd w:val="clear" w:color="auto" w:fill="auto"/>
            <w:noWrap/>
            <w:vAlign w:val="center"/>
          </w:tcPr>
          <w:p w14:paraId="14858D30" w14:textId="078C776A"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70.55</w:t>
            </w:r>
          </w:p>
        </w:tc>
        <w:tc>
          <w:tcPr>
            <w:tcW w:w="563" w:type="pct"/>
            <w:shd w:val="clear" w:color="auto" w:fill="auto"/>
            <w:noWrap/>
            <w:vAlign w:val="center"/>
          </w:tcPr>
          <w:p w14:paraId="628616B8" w14:textId="1C362C77"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53.13</w:t>
            </w:r>
          </w:p>
        </w:tc>
        <w:tc>
          <w:tcPr>
            <w:tcW w:w="564" w:type="pct"/>
            <w:shd w:val="clear" w:color="auto" w:fill="auto"/>
            <w:noWrap/>
            <w:vAlign w:val="center"/>
          </w:tcPr>
          <w:p w14:paraId="4D227818" w14:textId="7679A52A"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1.77</w:t>
            </w:r>
          </w:p>
        </w:tc>
        <w:tc>
          <w:tcPr>
            <w:tcW w:w="634" w:type="pct"/>
            <w:shd w:val="clear" w:color="auto" w:fill="auto"/>
            <w:noWrap/>
            <w:vAlign w:val="center"/>
          </w:tcPr>
          <w:p w14:paraId="3E661619" w14:textId="3C48DB9E"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112.48</w:t>
            </w:r>
          </w:p>
        </w:tc>
        <w:tc>
          <w:tcPr>
            <w:tcW w:w="634" w:type="pct"/>
            <w:vAlign w:val="center"/>
          </w:tcPr>
          <w:p w14:paraId="30ACAE22" w14:textId="25CA5FEE"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184.80</w:t>
            </w:r>
          </w:p>
        </w:tc>
        <w:tc>
          <w:tcPr>
            <w:tcW w:w="633" w:type="pct"/>
            <w:shd w:val="clear" w:color="auto" w:fill="auto"/>
            <w:noWrap/>
            <w:vAlign w:val="center"/>
          </w:tcPr>
          <w:p w14:paraId="6D6A8DB4" w14:textId="106FEB90"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37.96</w:t>
            </w:r>
          </w:p>
        </w:tc>
      </w:tr>
      <w:tr w:rsidR="00213C4A" w:rsidRPr="00750CEA" w14:paraId="4FFFD869" w14:textId="77777777" w:rsidTr="00213C4A">
        <w:trPr>
          <w:trHeight w:val="288"/>
        </w:trPr>
        <w:tc>
          <w:tcPr>
            <w:tcW w:w="844" w:type="pct"/>
            <w:shd w:val="clear" w:color="auto" w:fill="auto"/>
            <w:noWrap/>
            <w:vAlign w:val="center"/>
            <w:hideMark/>
          </w:tcPr>
          <w:p w14:paraId="070CF3D4" w14:textId="77777777"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Andhra Bank</w:t>
            </w:r>
          </w:p>
        </w:tc>
        <w:tc>
          <w:tcPr>
            <w:tcW w:w="564" w:type="pct"/>
            <w:shd w:val="clear" w:color="auto" w:fill="auto"/>
            <w:noWrap/>
            <w:vAlign w:val="center"/>
            <w:hideMark/>
          </w:tcPr>
          <w:p w14:paraId="76FCF539" w14:textId="33131C78"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189.11</w:t>
            </w:r>
          </w:p>
        </w:tc>
        <w:tc>
          <w:tcPr>
            <w:tcW w:w="564" w:type="pct"/>
            <w:shd w:val="clear" w:color="auto" w:fill="auto"/>
            <w:noWrap/>
            <w:vAlign w:val="center"/>
            <w:hideMark/>
          </w:tcPr>
          <w:p w14:paraId="61587AD3" w14:textId="2281F22A"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30.91</w:t>
            </w:r>
          </w:p>
        </w:tc>
        <w:tc>
          <w:tcPr>
            <w:tcW w:w="563" w:type="pct"/>
            <w:shd w:val="clear" w:color="auto" w:fill="auto"/>
            <w:noWrap/>
            <w:vAlign w:val="center"/>
            <w:hideMark/>
          </w:tcPr>
          <w:p w14:paraId="1A6CD8E1" w14:textId="583508D0"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5.94</w:t>
            </w:r>
          </w:p>
        </w:tc>
        <w:tc>
          <w:tcPr>
            <w:tcW w:w="564" w:type="pct"/>
            <w:shd w:val="clear" w:color="auto" w:fill="auto"/>
            <w:noWrap/>
            <w:vAlign w:val="center"/>
            <w:hideMark/>
          </w:tcPr>
          <w:p w14:paraId="5CC8FC9D" w14:textId="6568C2CF"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634" w:type="pct"/>
            <w:shd w:val="clear" w:color="auto" w:fill="auto"/>
            <w:noWrap/>
            <w:vAlign w:val="center"/>
            <w:hideMark/>
          </w:tcPr>
          <w:p w14:paraId="258FFAD0" w14:textId="3552BB1C"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58.23</w:t>
            </w:r>
          </w:p>
        </w:tc>
        <w:tc>
          <w:tcPr>
            <w:tcW w:w="634" w:type="pct"/>
            <w:vAlign w:val="center"/>
          </w:tcPr>
          <w:p w14:paraId="1E312CC3" w14:textId="1F0563F3"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89.14</w:t>
            </w:r>
          </w:p>
        </w:tc>
        <w:tc>
          <w:tcPr>
            <w:tcW w:w="633" w:type="pct"/>
            <w:shd w:val="clear" w:color="auto" w:fill="auto"/>
            <w:noWrap/>
            <w:vAlign w:val="center"/>
            <w:hideMark/>
          </w:tcPr>
          <w:p w14:paraId="1F95C6FF" w14:textId="6BA11861"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19.61</w:t>
            </w:r>
          </w:p>
        </w:tc>
      </w:tr>
      <w:tr w:rsidR="00213C4A" w:rsidRPr="00750CEA" w14:paraId="09CA44BE" w14:textId="77777777" w:rsidTr="00213C4A">
        <w:trPr>
          <w:trHeight w:val="288"/>
        </w:trPr>
        <w:tc>
          <w:tcPr>
            <w:tcW w:w="844" w:type="pct"/>
            <w:shd w:val="clear" w:color="auto" w:fill="auto"/>
            <w:noWrap/>
            <w:vAlign w:val="center"/>
            <w:hideMark/>
          </w:tcPr>
          <w:p w14:paraId="251E21B1" w14:textId="77777777"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Central Bank of India</w:t>
            </w:r>
          </w:p>
        </w:tc>
        <w:tc>
          <w:tcPr>
            <w:tcW w:w="564" w:type="pct"/>
            <w:shd w:val="clear" w:color="auto" w:fill="auto"/>
            <w:noWrap/>
            <w:vAlign w:val="center"/>
            <w:hideMark/>
          </w:tcPr>
          <w:p w14:paraId="501B5CFA" w14:textId="23D70617"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95.23</w:t>
            </w:r>
          </w:p>
        </w:tc>
        <w:tc>
          <w:tcPr>
            <w:tcW w:w="564" w:type="pct"/>
            <w:shd w:val="clear" w:color="auto" w:fill="auto"/>
            <w:noWrap/>
            <w:vAlign w:val="center"/>
            <w:hideMark/>
          </w:tcPr>
          <w:p w14:paraId="44CAC6DA" w14:textId="36A9976F"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13.92</w:t>
            </w:r>
          </w:p>
        </w:tc>
        <w:tc>
          <w:tcPr>
            <w:tcW w:w="563" w:type="pct"/>
            <w:shd w:val="clear" w:color="auto" w:fill="auto"/>
            <w:noWrap/>
            <w:vAlign w:val="center"/>
            <w:hideMark/>
          </w:tcPr>
          <w:p w14:paraId="323B5F7B" w14:textId="1D695CB8"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4.86</w:t>
            </w:r>
          </w:p>
        </w:tc>
        <w:tc>
          <w:tcPr>
            <w:tcW w:w="564" w:type="pct"/>
            <w:shd w:val="clear" w:color="auto" w:fill="auto"/>
            <w:noWrap/>
            <w:vAlign w:val="center"/>
            <w:hideMark/>
          </w:tcPr>
          <w:p w14:paraId="2ACAB3B2" w14:textId="778D27EA"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634" w:type="pct"/>
            <w:shd w:val="clear" w:color="auto" w:fill="auto"/>
            <w:noWrap/>
            <w:vAlign w:val="center"/>
            <w:hideMark/>
          </w:tcPr>
          <w:p w14:paraId="3D5C8E7A" w14:textId="4ADDB34B"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28.39</w:t>
            </w:r>
          </w:p>
        </w:tc>
        <w:tc>
          <w:tcPr>
            <w:tcW w:w="634" w:type="pct"/>
            <w:vAlign w:val="center"/>
          </w:tcPr>
          <w:p w14:paraId="0C3911A6" w14:textId="781707FD"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42.31</w:t>
            </w:r>
          </w:p>
        </w:tc>
        <w:tc>
          <w:tcPr>
            <w:tcW w:w="633" w:type="pct"/>
            <w:shd w:val="clear" w:color="auto" w:fill="auto"/>
            <w:noWrap/>
            <w:vAlign w:val="center"/>
            <w:hideMark/>
          </w:tcPr>
          <w:p w14:paraId="22D2BDDB" w14:textId="5F8F017D"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9.56</w:t>
            </w:r>
          </w:p>
        </w:tc>
      </w:tr>
      <w:tr w:rsidR="00213C4A" w:rsidRPr="00750CEA" w14:paraId="77C27B52" w14:textId="77777777" w:rsidTr="00213C4A">
        <w:trPr>
          <w:trHeight w:val="288"/>
        </w:trPr>
        <w:tc>
          <w:tcPr>
            <w:tcW w:w="844" w:type="pct"/>
            <w:shd w:val="clear" w:color="auto" w:fill="auto"/>
            <w:noWrap/>
            <w:vAlign w:val="center"/>
            <w:hideMark/>
          </w:tcPr>
          <w:p w14:paraId="2FBBD9C2" w14:textId="77777777"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Punjab National Bank</w:t>
            </w:r>
          </w:p>
        </w:tc>
        <w:tc>
          <w:tcPr>
            <w:tcW w:w="564" w:type="pct"/>
            <w:shd w:val="clear" w:color="auto" w:fill="auto"/>
            <w:noWrap/>
            <w:vAlign w:val="center"/>
            <w:hideMark/>
          </w:tcPr>
          <w:p w14:paraId="3FD51737" w14:textId="6DFDB112"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78.81</w:t>
            </w:r>
          </w:p>
        </w:tc>
        <w:tc>
          <w:tcPr>
            <w:tcW w:w="564" w:type="pct"/>
            <w:shd w:val="clear" w:color="auto" w:fill="auto"/>
            <w:noWrap/>
            <w:vAlign w:val="center"/>
            <w:hideMark/>
          </w:tcPr>
          <w:p w14:paraId="6CE86BD9" w14:textId="775499BD"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18.17</w:t>
            </w:r>
          </w:p>
        </w:tc>
        <w:tc>
          <w:tcPr>
            <w:tcW w:w="563" w:type="pct"/>
            <w:shd w:val="clear" w:color="auto" w:fill="auto"/>
            <w:noWrap/>
            <w:vAlign w:val="center"/>
            <w:hideMark/>
          </w:tcPr>
          <w:p w14:paraId="2B7E5FFD" w14:textId="66FA8F69"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7.92</w:t>
            </w:r>
          </w:p>
        </w:tc>
        <w:tc>
          <w:tcPr>
            <w:tcW w:w="564" w:type="pct"/>
            <w:shd w:val="clear" w:color="auto" w:fill="auto"/>
            <w:noWrap/>
            <w:vAlign w:val="center"/>
            <w:hideMark/>
          </w:tcPr>
          <w:p w14:paraId="2A354600" w14:textId="3B3F0EDD"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634" w:type="pct"/>
            <w:shd w:val="clear" w:color="auto" w:fill="auto"/>
            <w:noWrap/>
            <w:vAlign w:val="center"/>
            <w:hideMark/>
          </w:tcPr>
          <w:p w14:paraId="58CB46B7" w14:textId="51CB8F07"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25.25</w:t>
            </w:r>
          </w:p>
        </w:tc>
        <w:tc>
          <w:tcPr>
            <w:tcW w:w="634" w:type="pct"/>
            <w:vAlign w:val="center"/>
          </w:tcPr>
          <w:p w14:paraId="7463514F" w14:textId="0F6061B7"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43.42</w:t>
            </w:r>
          </w:p>
        </w:tc>
        <w:tc>
          <w:tcPr>
            <w:tcW w:w="633" w:type="pct"/>
            <w:shd w:val="clear" w:color="auto" w:fill="auto"/>
            <w:noWrap/>
            <w:vAlign w:val="center"/>
            <w:hideMark/>
          </w:tcPr>
          <w:p w14:paraId="0964B6B9" w14:textId="0466BCBD"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8.51</w:t>
            </w:r>
          </w:p>
        </w:tc>
      </w:tr>
      <w:tr w:rsidR="00213C4A" w:rsidRPr="00750CEA" w14:paraId="295AA3BF" w14:textId="77777777" w:rsidTr="00213C4A">
        <w:trPr>
          <w:trHeight w:val="288"/>
        </w:trPr>
        <w:tc>
          <w:tcPr>
            <w:tcW w:w="844" w:type="pct"/>
            <w:shd w:val="clear" w:color="auto" w:fill="auto"/>
            <w:noWrap/>
            <w:vAlign w:val="center"/>
            <w:hideMark/>
          </w:tcPr>
          <w:p w14:paraId="7B01E7C1" w14:textId="77777777"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Indian Bank</w:t>
            </w:r>
          </w:p>
        </w:tc>
        <w:tc>
          <w:tcPr>
            <w:tcW w:w="564" w:type="pct"/>
            <w:shd w:val="clear" w:color="auto" w:fill="auto"/>
            <w:noWrap/>
            <w:vAlign w:val="center"/>
            <w:hideMark/>
          </w:tcPr>
          <w:p w14:paraId="07764F66" w14:textId="31E578BF"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74.94</w:t>
            </w:r>
          </w:p>
        </w:tc>
        <w:tc>
          <w:tcPr>
            <w:tcW w:w="564" w:type="pct"/>
            <w:shd w:val="clear" w:color="auto" w:fill="auto"/>
            <w:noWrap/>
            <w:vAlign w:val="center"/>
            <w:hideMark/>
          </w:tcPr>
          <w:p w14:paraId="60D0C3AF" w14:textId="3E2AC366"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11.76</w:t>
            </w:r>
          </w:p>
        </w:tc>
        <w:tc>
          <w:tcPr>
            <w:tcW w:w="563" w:type="pct"/>
            <w:shd w:val="clear" w:color="auto" w:fill="auto"/>
            <w:noWrap/>
            <w:vAlign w:val="center"/>
            <w:hideMark/>
          </w:tcPr>
          <w:p w14:paraId="43F0034A" w14:textId="01CF42EB"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1.98</w:t>
            </w:r>
          </w:p>
        </w:tc>
        <w:tc>
          <w:tcPr>
            <w:tcW w:w="564" w:type="pct"/>
            <w:shd w:val="clear" w:color="auto" w:fill="auto"/>
            <w:noWrap/>
            <w:vAlign w:val="center"/>
            <w:hideMark/>
          </w:tcPr>
          <w:p w14:paraId="69BB0B3E" w14:textId="4364C5EC"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634" w:type="pct"/>
            <w:shd w:val="clear" w:color="auto" w:fill="auto"/>
            <w:noWrap/>
            <w:vAlign w:val="center"/>
            <w:hideMark/>
          </w:tcPr>
          <w:p w14:paraId="47AB2FCD" w14:textId="7073ED22"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22.73</w:t>
            </w:r>
          </w:p>
        </w:tc>
        <w:tc>
          <w:tcPr>
            <w:tcW w:w="634" w:type="pct"/>
            <w:vAlign w:val="center"/>
          </w:tcPr>
          <w:p w14:paraId="458A54A2" w14:textId="07ECC611"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34.50</w:t>
            </w:r>
          </w:p>
        </w:tc>
        <w:tc>
          <w:tcPr>
            <w:tcW w:w="633" w:type="pct"/>
            <w:shd w:val="clear" w:color="auto" w:fill="auto"/>
            <w:noWrap/>
            <w:vAlign w:val="center"/>
            <w:hideMark/>
          </w:tcPr>
          <w:p w14:paraId="0D55A2FE" w14:textId="21333BD0"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7.67</w:t>
            </w:r>
          </w:p>
        </w:tc>
      </w:tr>
      <w:tr w:rsidR="00213C4A" w:rsidRPr="00750CEA" w14:paraId="7E091542" w14:textId="77777777" w:rsidTr="00213C4A">
        <w:trPr>
          <w:trHeight w:val="288"/>
        </w:trPr>
        <w:tc>
          <w:tcPr>
            <w:tcW w:w="844" w:type="pct"/>
            <w:shd w:val="clear" w:color="auto" w:fill="auto"/>
            <w:noWrap/>
            <w:vAlign w:val="center"/>
            <w:hideMark/>
          </w:tcPr>
          <w:p w14:paraId="15489614" w14:textId="77777777"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Bank of Maharashtra</w:t>
            </w:r>
          </w:p>
        </w:tc>
        <w:tc>
          <w:tcPr>
            <w:tcW w:w="564" w:type="pct"/>
            <w:shd w:val="clear" w:color="auto" w:fill="auto"/>
            <w:noWrap/>
            <w:vAlign w:val="center"/>
            <w:hideMark/>
          </w:tcPr>
          <w:p w14:paraId="7D496091" w14:textId="3B8AAD71"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50.90</w:t>
            </w:r>
          </w:p>
        </w:tc>
        <w:tc>
          <w:tcPr>
            <w:tcW w:w="564" w:type="pct"/>
            <w:shd w:val="clear" w:color="auto" w:fill="auto"/>
            <w:noWrap/>
            <w:vAlign w:val="center"/>
            <w:hideMark/>
          </w:tcPr>
          <w:p w14:paraId="030AA5F9" w14:textId="142EF3F1"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2.27</w:t>
            </w:r>
          </w:p>
        </w:tc>
        <w:tc>
          <w:tcPr>
            <w:tcW w:w="563" w:type="pct"/>
            <w:shd w:val="clear" w:color="auto" w:fill="auto"/>
            <w:noWrap/>
            <w:vAlign w:val="center"/>
            <w:hideMark/>
          </w:tcPr>
          <w:p w14:paraId="4A8DE858" w14:textId="0DFEC915"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564" w:type="pct"/>
            <w:shd w:val="clear" w:color="auto" w:fill="auto"/>
            <w:noWrap/>
            <w:vAlign w:val="center"/>
            <w:hideMark/>
          </w:tcPr>
          <w:p w14:paraId="41175C3A" w14:textId="5B568280"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634" w:type="pct"/>
            <w:shd w:val="clear" w:color="auto" w:fill="auto"/>
            <w:noWrap/>
            <w:vAlign w:val="center"/>
            <w:hideMark/>
          </w:tcPr>
          <w:p w14:paraId="3839E8E6" w14:textId="4D3FA4D6"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12.18</w:t>
            </w:r>
          </w:p>
        </w:tc>
        <w:tc>
          <w:tcPr>
            <w:tcW w:w="634" w:type="pct"/>
            <w:vAlign w:val="center"/>
          </w:tcPr>
          <w:p w14:paraId="5EB39B1A" w14:textId="7344BB2A"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14.45</w:t>
            </w:r>
          </w:p>
        </w:tc>
        <w:tc>
          <w:tcPr>
            <w:tcW w:w="633" w:type="pct"/>
            <w:shd w:val="clear" w:color="auto" w:fill="auto"/>
            <w:noWrap/>
            <w:vAlign w:val="center"/>
            <w:hideMark/>
          </w:tcPr>
          <w:p w14:paraId="20A89281" w14:textId="66DD9BEC"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4.08</w:t>
            </w:r>
          </w:p>
        </w:tc>
      </w:tr>
      <w:tr w:rsidR="00213C4A" w:rsidRPr="00750CEA" w14:paraId="46F8C49F" w14:textId="77777777" w:rsidTr="00213C4A">
        <w:trPr>
          <w:trHeight w:val="288"/>
        </w:trPr>
        <w:tc>
          <w:tcPr>
            <w:tcW w:w="844" w:type="pct"/>
            <w:shd w:val="clear" w:color="auto" w:fill="auto"/>
            <w:noWrap/>
            <w:vAlign w:val="center"/>
            <w:hideMark/>
          </w:tcPr>
          <w:p w14:paraId="3D81803C" w14:textId="77777777" w:rsidR="00213C4A" w:rsidRPr="00750CEA" w:rsidRDefault="00213C4A" w:rsidP="00213C4A">
            <w:pPr>
              <w:spacing w:after="0" w:line="240" w:lineRule="auto"/>
              <w:rPr>
                <w:rFonts w:ascii="Calibri" w:hAnsi="Calibri" w:cs="Calibri"/>
                <w:sz w:val="22"/>
                <w:szCs w:val="22"/>
                <w:lang w:val="en-IN" w:eastAsia="en-IN"/>
              </w:rPr>
            </w:pPr>
            <w:r w:rsidRPr="00750CEA">
              <w:rPr>
                <w:rFonts w:ascii="Calibri" w:hAnsi="Calibri" w:cs="Calibri"/>
                <w:sz w:val="22"/>
                <w:szCs w:val="22"/>
                <w:lang w:val="en-IN" w:eastAsia="en-IN"/>
              </w:rPr>
              <w:t>Oriental Bank of Commerce</w:t>
            </w:r>
          </w:p>
        </w:tc>
        <w:tc>
          <w:tcPr>
            <w:tcW w:w="564" w:type="pct"/>
            <w:shd w:val="clear" w:color="auto" w:fill="auto"/>
            <w:noWrap/>
            <w:vAlign w:val="center"/>
            <w:hideMark/>
          </w:tcPr>
          <w:p w14:paraId="1506A715" w14:textId="3610404B"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50.90</w:t>
            </w:r>
          </w:p>
        </w:tc>
        <w:tc>
          <w:tcPr>
            <w:tcW w:w="564" w:type="pct"/>
            <w:shd w:val="clear" w:color="auto" w:fill="auto"/>
            <w:noWrap/>
            <w:vAlign w:val="center"/>
            <w:hideMark/>
          </w:tcPr>
          <w:p w14:paraId="3B448202" w14:textId="394AEC82"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2.35</w:t>
            </w:r>
          </w:p>
        </w:tc>
        <w:tc>
          <w:tcPr>
            <w:tcW w:w="563" w:type="pct"/>
            <w:shd w:val="clear" w:color="auto" w:fill="auto"/>
            <w:noWrap/>
            <w:vAlign w:val="center"/>
            <w:hideMark/>
          </w:tcPr>
          <w:p w14:paraId="4E3C551A" w14:textId="21DA9218"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564" w:type="pct"/>
            <w:shd w:val="clear" w:color="auto" w:fill="auto"/>
            <w:noWrap/>
            <w:vAlign w:val="center"/>
            <w:hideMark/>
          </w:tcPr>
          <w:p w14:paraId="7B99A022" w14:textId="3BB44D94"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w:t>
            </w:r>
          </w:p>
        </w:tc>
        <w:tc>
          <w:tcPr>
            <w:tcW w:w="634" w:type="pct"/>
            <w:shd w:val="clear" w:color="auto" w:fill="auto"/>
            <w:noWrap/>
            <w:vAlign w:val="center"/>
            <w:hideMark/>
          </w:tcPr>
          <w:p w14:paraId="4FA12273" w14:textId="19039AFC"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12.26</w:t>
            </w:r>
          </w:p>
        </w:tc>
        <w:tc>
          <w:tcPr>
            <w:tcW w:w="634" w:type="pct"/>
            <w:vAlign w:val="center"/>
          </w:tcPr>
          <w:p w14:paraId="092E1356" w14:textId="1328C888" w:rsidR="00213C4A" w:rsidRDefault="00213C4A" w:rsidP="00213C4A">
            <w:pPr>
              <w:spacing w:after="0" w:line="240" w:lineRule="auto"/>
              <w:jc w:val="center"/>
              <w:rPr>
                <w:rFonts w:ascii="Calibri" w:hAnsi="Calibri" w:cs="Calibri"/>
                <w:sz w:val="22"/>
                <w:szCs w:val="22"/>
              </w:rPr>
            </w:pPr>
            <w:r>
              <w:rPr>
                <w:rFonts w:ascii="Calibri" w:hAnsi="Calibri" w:cs="Calibri"/>
                <w:color w:val="000000"/>
                <w:sz w:val="22"/>
                <w:szCs w:val="22"/>
              </w:rPr>
              <w:t>14.61</w:t>
            </w:r>
          </w:p>
        </w:tc>
        <w:tc>
          <w:tcPr>
            <w:tcW w:w="633" w:type="pct"/>
            <w:shd w:val="clear" w:color="auto" w:fill="auto"/>
            <w:noWrap/>
            <w:vAlign w:val="center"/>
            <w:hideMark/>
          </w:tcPr>
          <w:p w14:paraId="73B37768" w14:textId="2B5223A4" w:rsidR="00213C4A" w:rsidRPr="00750CEA" w:rsidRDefault="00213C4A" w:rsidP="00213C4A">
            <w:pPr>
              <w:spacing w:after="0" w:line="240" w:lineRule="auto"/>
              <w:jc w:val="center"/>
              <w:rPr>
                <w:rFonts w:ascii="Calibri" w:hAnsi="Calibri" w:cs="Calibri"/>
                <w:sz w:val="22"/>
                <w:szCs w:val="22"/>
                <w:lang w:val="en-IN" w:eastAsia="en-IN"/>
              </w:rPr>
            </w:pPr>
            <w:r>
              <w:rPr>
                <w:rFonts w:ascii="Calibri" w:hAnsi="Calibri" w:cs="Calibri"/>
                <w:sz w:val="22"/>
                <w:szCs w:val="22"/>
              </w:rPr>
              <w:t>4.11</w:t>
            </w:r>
          </w:p>
        </w:tc>
      </w:tr>
      <w:tr w:rsidR="00213C4A" w:rsidRPr="00750CEA" w14:paraId="799500DF" w14:textId="77777777" w:rsidTr="00213C4A">
        <w:trPr>
          <w:trHeight w:val="288"/>
        </w:trPr>
        <w:tc>
          <w:tcPr>
            <w:tcW w:w="844" w:type="pct"/>
            <w:shd w:val="clear" w:color="000000" w:fill="95B3D7"/>
            <w:noWrap/>
            <w:vAlign w:val="center"/>
            <w:hideMark/>
          </w:tcPr>
          <w:p w14:paraId="509BDAB5" w14:textId="77777777" w:rsidR="00213C4A" w:rsidRPr="00750CEA" w:rsidRDefault="00213C4A" w:rsidP="00213C4A">
            <w:pPr>
              <w:spacing w:after="0" w:line="240" w:lineRule="auto"/>
              <w:rPr>
                <w:rFonts w:ascii="Calibri" w:hAnsi="Calibri" w:cs="Calibri"/>
                <w:b/>
                <w:bCs/>
                <w:sz w:val="22"/>
                <w:szCs w:val="22"/>
                <w:lang w:val="en-IN" w:eastAsia="en-IN"/>
              </w:rPr>
            </w:pPr>
            <w:r w:rsidRPr="00750CEA">
              <w:rPr>
                <w:rFonts w:ascii="Calibri" w:hAnsi="Calibri" w:cs="Calibri"/>
                <w:b/>
                <w:bCs/>
                <w:sz w:val="22"/>
                <w:szCs w:val="22"/>
                <w:lang w:val="en-IN" w:eastAsia="en-IN"/>
              </w:rPr>
              <w:t>Total</w:t>
            </w:r>
          </w:p>
        </w:tc>
        <w:tc>
          <w:tcPr>
            <w:tcW w:w="564" w:type="pct"/>
            <w:shd w:val="clear" w:color="000000" w:fill="95B3D7"/>
            <w:noWrap/>
            <w:vAlign w:val="center"/>
            <w:hideMark/>
          </w:tcPr>
          <w:p w14:paraId="685F52D8" w14:textId="428F075B" w:rsidR="00213C4A" w:rsidRPr="00750CEA" w:rsidRDefault="00213C4A" w:rsidP="00213C4A">
            <w:pPr>
              <w:spacing w:after="0" w:line="240" w:lineRule="auto"/>
              <w:jc w:val="center"/>
              <w:rPr>
                <w:rFonts w:ascii="Calibri" w:hAnsi="Calibri" w:cs="Calibri"/>
                <w:b/>
                <w:bCs/>
                <w:sz w:val="22"/>
                <w:szCs w:val="22"/>
                <w:lang w:val="en-IN" w:eastAsia="en-IN"/>
              </w:rPr>
            </w:pPr>
            <w:r>
              <w:rPr>
                <w:rFonts w:ascii="Calibri" w:hAnsi="Calibri" w:cs="Calibri"/>
                <w:b/>
                <w:bCs/>
                <w:sz w:val="22"/>
                <w:szCs w:val="22"/>
              </w:rPr>
              <w:t>1,248.28</w:t>
            </w:r>
          </w:p>
        </w:tc>
        <w:tc>
          <w:tcPr>
            <w:tcW w:w="564" w:type="pct"/>
            <w:shd w:val="clear" w:color="000000" w:fill="95B3D7"/>
            <w:noWrap/>
            <w:vAlign w:val="center"/>
            <w:hideMark/>
          </w:tcPr>
          <w:p w14:paraId="2BFA20F4" w14:textId="72EAB40A" w:rsidR="00213C4A" w:rsidRPr="00750CEA" w:rsidRDefault="00213C4A" w:rsidP="00213C4A">
            <w:pPr>
              <w:spacing w:after="0" w:line="240" w:lineRule="auto"/>
              <w:jc w:val="center"/>
              <w:rPr>
                <w:rFonts w:ascii="Calibri" w:hAnsi="Calibri" w:cs="Calibri"/>
                <w:b/>
                <w:bCs/>
                <w:sz w:val="22"/>
                <w:szCs w:val="22"/>
                <w:lang w:val="en-IN" w:eastAsia="en-IN"/>
              </w:rPr>
            </w:pPr>
            <w:r>
              <w:rPr>
                <w:rFonts w:ascii="Calibri" w:hAnsi="Calibri" w:cs="Calibri"/>
                <w:b/>
                <w:bCs/>
                <w:sz w:val="22"/>
                <w:szCs w:val="22"/>
              </w:rPr>
              <w:t>191.60</w:t>
            </w:r>
          </w:p>
        </w:tc>
        <w:tc>
          <w:tcPr>
            <w:tcW w:w="563" w:type="pct"/>
            <w:shd w:val="clear" w:color="000000" w:fill="95B3D7"/>
            <w:noWrap/>
            <w:vAlign w:val="center"/>
            <w:hideMark/>
          </w:tcPr>
          <w:p w14:paraId="35CF0D7A" w14:textId="60180149" w:rsidR="00213C4A" w:rsidRPr="00750CEA" w:rsidRDefault="00213C4A" w:rsidP="00213C4A">
            <w:pPr>
              <w:spacing w:after="0" w:line="240" w:lineRule="auto"/>
              <w:jc w:val="center"/>
              <w:rPr>
                <w:rFonts w:ascii="Calibri" w:hAnsi="Calibri" w:cs="Calibri"/>
                <w:b/>
                <w:bCs/>
                <w:sz w:val="22"/>
                <w:szCs w:val="22"/>
                <w:lang w:val="en-IN" w:eastAsia="en-IN"/>
              </w:rPr>
            </w:pPr>
            <w:r>
              <w:rPr>
                <w:rFonts w:ascii="Calibri" w:hAnsi="Calibri" w:cs="Calibri"/>
                <w:b/>
                <w:bCs/>
                <w:sz w:val="22"/>
                <w:szCs w:val="22"/>
              </w:rPr>
              <w:t>93.63</w:t>
            </w:r>
          </w:p>
        </w:tc>
        <w:tc>
          <w:tcPr>
            <w:tcW w:w="564" w:type="pct"/>
            <w:shd w:val="clear" w:color="000000" w:fill="95B3D7"/>
            <w:noWrap/>
            <w:vAlign w:val="center"/>
            <w:hideMark/>
          </w:tcPr>
          <w:p w14:paraId="6344DD2E" w14:textId="67984BD7" w:rsidR="00213C4A" w:rsidRPr="00750CEA" w:rsidRDefault="00213C4A" w:rsidP="00213C4A">
            <w:pPr>
              <w:spacing w:after="0" w:line="240" w:lineRule="auto"/>
              <w:jc w:val="center"/>
              <w:rPr>
                <w:rFonts w:ascii="Calibri" w:hAnsi="Calibri" w:cs="Calibri"/>
                <w:b/>
                <w:bCs/>
                <w:sz w:val="22"/>
                <w:szCs w:val="22"/>
                <w:lang w:val="en-IN" w:eastAsia="en-IN"/>
              </w:rPr>
            </w:pPr>
            <w:r>
              <w:rPr>
                <w:rFonts w:ascii="Calibri" w:hAnsi="Calibri" w:cs="Calibri"/>
                <w:b/>
                <w:bCs/>
                <w:sz w:val="22"/>
                <w:szCs w:val="22"/>
              </w:rPr>
              <w:t>16.86</w:t>
            </w:r>
          </w:p>
        </w:tc>
        <w:tc>
          <w:tcPr>
            <w:tcW w:w="634" w:type="pct"/>
            <w:shd w:val="clear" w:color="000000" w:fill="95B3D7"/>
            <w:noWrap/>
            <w:vAlign w:val="center"/>
            <w:hideMark/>
          </w:tcPr>
          <w:p w14:paraId="63E62213" w14:textId="6713798E" w:rsidR="00213C4A" w:rsidRPr="00750CEA" w:rsidRDefault="00213C4A" w:rsidP="00213C4A">
            <w:pPr>
              <w:spacing w:after="0" w:line="240" w:lineRule="auto"/>
              <w:jc w:val="center"/>
              <w:rPr>
                <w:rFonts w:ascii="Calibri" w:hAnsi="Calibri" w:cs="Calibri"/>
                <w:b/>
                <w:bCs/>
                <w:sz w:val="22"/>
                <w:szCs w:val="22"/>
                <w:lang w:val="en-IN" w:eastAsia="en-IN"/>
              </w:rPr>
            </w:pPr>
            <w:r>
              <w:rPr>
                <w:rFonts w:ascii="Calibri" w:hAnsi="Calibri" w:cs="Calibri"/>
                <w:b/>
                <w:bCs/>
                <w:sz w:val="22"/>
                <w:szCs w:val="22"/>
              </w:rPr>
              <w:t>370.35</w:t>
            </w:r>
          </w:p>
        </w:tc>
        <w:tc>
          <w:tcPr>
            <w:tcW w:w="634" w:type="pct"/>
            <w:shd w:val="clear" w:color="000000" w:fill="95B3D7"/>
            <w:vAlign w:val="center"/>
          </w:tcPr>
          <w:p w14:paraId="2810D4D1" w14:textId="58AB97F6" w:rsidR="00213C4A" w:rsidRDefault="00213C4A" w:rsidP="00213C4A">
            <w:pPr>
              <w:spacing w:after="0" w:line="240" w:lineRule="auto"/>
              <w:jc w:val="center"/>
              <w:rPr>
                <w:rFonts w:ascii="Calibri" w:hAnsi="Calibri" w:cs="Calibri"/>
                <w:b/>
                <w:bCs/>
                <w:sz w:val="22"/>
                <w:szCs w:val="22"/>
              </w:rPr>
            </w:pPr>
            <w:r>
              <w:rPr>
                <w:rFonts w:ascii="Calibri" w:hAnsi="Calibri" w:cs="Calibri"/>
                <w:b/>
                <w:bCs/>
                <w:color w:val="000000"/>
                <w:sz w:val="22"/>
                <w:szCs w:val="22"/>
              </w:rPr>
              <w:t>578.81</w:t>
            </w:r>
          </w:p>
        </w:tc>
        <w:tc>
          <w:tcPr>
            <w:tcW w:w="633" w:type="pct"/>
            <w:shd w:val="clear" w:color="000000" w:fill="95B3D7"/>
            <w:noWrap/>
            <w:vAlign w:val="center"/>
            <w:hideMark/>
          </w:tcPr>
          <w:p w14:paraId="0EB6101E" w14:textId="47A88C07" w:rsidR="00213C4A" w:rsidRPr="00750CEA" w:rsidRDefault="00213C4A" w:rsidP="00213C4A">
            <w:pPr>
              <w:spacing w:after="0" w:line="240" w:lineRule="auto"/>
              <w:jc w:val="center"/>
              <w:rPr>
                <w:rFonts w:ascii="Calibri" w:hAnsi="Calibri" w:cs="Calibri"/>
                <w:b/>
                <w:bCs/>
                <w:sz w:val="22"/>
                <w:szCs w:val="22"/>
                <w:lang w:val="en-IN" w:eastAsia="en-IN"/>
              </w:rPr>
            </w:pPr>
            <w:r>
              <w:rPr>
                <w:rFonts w:ascii="Calibri" w:hAnsi="Calibri" w:cs="Calibri"/>
                <w:b/>
                <w:bCs/>
                <w:sz w:val="22"/>
                <w:szCs w:val="22"/>
              </w:rPr>
              <w:t>124.78</w:t>
            </w:r>
          </w:p>
        </w:tc>
      </w:tr>
    </w:tbl>
    <w:p w14:paraId="06447CB8" w14:textId="77777777" w:rsidR="00750CEA" w:rsidRDefault="00750CEA" w:rsidP="00213C4A">
      <w:pPr>
        <w:pStyle w:val="ListParagraph"/>
        <w:spacing w:after="0" w:line="360" w:lineRule="auto"/>
        <w:ind w:left="142" w:right="-23"/>
        <w:jc w:val="both"/>
        <w:rPr>
          <w:rFonts w:ascii="Arial" w:hAnsi="Arial" w:cs="Arial"/>
          <w:b/>
          <w:bCs/>
          <w:sz w:val="22"/>
          <w:szCs w:val="22"/>
        </w:rPr>
      </w:pPr>
    </w:p>
    <w:p w14:paraId="56E13114" w14:textId="2E6BE717" w:rsidR="00213C4A" w:rsidRPr="00213C4A" w:rsidRDefault="00213C4A" w:rsidP="007A78C8">
      <w:pPr>
        <w:pStyle w:val="ListParagraph"/>
        <w:spacing w:after="0" w:line="360" w:lineRule="auto"/>
        <w:ind w:left="142" w:right="-23"/>
        <w:jc w:val="both"/>
        <w:rPr>
          <w:rFonts w:ascii="Arial" w:eastAsiaTheme="minorHAnsi" w:hAnsi="Arial" w:cs="Arial"/>
          <w:sz w:val="22"/>
          <w:szCs w:val="22"/>
          <w:lang w:val="en-IN"/>
        </w:rPr>
      </w:pPr>
      <w:r>
        <w:rPr>
          <w:rFonts w:ascii="Arial" w:eastAsiaTheme="minorHAnsi" w:hAnsi="Arial" w:cs="Arial"/>
          <w:sz w:val="22"/>
          <w:szCs w:val="22"/>
          <w:lang w:val="en-IN"/>
        </w:rPr>
        <w:lastRenderedPageBreak/>
        <w:t xml:space="preserve">It is clear from above table that total outstanding Debt </w:t>
      </w:r>
      <w:r w:rsidR="00242878">
        <w:rPr>
          <w:rFonts w:ascii="Arial" w:eastAsiaTheme="minorHAnsi" w:hAnsi="Arial" w:cs="Arial"/>
          <w:sz w:val="22"/>
          <w:szCs w:val="22"/>
          <w:lang w:val="en-IN"/>
        </w:rPr>
        <w:t xml:space="preserve">from banks is 587.81 Crores and converted equity is 124.78 Crores. Apart from that </w:t>
      </w:r>
      <w:r w:rsidR="00FD377B">
        <w:rPr>
          <w:rFonts w:ascii="Arial" w:eastAsiaTheme="minorHAnsi" w:hAnsi="Arial" w:cs="Arial"/>
          <w:sz w:val="22"/>
          <w:szCs w:val="22"/>
          <w:lang w:val="en-IN"/>
        </w:rPr>
        <w:t>short-term and long-term</w:t>
      </w:r>
      <w:r w:rsidR="00255D90">
        <w:rPr>
          <w:rFonts w:ascii="Arial" w:eastAsiaTheme="minorHAnsi" w:hAnsi="Arial" w:cs="Arial"/>
          <w:sz w:val="22"/>
          <w:szCs w:val="22"/>
          <w:lang w:val="en-IN"/>
        </w:rPr>
        <w:t xml:space="preserve"> </w:t>
      </w:r>
      <w:r w:rsidR="00242878">
        <w:rPr>
          <w:rFonts w:ascii="Arial" w:eastAsiaTheme="minorHAnsi" w:hAnsi="Arial" w:cs="Arial"/>
          <w:sz w:val="22"/>
          <w:szCs w:val="22"/>
          <w:lang w:val="en-IN"/>
        </w:rPr>
        <w:t>debt includes Optionally converted debentures held by related parties, compulsorily convertible debenture held by related parties an</w:t>
      </w:r>
      <w:r w:rsidR="00FD377B">
        <w:rPr>
          <w:rFonts w:ascii="Arial" w:eastAsiaTheme="minorHAnsi" w:hAnsi="Arial" w:cs="Arial"/>
          <w:sz w:val="22"/>
          <w:szCs w:val="22"/>
          <w:lang w:val="en-IN"/>
        </w:rPr>
        <w:t>d</w:t>
      </w:r>
      <w:r w:rsidR="00242878">
        <w:rPr>
          <w:rFonts w:ascii="Arial" w:eastAsiaTheme="minorHAnsi" w:hAnsi="Arial" w:cs="Arial"/>
          <w:sz w:val="22"/>
          <w:szCs w:val="22"/>
          <w:lang w:val="en-IN"/>
        </w:rPr>
        <w:t xml:space="preserve"> inter corporate deposits due to related parties. Hence as per </w:t>
      </w:r>
      <w:r w:rsidR="00FD377B">
        <w:rPr>
          <w:rFonts w:ascii="Arial" w:eastAsiaTheme="minorHAnsi" w:hAnsi="Arial" w:cs="Arial"/>
          <w:sz w:val="22"/>
          <w:szCs w:val="22"/>
          <w:lang w:val="en-IN"/>
        </w:rPr>
        <w:t>company’s financials,</w:t>
      </w:r>
      <w:r w:rsidR="00242878">
        <w:rPr>
          <w:rFonts w:ascii="Arial" w:eastAsiaTheme="minorHAnsi" w:hAnsi="Arial" w:cs="Arial"/>
          <w:sz w:val="22"/>
          <w:szCs w:val="22"/>
          <w:lang w:val="en-IN"/>
        </w:rPr>
        <w:t xml:space="preserve"> total debt as on 31</w:t>
      </w:r>
      <w:r w:rsidR="00242878" w:rsidRPr="00242878">
        <w:rPr>
          <w:rFonts w:ascii="Arial" w:eastAsiaTheme="minorHAnsi" w:hAnsi="Arial" w:cs="Arial"/>
          <w:sz w:val="22"/>
          <w:szCs w:val="22"/>
          <w:vertAlign w:val="superscript"/>
          <w:lang w:val="en-IN"/>
        </w:rPr>
        <w:t>st</w:t>
      </w:r>
      <w:r w:rsidR="00242878">
        <w:rPr>
          <w:rFonts w:ascii="Arial" w:eastAsiaTheme="minorHAnsi" w:hAnsi="Arial" w:cs="Arial"/>
          <w:sz w:val="22"/>
          <w:szCs w:val="22"/>
          <w:lang w:val="en-IN"/>
        </w:rPr>
        <w:t xml:space="preserve"> October 2023 is 926.034 </w:t>
      </w:r>
      <w:proofErr w:type="spellStart"/>
      <w:r w:rsidR="00242878">
        <w:rPr>
          <w:rFonts w:ascii="Arial" w:eastAsiaTheme="minorHAnsi" w:hAnsi="Arial" w:cs="Arial"/>
          <w:sz w:val="22"/>
          <w:szCs w:val="22"/>
          <w:lang w:val="en-IN"/>
        </w:rPr>
        <w:t>Crs</w:t>
      </w:r>
      <w:proofErr w:type="spellEnd"/>
      <w:r w:rsidR="00242878">
        <w:rPr>
          <w:rFonts w:ascii="Arial" w:eastAsiaTheme="minorHAnsi" w:hAnsi="Arial" w:cs="Arial"/>
          <w:sz w:val="22"/>
          <w:szCs w:val="22"/>
          <w:lang w:val="en-IN"/>
        </w:rPr>
        <w:t>.</w:t>
      </w:r>
    </w:p>
    <w:p w14:paraId="517DE60C" w14:textId="77777777" w:rsidR="00213C4A" w:rsidRPr="00213C4A" w:rsidRDefault="00213C4A" w:rsidP="007A78C8">
      <w:pPr>
        <w:pStyle w:val="ListParagraph"/>
        <w:spacing w:after="0" w:line="360" w:lineRule="auto"/>
        <w:ind w:left="142" w:right="-23"/>
        <w:jc w:val="both"/>
        <w:rPr>
          <w:rFonts w:ascii="Arial" w:eastAsiaTheme="minorHAnsi" w:hAnsi="Arial" w:cs="Arial"/>
          <w:sz w:val="22"/>
          <w:szCs w:val="22"/>
          <w:lang w:val="en-IN"/>
        </w:rPr>
      </w:pPr>
    </w:p>
    <w:p w14:paraId="17FE8BCA" w14:textId="1824A941" w:rsidR="00447F6E" w:rsidRPr="00447F6E" w:rsidRDefault="00447F6E" w:rsidP="0052160F">
      <w:pPr>
        <w:pStyle w:val="ListParagraph"/>
        <w:numPr>
          <w:ilvl w:val="0"/>
          <w:numId w:val="14"/>
        </w:numPr>
        <w:spacing w:line="360" w:lineRule="auto"/>
        <w:ind w:left="142" w:right="-23" w:hanging="426"/>
        <w:jc w:val="both"/>
        <w:rPr>
          <w:rFonts w:ascii="Arial" w:eastAsiaTheme="minorHAnsi" w:hAnsi="Arial" w:cs="Arial"/>
          <w:sz w:val="22"/>
          <w:szCs w:val="22"/>
          <w:lang w:val="en-IN"/>
        </w:rPr>
      </w:pPr>
      <w:r w:rsidRPr="00BB6BBD">
        <w:rPr>
          <w:rFonts w:ascii="Arial" w:hAnsi="Arial" w:cs="Arial"/>
          <w:b/>
          <w:bCs/>
          <w:sz w:val="22"/>
          <w:szCs w:val="22"/>
        </w:rPr>
        <w:t>REASONS FOR FINANCIAL STRESS</w:t>
      </w:r>
      <w:r w:rsidR="00A56C65" w:rsidRPr="00A56C65">
        <w:rPr>
          <w:rFonts w:ascii="Arial" w:hAnsi="Arial" w:cs="Arial"/>
          <w:b/>
          <w:bCs/>
          <w:sz w:val="22"/>
          <w:szCs w:val="22"/>
        </w:rPr>
        <w:t xml:space="preserve"> </w:t>
      </w:r>
      <w:r w:rsidR="00A56C65">
        <w:rPr>
          <w:rFonts w:ascii="Arial" w:hAnsi="Arial" w:cs="Arial"/>
          <w:b/>
          <w:bCs/>
          <w:sz w:val="22"/>
          <w:szCs w:val="22"/>
        </w:rPr>
        <w:t xml:space="preserve">AND </w:t>
      </w:r>
      <w:r w:rsidR="00A56C65" w:rsidRPr="00A8417C">
        <w:rPr>
          <w:rFonts w:ascii="Arial" w:hAnsi="Arial" w:cs="Arial"/>
          <w:b/>
          <w:bCs/>
          <w:sz w:val="22"/>
          <w:szCs w:val="22"/>
        </w:rPr>
        <w:t>CURRENT STATUS</w:t>
      </w:r>
      <w:r w:rsidR="00A8417C" w:rsidRPr="00A8417C">
        <w:rPr>
          <w:rFonts w:ascii="Arial" w:hAnsi="Arial" w:cs="Arial"/>
          <w:sz w:val="22"/>
          <w:szCs w:val="22"/>
        </w:rPr>
        <w:t xml:space="preserve">:  </w:t>
      </w:r>
      <w:r w:rsidR="00B54569" w:rsidRPr="00D90BFE">
        <w:rPr>
          <w:rFonts w:ascii="Arial" w:hAnsi="Arial" w:cs="Arial"/>
          <w:sz w:val="22"/>
          <w:szCs w:val="22"/>
        </w:rPr>
        <w:t xml:space="preserve">M/s </w:t>
      </w:r>
      <w:r w:rsidR="001C0503">
        <w:rPr>
          <w:rFonts w:ascii="Arial" w:eastAsiaTheme="minorHAnsi" w:hAnsi="Arial" w:cs="Arial"/>
          <w:sz w:val="22"/>
          <w:szCs w:val="22"/>
          <w:lang w:val="en-IN"/>
        </w:rPr>
        <w:t>NSL Textiles</w:t>
      </w:r>
      <w:r w:rsidR="006A0EB3" w:rsidRPr="00D90BFE">
        <w:rPr>
          <w:rFonts w:ascii="Arial" w:eastAsiaTheme="minorHAnsi" w:hAnsi="Arial" w:cs="Arial"/>
          <w:sz w:val="22"/>
          <w:szCs w:val="22"/>
          <w:lang w:val="en-IN"/>
        </w:rPr>
        <w:t xml:space="preserve"> Limited is a Public Company domiciled in India and incorporated under the provisions of Companies Act applicable in India.</w:t>
      </w:r>
      <w:r w:rsidR="00A8417C" w:rsidRPr="00D90BFE">
        <w:rPr>
          <w:rFonts w:ascii="Arial" w:eastAsiaTheme="minorHAnsi" w:hAnsi="Arial" w:cs="Arial"/>
          <w:sz w:val="22"/>
          <w:szCs w:val="22"/>
          <w:lang w:val="en-IN"/>
        </w:rPr>
        <w:t xml:space="preserve"> </w:t>
      </w:r>
      <w:r w:rsidRPr="00447F6E">
        <w:rPr>
          <w:rFonts w:ascii="Arial" w:eastAsiaTheme="minorHAnsi" w:hAnsi="Arial" w:cs="Arial"/>
          <w:sz w:val="22"/>
          <w:szCs w:val="22"/>
          <w:lang w:val="en-IN"/>
        </w:rPr>
        <w:t>NSL Textiles Limited (NTL) is a group company of NSL Group. In FY 2013, NTL debt was restructured under CDR mechanism due to strained cash flow and liquidity crunch. However, company cash flows and profitability were not on projected lines and financial difficulties persisted.</w:t>
      </w:r>
    </w:p>
    <w:p w14:paraId="5EE4F562" w14:textId="38E352DA" w:rsidR="00BE4FDB" w:rsidRDefault="00447F6E" w:rsidP="00447F6E">
      <w:pPr>
        <w:pStyle w:val="ListParagraph"/>
        <w:spacing w:line="360" w:lineRule="auto"/>
        <w:ind w:left="142" w:right="-23"/>
        <w:jc w:val="both"/>
        <w:rPr>
          <w:rFonts w:ascii="Arial" w:eastAsiaTheme="minorHAnsi" w:hAnsi="Arial" w:cs="Arial"/>
          <w:sz w:val="22"/>
          <w:szCs w:val="22"/>
          <w:lang w:val="en-IN"/>
        </w:rPr>
      </w:pPr>
      <w:r w:rsidRPr="00447F6E">
        <w:rPr>
          <w:rFonts w:ascii="Arial" w:eastAsiaTheme="minorHAnsi" w:hAnsi="Arial" w:cs="Arial"/>
          <w:sz w:val="22"/>
          <w:szCs w:val="22"/>
          <w:lang w:val="en-IN"/>
        </w:rPr>
        <w:t>In May 2017, NTL debt was restructured again under RBIs S4A</w:t>
      </w:r>
      <w:r>
        <w:rPr>
          <w:rFonts w:ascii="Arial" w:eastAsiaTheme="minorHAnsi" w:hAnsi="Arial" w:cs="Arial"/>
          <w:sz w:val="22"/>
          <w:szCs w:val="22"/>
          <w:lang w:val="en-IN"/>
        </w:rPr>
        <w:t xml:space="preserve"> (</w:t>
      </w:r>
      <w:r w:rsidRPr="00447F6E">
        <w:rPr>
          <w:rFonts w:ascii="Arial" w:eastAsiaTheme="minorHAnsi" w:hAnsi="Arial" w:cs="Arial"/>
          <w:sz w:val="22"/>
          <w:szCs w:val="22"/>
          <w:lang w:val="en-IN"/>
        </w:rPr>
        <w:t>Scheme for Sustainable Structuring of Stressed Assets) guidelines (implemented on 23.05.2017</w:t>
      </w:r>
      <w:r>
        <w:rPr>
          <w:rFonts w:ascii="Arial" w:eastAsiaTheme="minorHAnsi" w:hAnsi="Arial" w:cs="Arial"/>
          <w:sz w:val="22"/>
          <w:szCs w:val="22"/>
          <w:lang w:val="en-IN"/>
        </w:rPr>
        <w:t>).</w:t>
      </w:r>
      <w:r w:rsidR="00A56C65">
        <w:rPr>
          <w:rFonts w:ascii="Arial" w:eastAsiaTheme="minorHAnsi" w:hAnsi="Arial" w:cs="Arial"/>
          <w:sz w:val="22"/>
          <w:szCs w:val="22"/>
          <w:lang w:val="en-IN"/>
        </w:rPr>
        <w:t xml:space="preserve"> However, company was not able to come out of financial stress due to</w:t>
      </w:r>
      <w:r w:rsidR="00BE4FDB">
        <w:rPr>
          <w:rFonts w:ascii="Arial" w:eastAsiaTheme="minorHAnsi" w:hAnsi="Arial" w:cs="Arial"/>
          <w:sz w:val="22"/>
          <w:szCs w:val="22"/>
          <w:lang w:val="en-IN"/>
        </w:rPr>
        <w:t>:</w:t>
      </w:r>
      <w:r w:rsidR="00A56C65">
        <w:rPr>
          <w:rFonts w:ascii="Arial" w:eastAsiaTheme="minorHAnsi" w:hAnsi="Arial" w:cs="Arial"/>
          <w:sz w:val="22"/>
          <w:szCs w:val="22"/>
          <w:lang w:val="en-IN"/>
        </w:rPr>
        <w:t xml:space="preserve"> </w:t>
      </w:r>
    </w:p>
    <w:p w14:paraId="6516294D" w14:textId="77777777" w:rsidR="00BE4FDB" w:rsidRDefault="00A56C65" w:rsidP="00447F6E">
      <w:pPr>
        <w:pStyle w:val="ListParagraph"/>
        <w:spacing w:line="360" w:lineRule="auto"/>
        <w:ind w:left="142" w:right="-23"/>
        <w:jc w:val="both"/>
        <w:rPr>
          <w:rFonts w:ascii="Arial" w:eastAsiaTheme="minorHAnsi" w:hAnsi="Arial" w:cs="Arial"/>
          <w:sz w:val="22"/>
          <w:szCs w:val="22"/>
          <w:lang w:val="en-IN"/>
        </w:rPr>
      </w:pPr>
      <w:r w:rsidRPr="00A56C65">
        <w:rPr>
          <w:rFonts w:ascii="Arial" w:eastAsiaTheme="minorHAnsi" w:hAnsi="Arial" w:cs="Arial"/>
          <w:sz w:val="22"/>
          <w:szCs w:val="22"/>
          <w:lang w:val="en-IN"/>
        </w:rPr>
        <w:t xml:space="preserve">a) non-achievement of estimated sales and EBIDTA </w:t>
      </w:r>
    </w:p>
    <w:p w14:paraId="651451D5" w14:textId="77777777" w:rsidR="00BE4FDB" w:rsidRDefault="00A56C65" w:rsidP="00447F6E">
      <w:pPr>
        <w:pStyle w:val="ListParagraph"/>
        <w:spacing w:line="360" w:lineRule="auto"/>
        <w:ind w:left="142" w:right="-23"/>
        <w:jc w:val="both"/>
        <w:rPr>
          <w:rFonts w:ascii="Arial" w:eastAsiaTheme="minorHAnsi" w:hAnsi="Arial" w:cs="Arial"/>
          <w:sz w:val="22"/>
          <w:szCs w:val="22"/>
          <w:lang w:val="en-IN"/>
        </w:rPr>
      </w:pPr>
      <w:r w:rsidRPr="00A56C65">
        <w:rPr>
          <w:rFonts w:ascii="Arial" w:eastAsiaTheme="minorHAnsi" w:hAnsi="Arial" w:cs="Arial"/>
          <w:sz w:val="22"/>
          <w:szCs w:val="22"/>
          <w:lang w:val="en-IN"/>
        </w:rPr>
        <w:t xml:space="preserve">b) delayed receipt of power incentives and TUFS (Technology Upgradation Fund Scheme) subsidy </w:t>
      </w:r>
    </w:p>
    <w:p w14:paraId="705F2613" w14:textId="77777777" w:rsidR="00BE4FDB" w:rsidRDefault="00A56C65" w:rsidP="00447F6E">
      <w:pPr>
        <w:pStyle w:val="ListParagraph"/>
        <w:spacing w:line="360" w:lineRule="auto"/>
        <w:ind w:left="142" w:right="-23"/>
        <w:jc w:val="both"/>
        <w:rPr>
          <w:rFonts w:ascii="Arial" w:eastAsiaTheme="minorHAnsi" w:hAnsi="Arial" w:cs="Arial"/>
          <w:sz w:val="22"/>
          <w:szCs w:val="22"/>
          <w:lang w:val="en-IN"/>
        </w:rPr>
      </w:pPr>
      <w:r w:rsidRPr="00A56C65">
        <w:rPr>
          <w:rFonts w:ascii="Arial" w:eastAsiaTheme="minorHAnsi" w:hAnsi="Arial" w:cs="Arial"/>
          <w:sz w:val="22"/>
          <w:szCs w:val="22"/>
          <w:lang w:val="en-IN"/>
        </w:rPr>
        <w:t xml:space="preserve">c) delay in equity infusion of 45 crores. </w:t>
      </w:r>
    </w:p>
    <w:p w14:paraId="278CA70C" w14:textId="78BAFF5C" w:rsidR="00A56C65" w:rsidRPr="00BE4FDB" w:rsidRDefault="00A56C65" w:rsidP="00BE4FDB">
      <w:pPr>
        <w:pStyle w:val="ListParagraph"/>
        <w:spacing w:line="360" w:lineRule="auto"/>
        <w:ind w:left="142" w:right="-23"/>
        <w:jc w:val="both"/>
        <w:rPr>
          <w:rFonts w:ascii="Arial" w:eastAsiaTheme="minorHAnsi" w:hAnsi="Arial" w:cs="Arial"/>
          <w:sz w:val="22"/>
          <w:szCs w:val="22"/>
          <w:lang w:val="en-IN"/>
        </w:rPr>
      </w:pPr>
      <w:r w:rsidRPr="00A56C65">
        <w:rPr>
          <w:rFonts w:ascii="Arial" w:eastAsiaTheme="minorHAnsi" w:hAnsi="Arial" w:cs="Arial"/>
          <w:sz w:val="22"/>
          <w:szCs w:val="22"/>
          <w:lang w:val="en-IN"/>
        </w:rPr>
        <w:t>Due to failure of S4A, NTL was classified NPA by majority of lenders w.e.f. 1st October 2012.</w:t>
      </w:r>
      <w:r>
        <w:rPr>
          <w:rFonts w:ascii="Arial" w:eastAsiaTheme="minorHAnsi" w:hAnsi="Arial" w:cs="Arial"/>
          <w:sz w:val="22"/>
          <w:szCs w:val="22"/>
          <w:lang w:val="en-IN"/>
        </w:rPr>
        <w:t xml:space="preserve"> </w:t>
      </w:r>
      <w:r w:rsidR="00BE4FDB">
        <w:rPr>
          <w:rFonts w:ascii="Arial" w:eastAsiaTheme="minorHAnsi" w:hAnsi="Arial" w:cs="Arial"/>
          <w:sz w:val="22"/>
          <w:szCs w:val="22"/>
          <w:lang w:val="en-IN"/>
        </w:rPr>
        <w:t xml:space="preserve"> </w:t>
      </w:r>
      <w:r w:rsidRPr="00BE4FDB">
        <w:rPr>
          <w:rFonts w:ascii="Arial" w:eastAsiaTheme="minorHAnsi" w:hAnsi="Arial" w:cs="Arial"/>
          <w:sz w:val="22"/>
          <w:szCs w:val="22"/>
          <w:lang w:val="en-IN"/>
        </w:rPr>
        <w:t>NTL proposed restructuring of debt in terms of RBIs prudential framework for resolution of stressed assets dated 7th June 2019 and submitted a Resolution Plan (RP) to lead Bank. Account has been restructured and implemented on 22.07.2021. Currently, NTL has paid 10% of outstanding principal debt to all lenders.</w:t>
      </w:r>
    </w:p>
    <w:p w14:paraId="542433DB" w14:textId="77777777" w:rsidR="00D17F1B" w:rsidRDefault="00A8417C" w:rsidP="00496100">
      <w:pPr>
        <w:autoSpaceDE w:val="0"/>
        <w:autoSpaceDN w:val="0"/>
        <w:adjustRightInd w:val="0"/>
        <w:spacing w:after="0" w:line="360" w:lineRule="auto"/>
        <w:ind w:left="142" w:right="-23"/>
        <w:jc w:val="both"/>
        <w:rPr>
          <w:rFonts w:ascii="Arial" w:eastAsia="Arial" w:hAnsi="Arial" w:cs="Arial"/>
          <w:b/>
          <w:i/>
          <w:sz w:val="18"/>
          <w:szCs w:val="18"/>
        </w:rPr>
      </w:pPr>
      <w:r w:rsidRPr="0022197B">
        <w:rPr>
          <w:rFonts w:ascii="Arial" w:hAnsi="Arial" w:cs="Arial"/>
          <w:b/>
          <w:w w:val="105"/>
          <w:sz w:val="22"/>
          <w:szCs w:val="22"/>
        </w:rPr>
        <w:t>Hence</w:t>
      </w:r>
      <w:r w:rsidR="00A56C65">
        <w:rPr>
          <w:rFonts w:ascii="Arial" w:hAnsi="Arial" w:cs="Arial"/>
          <w:b/>
          <w:w w:val="105"/>
          <w:sz w:val="22"/>
          <w:szCs w:val="22"/>
        </w:rPr>
        <w:t>,</w:t>
      </w:r>
      <w:r w:rsidRPr="0022197B">
        <w:rPr>
          <w:rFonts w:ascii="Arial" w:hAnsi="Arial" w:cs="Arial"/>
          <w:b/>
          <w:w w:val="105"/>
          <w:sz w:val="22"/>
          <w:szCs w:val="22"/>
        </w:rPr>
        <w:t xml:space="preserve"> to determine the </w:t>
      </w:r>
      <w:r w:rsidR="00D17F1B">
        <w:rPr>
          <w:rFonts w:ascii="Arial" w:hAnsi="Arial" w:cs="Arial"/>
          <w:b/>
          <w:w w:val="105"/>
          <w:sz w:val="22"/>
          <w:szCs w:val="22"/>
        </w:rPr>
        <w:t>Equity</w:t>
      </w:r>
      <w:r w:rsidRPr="0022197B">
        <w:rPr>
          <w:rFonts w:ascii="Arial" w:hAnsi="Arial" w:cs="Arial"/>
          <w:b/>
          <w:w w:val="105"/>
          <w:sz w:val="22"/>
          <w:szCs w:val="22"/>
        </w:rPr>
        <w:t xml:space="preserve"> Value</w:t>
      </w:r>
      <w:r w:rsidR="00D17F1B">
        <w:rPr>
          <w:rFonts w:ascii="Arial" w:hAnsi="Arial" w:cs="Arial"/>
          <w:b/>
          <w:w w:val="105"/>
          <w:sz w:val="22"/>
          <w:szCs w:val="22"/>
        </w:rPr>
        <w:t xml:space="preserve"> and </w:t>
      </w:r>
      <w:r w:rsidRPr="0022197B">
        <w:rPr>
          <w:rFonts w:ascii="Arial" w:hAnsi="Arial" w:cs="Arial"/>
          <w:b/>
          <w:w w:val="105"/>
          <w:sz w:val="22"/>
          <w:szCs w:val="22"/>
        </w:rPr>
        <w:t>Enterprise Value of the Business/Company</w:t>
      </w:r>
      <w:r w:rsidR="00A56C65" w:rsidRPr="0022197B">
        <w:rPr>
          <w:rFonts w:ascii="Arial" w:hAnsi="Arial" w:cs="Arial"/>
          <w:b/>
          <w:w w:val="105"/>
          <w:sz w:val="22"/>
          <w:szCs w:val="22"/>
        </w:rPr>
        <w:t>,</w:t>
      </w:r>
      <w:r w:rsidR="00A56C65">
        <w:rPr>
          <w:rFonts w:ascii="Arial" w:hAnsi="Arial" w:cs="Arial"/>
          <w:b/>
          <w:w w:val="105"/>
          <w:sz w:val="22"/>
          <w:szCs w:val="22"/>
        </w:rPr>
        <w:t xml:space="preserve"> State Bank of India (SAMB)</w:t>
      </w:r>
      <w:r w:rsidR="00A56C65" w:rsidRPr="0022197B">
        <w:rPr>
          <w:rFonts w:ascii="Arial" w:hAnsi="Arial" w:cs="Arial"/>
          <w:b/>
          <w:w w:val="105"/>
          <w:sz w:val="22"/>
          <w:szCs w:val="22"/>
        </w:rPr>
        <w:t xml:space="preserve"> has appointed R.K</w:t>
      </w:r>
      <w:r w:rsidR="00A56C65">
        <w:rPr>
          <w:rFonts w:ascii="Arial" w:hAnsi="Arial" w:cs="Arial"/>
          <w:b/>
          <w:w w:val="105"/>
          <w:sz w:val="22"/>
          <w:szCs w:val="22"/>
        </w:rPr>
        <w:t>.</w:t>
      </w:r>
      <w:r w:rsidR="00A56C65" w:rsidRPr="0022197B">
        <w:rPr>
          <w:rFonts w:ascii="Arial" w:hAnsi="Arial" w:cs="Arial"/>
          <w:b/>
          <w:w w:val="105"/>
          <w:sz w:val="22"/>
          <w:szCs w:val="22"/>
        </w:rPr>
        <w:t xml:space="preserve"> Associates </w:t>
      </w:r>
      <w:r w:rsidRPr="0022197B">
        <w:rPr>
          <w:rFonts w:ascii="Arial" w:hAnsi="Arial" w:cs="Arial"/>
          <w:b/>
          <w:w w:val="105"/>
          <w:sz w:val="22"/>
          <w:szCs w:val="22"/>
        </w:rPr>
        <w:t xml:space="preserve">to take appropriate course of action on this stressed </w:t>
      </w:r>
      <w:r w:rsidRPr="0022197B">
        <w:rPr>
          <w:rFonts w:ascii="Arial" w:eastAsia="Arial" w:hAnsi="Arial" w:cs="Arial"/>
          <w:b/>
          <w:bCs/>
          <w:sz w:val="22"/>
          <w:szCs w:val="22"/>
        </w:rPr>
        <w:t>account.</w:t>
      </w:r>
      <w:r>
        <w:rPr>
          <w:rFonts w:ascii="Arial" w:eastAsia="Arial" w:hAnsi="Arial" w:cs="Arial"/>
          <w:b/>
          <w:i/>
          <w:sz w:val="18"/>
          <w:szCs w:val="18"/>
        </w:rPr>
        <w:t xml:space="preserve">                  </w:t>
      </w:r>
    </w:p>
    <w:p w14:paraId="18ACAA4A"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2D4C6EE0"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6CA24874"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4ABDBE3B"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2EF4FBD2"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0D507410"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13AE8AD5"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62138896"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p w14:paraId="1F15A1A6" w14:textId="77777777" w:rsidR="00D17F1B" w:rsidRDefault="00D17F1B" w:rsidP="00496100">
      <w:pPr>
        <w:autoSpaceDE w:val="0"/>
        <w:autoSpaceDN w:val="0"/>
        <w:adjustRightInd w:val="0"/>
        <w:spacing w:after="0" w:line="360" w:lineRule="auto"/>
        <w:ind w:left="142" w:right="-23"/>
        <w:jc w:val="both"/>
        <w:rPr>
          <w:rFonts w:ascii="Arial" w:eastAsia="Arial" w:hAnsi="Arial" w:cs="Arial"/>
          <w:b/>
          <w:i/>
          <w:sz w:val="18"/>
          <w:szCs w:val="18"/>
        </w:rPr>
      </w:pPr>
    </w:p>
    <w:tbl>
      <w:tblPr>
        <w:tblW w:w="510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137"/>
      </w:tblGrid>
      <w:tr w:rsidR="00806981" w:rsidRPr="00C14BB7" w14:paraId="1E252DEA" w14:textId="77777777" w:rsidTr="00E20757">
        <w:trPr>
          <w:trHeight w:val="558"/>
        </w:trPr>
        <w:tc>
          <w:tcPr>
            <w:tcW w:w="792" w:type="pct"/>
            <w:shd w:val="clear" w:color="auto" w:fill="17365D"/>
            <w:vAlign w:val="center"/>
          </w:tcPr>
          <w:p w14:paraId="4AFA1DFA" w14:textId="41FD45B4" w:rsidR="00806981" w:rsidRPr="00851108" w:rsidRDefault="00A8417C" w:rsidP="00851108">
            <w:pPr>
              <w:spacing w:after="0" w:line="240" w:lineRule="auto"/>
              <w:ind w:left="-112" w:firstLine="112"/>
              <w:jc w:val="center"/>
              <w:rPr>
                <w:rFonts w:ascii="Arial" w:eastAsia="Arial" w:hAnsi="Arial" w:cs="Arial"/>
                <w:b/>
              </w:rPr>
            </w:pPr>
            <w:r>
              <w:rPr>
                <w:rFonts w:ascii="Arial" w:eastAsia="Arial" w:hAnsi="Arial" w:cs="Arial"/>
                <w:b/>
                <w:i/>
                <w:sz w:val="18"/>
                <w:szCs w:val="18"/>
              </w:rPr>
              <w:lastRenderedPageBreak/>
              <w:t xml:space="preserve">   </w:t>
            </w:r>
            <w:r w:rsidR="00806981" w:rsidRPr="00851108">
              <w:rPr>
                <w:rFonts w:ascii="Arial" w:eastAsia="Arial" w:hAnsi="Arial" w:cs="Arial"/>
                <w:b/>
                <w:sz w:val="22"/>
                <w:szCs w:val="22"/>
              </w:rPr>
              <w:t xml:space="preserve">PART </w:t>
            </w:r>
            <w:r w:rsidR="00D7497D">
              <w:rPr>
                <w:rFonts w:ascii="Arial" w:eastAsia="Arial" w:hAnsi="Arial" w:cs="Arial"/>
                <w:b/>
                <w:sz w:val="22"/>
                <w:szCs w:val="22"/>
              </w:rPr>
              <w:t>C</w:t>
            </w:r>
          </w:p>
        </w:tc>
        <w:tc>
          <w:tcPr>
            <w:tcW w:w="4208" w:type="pct"/>
            <w:shd w:val="clear" w:color="auto" w:fill="DBE5F1"/>
            <w:vAlign w:val="center"/>
          </w:tcPr>
          <w:p w14:paraId="785CE0B3" w14:textId="4873107C" w:rsidR="00806981" w:rsidRPr="00851108" w:rsidRDefault="00806981" w:rsidP="00851108">
            <w:pPr>
              <w:spacing w:after="0" w:line="240" w:lineRule="auto"/>
              <w:ind w:left="-112" w:firstLine="112"/>
              <w:jc w:val="center"/>
              <w:rPr>
                <w:rFonts w:ascii="Arial" w:eastAsia="Arial" w:hAnsi="Arial" w:cs="Arial"/>
                <w:b/>
              </w:rPr>
            </w:pPr>
            <w:r w:rsidRPr="00851108">
              <w:rPr>
                <w:rFonts w:ascii="Arial" w:eastAsia="Arial" w:hAnsi="Arial" w:cs="Arial"/>
                <w:b/>
                <w:sz w:val="22"/>
                <w:szCs w:val="22"/>
              </w:rPr>
              <w:t xml:space="preserve">MARKET OVERVIEW ON </w:t>
            </w:r>
            <w:r w:rsidR="00E20757">
              <w:rPr>
                <w:rFonts w:ascii="Arial" w:eastAsia="Arial" w:hAnsi="Arial" w:cs="Arial"/>
                <w:b/>
                <w:sz w:val="22"/>
                <w:szCs w:val="22"/>
              </w:rPr>
              <w:t>TEXTILE</w:t>
            </w:r>
            <w:r w:rsidRPr="00851108">
              <w:rPr>
                <w:rFonts w:ascii="Arial" w:eastAsia="Arial" w:hAnsi="Arial" w:cs="Arial"/>
                <w:b/>
                <w:sz w:val="22"/>
                <w:szCs w:val="22"/>
              </w:rPr>
              <w:t xml:space="preserve"> SECTOR</w:t>
            </w:r>
          </w:p>
        </w:tc>
      </w:tr>
    </w:tbl>
    <w:p w14:paraId="4FE979FF" w14:textId="77777777" w:rsidR="00806981" w:rsidRPr="00E07E55" w:rsidRDefault="00806981" w:rsidP="00B53209">
      <w:pPr>
        <w:pStyle w:val="DefaultText11"/>
        <w:spacing w:line="276" w:lineRule="auto"/>
        <w:jc w:val="both"/>
        <w:rPr>
          <w:rFonts w:ascii="Arial" w:hAnsi="Arial" w:cs="Arial"/>
          <w:b/>
          <w:bCs/>
          <w:sz w:val="22"/>
          <w:szCs w:val="22"/>
        </w:rPr>
      </w:pPr>
    </w:p>
    <w:p w14:paraId="4016163B" w14:textId="77777777" w:rsidR="00974335" w:rsidRDefault="00E07E55" w:rsidP="00560FE1">
      <w:pPr>
        <w:pStyle w:val="ListParagraph"/>
        <w:numPr>
          <w:ilvl w:val="0"/>
          <w:numId w:val="23"/>
        </w:numPr>
        <w:autoSpaceDE w:val="0"/>
        <w:autoSpaceDN w:val="0"/>
        <w:adjustRightInd w:val="0"/>
        <w:spacing w:line="360" w:lineRule="auto"/>
        <w:ind w:left="284" w:right="-23" w:hanging="426"/>
        <w:jc w:val="both"/>
        <w:rPr>
          <w:rFonts w:ascii="Arial" w:hAnsi="Arial" w:cs="Arial"/>
          <w:sz w:val="22"/>
          <w:szCs w:val="22"/>
          <w:lang w:eastAsia="en-IN"/>
        </w:rPr>
      </w:pPr>
      <w:r w:rsidRPr="00871845">
        <w:rPr>
          <w:rFonts w:ascii="Arial" w:hAnsi="Arial" w:cs="Arial"/>
          <w:b/>
          <w:bCs/>
          <w:sz w:val="22"/>
          <w:szCs w:val="22"/>
          <w:lang w:eastAsia="en-IN"/>
        </w:rPr>
        <w:t xml:space="preserve">INTRODUCTION: </w:t>
      </w:r>
      <w:r w:rsidR="00974335" w:rsidRPr="00974335">
        <w:rPr>
          <w:rFonts w:ascii="Arial" w:hAnsi="Arial" w:cs="Arial"/>
          <w:sz w:val="22"/>
          <w:szCs w:val="22"/>
          <w:lang w:eastAsia="en-IN"/>
        </w:rPr>
        <w:t>The textiles sector in India holds a rich historical significance, dating back several centuries, and is considered one of the oldest industries in the country's economy. This industry exhibits a remarkable diversity, ranging from traditional hand-spun and hand-woven textiles to modern and capital-intensive mills. The Indian textile industry's core strength lies in its robust production base, encompassing a wide range of fibers and yarns, including natural ones like cotton, jute, silk, and wool, as well as synthetic and man-made fibers such as polyester, viscose, nylon, and acrylic.</w:t>
      </w:r>
    </w:p>
    <w:p w14:paraId="09E92104" w14:textId="77777777" w:rsidR="00974335" w:rsidRDefault="00974335" w:rsidP="00560FE1">
      <w:pPr>
        <w:pStyle w:val="ListParagraph"/>
        <w:autoSpaceDE w:val="0"/>
        <w:autoSpaceDN w:val="0"/>
        <w:adjustRightInd w:val="0"/>
        <w:spacing w:line="360" w:lineRule="auto"/>
        <w:ind w:left="284" w:right="-23"/>
        <w:jc w:val="both"/>
        <w:rPr>
          <w:rFonts w:ascii="Arial" w:hAnsi="Arial" w:cs="Arial"/>
          <w:sz w:val="22"/>
          <w:szCs w:val="22"/>
          <w:lang w:eastAsia="en-IN"/>
        </w:rPr>
      </w:pPr>
      <w:r w:rsidRPr="00974335">
        <w:rPr>
          <w:rFonts w:ascii="Arial" w:hAnsi="Arial" w:cs="Arial"/>
          <w:sz w:val="22"/>
          <w:szCs w:val="22"/>
          <w:lang w:eastAsia="en-IN"/>
        </w:rPr>
        <w:t xml:space="preserve">To foster private investments and generate employment opportunities, the government has implemented several schemes. These include the Scheme for Integrated Textile Parks (SITP), which aims to establish integrated textile parks, the Technology Upgradation Fund Scheme (TUFS), which supports the modernization of textile machinery and technology, and the Mega Integrated Textile Region and Apparel (MITRA) Park scheme, which promotes the development of large-scale textile and apparel manufacturing regions. </w:t>
      </w:r>
    </w:p>
    <w:p w14:paraId="3EFF5DFA" w14:textId="1AE2CD42" w:rsidR="00852385" w:rsidRPr="00974335" w:rsidRDefault="00974335" w:rsidP="00560FE1">
      <w:pPr>
        <w:pStyle w:val="ListParagraph"/>
        <w:autoSpaceDE w:val="0"/>
        <w:autoSpaceDN w:val="0"/>
        <w:adjustRightInd w:val="0"/>
        <w:spacing w:line="360" w:lineRule="auto"/>
        <w:ind w:left="284" w:right="-23"/>
        <w:jc w:val="both"/>
        <w:rPr>
          <w:rFonts w:ascii="Arial" w:hAnsi="Arial" w:cs="Arial"/>
          <w:sz w:val="22"/>
          <w:szCs w:val="22"/>
          <w:lang w:eastAsia="en-IN"/>
        </w:rPr>
      </w:pPr>
      <w:r w:rsidRPr="00974335">
        <w:rPr>
          <w:rFonts w:ascii="Arial" w:hAnsi="Arial" w:cs="Arial"/>
          <w:sz w:val="22"/>
          <w:szCs w:val="22"/>
          <w:lang w:eastAsia="en-IN"/>
        </w:rPr>
        <w:t>Overall, the Indian textiles sector holds a significant position in the country's economy, owing to its historical legacy, diverse production capabilities, and its potential to attract investments and create employment opportunities through government initiatives and schemes.</w:t>
      </w:r>
    </w:p>
    <w:p w14:paraId="047448B5" w14:textId="77777777" w:rsidR="00085926" w:rsidRDefault="00BA5D42" w:rsidP="00560FE1">
      <w:pPr>
        <w:pStyle w:val="ListParagraph"/>
        <w:numPr>
          <w:ilvl w:val="0"/>
          <w:numId w:val="23"/>
        </w:numPr>
        <w:autoSpaceDE w:val="0"/>
        <w:autoSpaceDN w:val="0"/>
        <w:adjustRightInd w:val="0"/>
        <w:spacing w:line="360" w:lineRule="auto"/>
        <w:ind w:left="284" w:right="-23" w:hanging="426"/>
        <w:jc w:val="both"/>
        <w:rPr>
          <w:rFonts w:ascii="Arial" w:hAnsi="Arial" w:cs="Arial"/>
          <w:sz w:val="22"/>
          <w:szCs w:val="22"/>
          <w:lang w:val="en-IN" w:eastAsia="en-IN"/>
        </w:rPr>
      </w:pPr>
      <w:r w:rsidRPr="00085926">
        <w:rPr>
          <w:rFonts w:ascii="Arial" w:hAnsi="Arial" w:cs="Arial"/>
          <w:b/>
          <w:bCs/>
          <w:sz w:val="22"/>
          <w:szCs w:val="22"/>
          <w:lang w:val="en-IN" w:eastAsia="en-IN"/>
        </w:rPr>
        <w:t xml:space="preserve">MARKET SIZE: </w:t>
      </w:r>
      <w:r w:rsidR="00085926" w:rsidRPr="00085926">
        <w:rPr>
          <w:rFonts w:ascii="Arial" w:hAnsi="Arial" w:cs="Arial"/>
          <w:sz w:val="22"/>
          <w:szCs w:val="22"/>
          <w:lang w:val="en-IN" w:eastAsia="en-IN"/>
        </w:rPr>
        <w:t>The Indian textile and apparel industry is anticipated to witness a compound annual growth rate (CAGR) of 10% from 2019-20, projecting a market value of US$ 190 billion by 2025-26. India holds a 4.6% share in the global trade of textiles and apparel, making it the world's third-largest exporter in this sector.</w:t>
      </w:r>
      <w:r w:rsidR="00085926">
        <w:rPr>
          <w:rFonts w:ascii="Arial" w:hAnsi="Arial" w:cs="Arial"/>
          <w:sz w:val="22"/>
          <w:szCs w:val="22"/>
          <w:lang w:val="en-IN" w:eastAsia="en-IN"/>
        </w:rPr>
        <w:t xml:space="preserve"> </w:t>
      </w:r>
    </w:p>
    <w:p w14:paraId="2ADF814C" w14:textId="77777777" w:rsidR="00085926" w:rsidRDefault="00085926" w:rsidP="00560FE1">
      <w:pPr>
        <w:pStyle w:val="ListParagraph"/>
        <w:autoSpaceDE w:val="0"/>
        <w:autoSpaceDN w:val="0"/>
        <w:adjustRightInd w:val="0"/>
        <w:spacing w:line="360" w:lineRule="auto"/>
        <w:ind w:left="284" w:right="-23"/>
        <w:jc w:val="both"/>
        <w:rPr>
          <w:rFonts w:ascii="Arial" w:hAnsi="Arial" w:cs="Arial"/>
          <w:sz w:val="22"/>
          <w:szCs w:val="22"/>
          <w:lang w:val="en-IN" w:eastAsia="en-IN"/>
        </w:rPr>
      </w:pPr>
      <w:r w:rsidRPr="00085926">
        <w:rPr>
          <w:rFonts w:ascii="Arial" w:hAnsi="Arial" w:cs="Arial"/>
          <w:sz w:val="22"/>
          <w:szCs w:val="22"/>
          <w:lang w:val="en-IN" w:eastAsia="en-IN"/>
        </w:rPr>
        <w:t xml:space="preserve">The Indian market for technical textiles exhibits substantial potential, with a growth rate of 10%, an increased penetration level of 9-10%, and ranking as the fifth-largest technical textiles market globally. Furthermore, India's </w:t>
      </w:r>
      <w:proofErr w:type="spellStart"/>
      <w:r w:rsidRPr="00085926">
        <w:rPr>
          <w:rFonts w:ascii="Arial" w:hAnsi="Arial" w:cs="Arial"/>
          <w:sz w:val="22"/>
          <w:szCs w:val="22"/>
          <w:lang w:val="en-IN" w:eastAsia="en-IN"/>
        </w:rPr>
        <w:t>sportech</w:t>
      </w:r>
      <w:proofErr w:type="spellEnd"/>
      <w:r w:rsidRPr="00085926">
        <w:rPr>
          <w:rFonts w:ascii="Arial" w:hAnsi="Arial" w:cs="Arial"/>
          <w:sz w:val="22"/>
          <w:szCs w:val="22"/>
          <w:lang w:val="en-IN" w:eastAsia="en-IN"/>
        </w:rPr>
        <w:t xml:space="preserve"> industry is estimated to reach around US$ 1.17 million in 2022-23. In the medical textiles segment, the market for drapes and gowns in India was approximately US$ 9.71 million in 2022, with an expected growth rate of 15% to reach US$ 22.45 million by 2027.</w:t>
      </w:r>
    </w:p>
    <w:p w14:paraId="692C20E9" w14:textId="77777777" w:rsidR="00085926" w:rsidRDefault="00085926" w:rsidP="00560FE1">
      <w:pPr>
        <w:pStyle w:val="ListParagraph"/>
        <w:autoSpaceDE w:val="0"/>
        <w:autoSpaceDN w:val="0"/>
        <w:adjustRightInd w:val="0"/>
        <w:spacing w:line="360" w:lineRule="auto"/>
        <w:ind w:left="284" w:right="-23"/>
        <w:jc w:val="both"/>
        <w:rPr>
          <w:rFonts w:ascii="Arial" w:hAnsi="Arial" w:cs="Arial"/>
          <w:sz w:val="22"/>
          <w:szCs w:val="22"/>
          <w:lang w:val="en-IN" w:eastAsia="en-IN"/>
        </w:rPr>
      </w:pPr>
      <w:r w:rsidRPr="00085926">
        <w:rPr>
          <w:rFonts w:ascii="Arial" w:hAnsi="Arial" w:cs="Arial"/>
          <w:sz w:val="22"/>
          <w:szCs w:val="22"/>
          <w:lang w:val="en-IN" w:eastAsia="en-IN"/>
        </w:rPr>
        <w:t>The Indian composites market is projected to attain a value of approximately US$ 1.9 billion by 2026, with a CAGR of 16.3% from 2021 to 2026. Additionally, the consumption of composite materials in India is expected to reach 768,200 tonnes in 2027.</w:t>
      </w:r>
    </w:p>
    <w:p w14:paraId="530C66D8" w14:textId="77777777" w:rsidR="00085926" w:rsidRDefault="00085926" w:rsidP="00560FE1">
      <w:pPr>
        <w:pStyle w:val="ListParagraph"/>
        <w:autoSpaceDE w:val="0"/>
        <w:autoSpaceDN w:val="0"/>
        <w:adjustRightInd w:val="0"/>
        <w:spacing w:line="360" w:lineRule="auto"/>
        <w:ind w:left="284" w:right="-23"/>
        <w:jc w:val="both"/>
        <w:rPr>
          <w:rFonts w:ascii="Arial" w:hAnsi="Arial" w:cs="Arial"/>
          <w:sz w:val="22"/>
          <w:szCs w:val="22"/>
          <w:lang w:val="en-IN" w:eastAsia="en-IN"/>
        </w:rPr>
      </w:pPr>
      <w:r w:rsidRPr="00085926">
        <w:rPr>
          <w:rFonts w:ascii="Arial" w:hAnsi="Arial" w:cs="Arial"/>
          <w:sz w:val="22"/>
          <w:szCs w:val="22"/>
          <w:lang w:val="en-IN" w:eastAsia="en-IN"/>
        </w:rPr>
        <w:t xml:space="preserve">India holds the position of being the largest producer of cotton globally, with an estimated production of 343.4 lakh bales during the cotton season of 2022-23. The domestic consumption </w:t>
      </w:r>
      <w:r w:rsidRPr="00085926">
        <w:rPr>
          <w:rFonts w:ascii="Arial" w:hAnsi="Arial" w:cs="Arial"/>
          <w:sz w:val="22"/>
          <w:szCs w:val="22"/>
          <w:lang w:val="en-IN" w:eastAsia="en-IN"/>
        </w:rPr>
        <w:lastRenderedPageBreak/>
        <w:t>of cotton in India is expected to reach 5.29 million metric tonnes in 2022-23. For the 2021-22 cotton season, domestic consumption was estimated at 338 lakh bales. The production of cotton in India is projected to reach 7.2 million tonnes (equivalent to approximately 43 million bales of 170 kg each) by 2030, driven by rising consumer demand.</w:t>
      </w:r>
    </w:p>
    <w:p w14:paraId="33667D68" w14:textId="1F1DBDF0" w:rsidR="00E5279D" w:rsidRPr="00085926" w:rsidRDefault="00085926" w:rsidP="00560FE1">
      <w:pPr>
        <w:pStyle w:val="ListParagraph"/>
        <w:autoSpaceDE w:val="0"/>
        <w:autoSpaceDN w:val="0"/>
        <w:adjustRightInd w:val="0"/>
        <w:spacing w:line="360" w:lineRule="auto"/>
        <w:ind w:left="284" w:right="-23"/>
        <w:jc w:val="both"/>
        <w:rPr>
          <w:rFonts w:ascii="Arial" w:hAnsi="Arial" w:cs="Arial"/>
          <w:sz w:val="22"/>
          <w:szCs w:val="22"/>
          <w:lang w:val="en-IN" w:eastAsia="en-IN"/>
        </w:rPr>
      </w:pPr>
      <w:r w:rsidRPr="00085926">
        <w:rPr>
          <w:rFonts w:ascii="Arial" w:hAnsi="Arial" w:cs="Arial"/>
          <w:sz w:val="22"/>
          <w:szCs w:val="22"/>
          <w:lang w:val="en-IN" w:eastAsia="en-IN"/>
        </w:rPr>
        <w:t>In FY23, the exports of readymade garments (RMG), including accessories, accounted for US$ 16.2 billion. It is predicted to surpass US$ 30 billion by 2027, capturing an estimated 4.6-4.9% share in the global market.</w:t>
      </w:r>
    </w:p>
    <w:p w14:paraId="0D158559" w14:textId="3477278B" w:rsidR="00CE057C" w:rsidRPr="00CE057C" w:rsidRDefault="00852385" w:rsidP="00560FE1">
      <w:pPr>
        <w:pStyle w:val="ListParagraph"/>
        <w:numPr>
          <w:ilvl w:val="0"/>
          <w:numId w:val="23"/>
        </w:numPr>
        <w:autoSpaceDE w:val="0"/>
        <w:autoSpaceDN w:val="0"/>
        <w:adjustRightInd w:val="0"/>
        <w:spacing w:line="360" w:lineRule="auto"/>
        <w:ind w:left="284" w:right="-23" w:hanging="426"/>
        <w:jc w:val="both"/>
        <w:rPr>
          <w:rFonts w:ascii="Arial" w:hAnsi="Arial" w:cs="Arial"/>
          <w:bCs/>
          <w:sz w:val="22"/>
          <w:szCs w:val="22"/>
          <w:lang w:val="en-IN"/>
        </w:rPr>
      </w:pPr>
      <w:r w:rsidRPr="00852385">
        <w:rPr>
          <w:rFonts w:ascii="Arial" w:hAnsi="Arial" w:cs="Arial"/>
          <w:b/>
          <w:bCs/>
          <w:sz w:val="22"/>
          <w:szCs w:val="22"/>
          <w:lang w:val="en-IN" w:eastAsia="en-IN"/>
        </w:rPr>
        <w:t>GOVERNMENT INITIATIVES:</w:t>
      </w:r>
      <w:r w:rsidRPr="00852385">
        <w:rPr>
          <w:rFonts w:ascii="Arial" w:hAnsi="Arial" w:cs="Arial"/>
          <w:sz w:val="22"/>
          <w:szCs w:val="22"/>
          <w:lang w:val="en-IN" w:eastAsia="en-IN"/>
        </w:rPr>
        <w:t xml:space="preserve"> </w:t>
      </w:r>
      <w:r w:rsidR="00D90A88" w:rsidRPr="00621A6A">
        <w:rPr>
          <w:rFonts w:ascii="Arial" w:hAnsi="Arial" w:cs="Arial"/>
          <w:bCs/>
          <w:sz w:val="22"/>
          <w:szCs w:val="22"/>
          <w:lang w:val="en-IN"/>
        </w:rPr>
        <w:t xml:space="preserve">The textiles sector in India has received significant support from the government through various export promotion policies. </w:t>
      </w:r>
      <w:r w:rsidR="00D90A88">
        <w:rPr>
          <w:rFonts w:ascii="Arial" w:hAnsi="Arial" w:cs="Arial"/>
          <w:bCs/>
          <w:sz w:val="22"/>
          <w:szCs w:val="22"/>
          <w:lang w:val="en-IN"/>
        </w:rPr>
        <w:t xml:space="preserve">Also, </w:t>
      </w:r>
      <w:r w:rsidR="00D90A88" w:rsidRPr="00621A6A">
        <w:rPr>
          <w:rFonts w:ascii="Arial" w:hAnsi="Arial" w:cs="Arial"/>
          <w:bCs/>
          <w:sz w:val="22"/>
          <w:szCs w:val="22"/>
          <w:lang w:val="en-IN"/>
        </w:rPr>
        <w:t>100% foreign direct investment (FDI) has been allowed in the sector under the automatic route.</w:t>
      </w:r>
      <w:r w:rsidR="00D90A88">
        <w:rPr>
          <w:rFonts w:ascii="Arial" w:hAnsi="Arial" w:cs="Arial"/>
          <w:bCs/>
          <w:sz w:val="22"/>
          <w:szCs w:val="22"/>
          <w:lang w:val="en-IN"/>
        </w:rPr>
        <w:t xml:space="preserve"> </w:t>
      </w:r>
      <w:r w:rsidR="00D90A88" w:rsidRPr="00621A6A">
        <w:rPr>
          <w:rFonts w:ascii="Arial" w:hAnsi="Arial" w:cs="Arial"/>
          <w:bCs/>
          <w:sz w:val="22"/>
          <w:szCs w:val="22"/>
          <w:lang w:val="en-IN"/>
        </w:rPr>
        <w:t>Here are some notable initiatives taken by the Government of India:</w:t>
      </w:r>
    </w:p>
    <w:p w14:paraId="1520220A" w14:textId="30E8159F" w:rsidR="00CE057C" w:rsidRPr="00621A6A" w:rsidRDefault="00943C4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Ministry</w:t>
      </w:r>
      <w:r w:rsidR="00CE057C" w:rsidRPr="00621A6A">
        <w:rPr>
          <w:rFonts w:ascii="Arial" w:hAnsi="Arial" w:cs="Arial"/>
          <w:sz w:val="22"/>
          <w:szCs w:val="22"/>
          <w:lang w:val="en-IN" w:eastAsia="en-IN"/>
        </w:rPr>
        <w:t xml:space="preserve"> of Textiles</w:t>
      </w:r>
      <w:r>
        <w:rPr>
          <w:rFonts w:ascii="Arial" w:hAnsi="Arial" w:cs="Arial"/>
          <w:sz w:val="22"/>
          <w:szCs w:val="22"/>
          <w:lang w:val="en-IN" w:eastAsia="en-IN"/>
        </w:rPr>
        <w:t xml:space="preserve"> </w:t>
      </w:r>
      <w:r w:rsidR="00CE057C" w:rsidRPr="00621A6A">
        <w:rPr>
          <w:rFonts w:ascii="Arial" w:hAnsi="Arial" w:cs="Arial"/>
          <w:sz w:val="22"/>
          <w:szCs w:val="22"/>
          <w:lang w:val="en-IN" w:eastAsia="en-IN"/>
        </w:rPr>
        <w:t>has outlined a roadmap to achieve the targets of US$ 250 billion in textiles production and US$ 100 billion in exports by 2030.</w:t>
      </w:r>
    </w:p>
    <w:p w14:paraId="0CC69CFF" w14:textId="77777777"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In July 2023, the SAMARTH scheme enlisted 43 new implementing partners, with a target to train approximately 75,000 beneficiaries.</w:t>
      </w:r>
    </w:p>
    <w:p w14:paraId="3A81A16D" w14:textId="77777777"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 xml:space="preserve">Under the SAMARTH scheme, 183,844 beneficiaries have been trained across 1,880 </w:t>
      </w:r>
      <w:proofErr w:type="spellStart"/>
      <w:r w:rsidRPr="00621A6A">
        <w:rPr>
          <w:rFonts w:ascii="Arial" w:hAnsi="Arial" w:cs="Arial"/>
          <w:sz w:val="22"/>
          <w:szCs w:val="22"/>
          <w:lang w:val="en-IN" w:eastAsia="en-IN"/>
        </w:rPr>
        <w:t>centers</w:t>
      </w:r>
      <w:proofErr w:type="spellEnd"/>
      <w:r w:rsidRPr="00621A6A">
        <w:rPr>
          <w:rFonts w:ascii="Arial" w:hAnsi="Arial" w:cs="Arial"/>
          <w:sz w:val="22"/>
          <w:szCs w:val="22"/>
          <w:lang w:val="en-IN" w:eastAsia="en-IN"/>
        </w:rPr>
        <w:t>.</w:t>
      </w:r>
    </w:p>
    <w:p w14:paraId="1A1AB4AE" w14:textId="77777777"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In June 2023, the government approved research and development (R&amp;D) projects worth US$ 7.4 million (Rs. 61.09 crore) in the textile sector.</w:t>
      </w:r>
    </w:p>
    <w:p w14:paraId="0D924823" w14:textId="77777777"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In February 2023, the union government approved 1,000 acres of land for the establishment of a textile park in Lucknow.</w:t>
      </w:r>
    </w:p>
    <w:p w14:paraId="3FE620C9" w14:textId="77777777" w:rsidR="00CE057C"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 xml:space="preserve">As per the Union Budget 2023-24, the textile sector received a total allocation of Rs. 4,389.24 crore (US$ 536.4 million). This includes Rs. 900 crore (US$ 109.99 million) for the Amended Technology Upgradation Fund Scheme (ATUFS), Rs. 450 crore (US$ 54.99 million) for the National Technical Textiles Mission, and Rs. 60 crore (US$ 7.33 million) for the Integrated Processing Development Scheme. </w:t>
      </w:r>
    </w:p>
    <w:p w14:paraId="7A849017" w14:textId="77777777"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The government also approved the establishment of seven PM Mega Integrated Textile Region and Apparel (PM MITRA) Parks with a total investment of US$ 541.82 million (Rs. 4,445 crore) until 2027-28.</w:t>
      </w:r>
    </w:p>
    <w:p w14:paraId="5EC09879" w14:textId="77EF433A"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t xml:space="preserve">Under the National Technical Textile Mission (NTTM), 74 research projects for specialty </w:t>
      </w:r>
      <w:proofErr w:type="spellStart"/>
      <w:r w:rsidRPr="00621A6A">
        <w:rPr>
          <w:rFonts w:ascii="Arial" w:hAnsi="Arial" w:cs="Arial"/>
          <w:sz w:val="22"/>
          <w:szCs w:val="22"/>
          <w:lang w:val="en-IN" w:eastAsia="en-IN"/>
        </w:rPr>
        <w:t>fiber</w:t>
      </w:r>
      <w:proofErr w:type="spellEnd"/>
      <w:r w:rsidRPr="00621A6A">
        <w:rPr>
          <w:rFonts w:ascii="Arial" w:hAnsi="Arial" w:cs="Arial"/>
          <w:sz w:val="22"/>
          <w:szCs w:val="22"/>
          <w:lang w:val="en-IN" w:eastAsia="en-IN"/>
        </w:rPr>
        <w:t xml:space="preserve"> and technical textiles, valued at US$ 28.27 million (Rs. 232 crore), were approved. </w:t>
      </w:r>
    </w:p>
    <w:p w14:paraId="1DA6500C" w14:textId="70B32CF8" w:rsidR="00CE057C" w:rsidRPr="00621A6A" w:rsidRDefault="00CE057C"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621A6A">
        <w:rPr>
          <w:rFonts w:ascii="Arial" w:hAnsi="Arial" w:cs="Arial"/>
          <w:sz w:val="22"/>
          <w:szCs w:val="22"/>
          <w:lang w:val="en-IN" w:eastAsia="en-IN"/>
        </w:rPr>
        <w:lastRenderedPageBreak/>
        <w:t xml:space="preserve">The Ministry of Textiles has been implementing the Handloom Marketing Assistance (HMA) as part of the National Handloom Development Programme (NHDP) across India. </w:t>
      </w:r>
    </w:p>
    <w:p w14:paraId="10599A07" w14:textId="1718D341" w:rsidR="00CE057C" w:rsidRPr="00621A6A" w:rsidRDefault="00943C46" w:rsidP="00560FE1">
      <w:pPr>
        <w:pStyle w:val="ListParagraph"/>
        <w:numPr>
          <w:ilvl w:val="0"/>
          <w:numId w:val="24"/>
        </w:numPr>
        <w:spacing w:line="360" w:lineRule="auto"/>
        <w:ind w:left="709" w:hanging="425"/>
        <w:jc w:val="both"/>
        <w:rPr>
          <w:rFonts w:ascii="Arial" w:hAnsi="Arial" w:cs="Arial"/>
          <w:sz w:val="22"/>
          <w:szCs w:val="22"/>
          <w:lang w:val="en-IN" w:eastAsia="en-IN"/>
        </w:rPr>
      </w:pPr>
      <w:r>
        <w:rPr>
          <w:rFonts w:ascii="Arial" w:hAnsi="Arial" w:cs="Arial"/>
          <w:sz w:val="22"/>
          <w:szCs w:val="22"/>
          <w:lang w:val="en-IN" w:eastAsia="en-IN"/>
        </w:rPr>
        <w:t>Government</w:t>
      </w:r>
      <w:r w:rsidR="00CE057C" w:rsidRPr="00621A6A">
        <w:rPr>
          <w:rFonts w:ascii="Arial" w:hAnsi="Arial" w:cs="Arial"/>
          <w:sz w:val="22"/>
          <w:szCs w:val="22"/>
          <w:lang w:val="en-IN" w:eastAsia="en-IN"/>
        </w:rPr>
        <w:t xml:space="preserve"> announced the establishment of a mega handloom cluster in Manipur and a handloom and handicraft village in </w:t>
      </w:r>
      <w:proofErr w:type="spellStart"/>
      <w:r w:rsidR="00CE057C" w:rsidRPr="00621A6A">
        <w:rPr>
          <w:rFonts w:ascii="Arial" w:hAnsi="Arial" w:cs="Arial"/>
          <w:sz w:val="22"/>
          <w:szCs w:val="22"/>
          <w:lang w:val="en-IN" w:eastAsia="en-IN"/>
        </w:rPr>
        <w:t>Moirang</w:t>
      </w:r>
      <w:proofErr w:type="spellEnd"/>
      <w:r w:rsidR="00CE057C" w:rsidRPr="00621A6A">
        <w:rPr>
          <w:rFonts w:ascii="Arial" w:hAnsi="Arial" w:cs="Arial"/>
          <w:sz w:val="22"/>
          <w:szCs w:val="22"/>
          <w:lang w:val="en-IN" w:eastAsia="en-IN"/>
        </w:rPr>
        <w:t>, Bishnupur. The mega cluster will be set up at an estimated cost of Rs. 30 crore (US$ 4.03 million) under the National Handloom Development Programme (NHDP).</w:t>
      </w:r>
    </w:p>
    <w:p w14:paraId="5876C4D3" w14:textId="77777777" w:rsidR="00CE057C" w:rsidRPr="00621A6A" w:rsidRDefault="00CE057C" w:rsidP="00560FE1">
      <w:pPr>
        <w:pStyle w:val="ListParagraph"/>
        <w:autoSpaceDE w:val="0"/>
        <w:autoSpaceDN w:val="0"/>
        <w:adjustRightInd w:val="0"/>
        <w:spacing w:after="0" w:line="360" w:lineRule="auto"/>
        <w:ind w:left="284" w:right="-23"/>
        <w:jc w:val="both"/>
        <w:rPr>
          <w:rFonts w:ascii="Arial" w:hAnsi="Arial" w:cs="Arial"/>
          <w:bCs/>
          <w:sz w:val="22"/>
          <w:szCs w:val="22"/>
          <w:lang w:val="en-IN"/>
        </w:rPr>
      </w:pPr>
      <w:r w:rsidRPr="00621A6A">
        <w:rPr>
          <w:rFonts w:ascii="Arial" w:hAnsi="Arial" w:cs="Arial"/>
          <w:bCs/>
          <w:sz w:val="22"/>
          <w:szCs w:val="22"/>
          <w:lang w:val="en-IN"/>
        </w:rPr>
        <w:t>These initiatives reflect the government's commitment to promoting and supporting the growth of the textiles sector in India.</w:t>
      </w:r>
    </w:p>
    <w:p w14:paraId="64AEEE4B" w14:textId="5F69BB07" w:rsidR="00FD2032" w:rsidRPr="00CA3651" w:rsidRDefault="00FD2032" w:rsidP="00CE057C">
      <w:pPr>
        <w:pStyle w:val="ListParagraph"/>
        <w:autoSpaceDE w:val="0"/>
        <w:autoSpaceDN w:val="0"/>
        <w:adjustRightInd w:val="0"/>
        <w:spacing w:after="0" w:line="360" w:lineRule="auto"/>
        <w:ind w:left="142" w:right="-23"/>
        <w:jc w:val="both"/>
        <w:rPr>
          <w:rFonts w:ascii="Arial" w:hAnsi="Arial" w:cs="Arial"/>
          <w:sz w:val="22"/>
          <w:szCs w:val="22"/>
          <w:lang w:val="en-IN" w:eastAsia="en-IN"/>
        </w:rPr>
      </w:pPr>
    </w:p>
    <w:p w14:paraId="36D315D5" w14:textId="4340F7A0" w:rsidR="009B3776" w:rsidRPr="009B3776" w:rsidRDefault="00852385" w:rsidP="00560FE1">
      <w:pPr>
        <w:pStyle w:val="ListParagraph"/>
        <w:numPr>
          <w:ilvl w:val="0"/>
          <w:numId w:val="23"/>
        </w:numPr>
        <w:autoSpaceDE w:val="0"/>
        <w:autoSpaceDN w:val="0"/>
        <w:adjustRightInd w:val="0"/>
        <w:spacing w:line="360" w:lineRule="auto"/>
        <w:ind w:left="284" w:right="-23" w:hanging="426"/>
        <w:jc w:val="both"/>
        <w:rPr>
          <w:rFonts w:ascii="Arial" w:hAnsi="Arial" w:cs="Arial"/>
          <w:sz w:val="22"/>
          <w:szCs w:val="22"/>
          <w:lang w:eastAsia="en-IN"/>
        </w:rPr>
      </w:pPr>
      <w:r w:rsidRPr="009B3776">
        <w:rPr>
          <w:rFonts w:ascii="Arial" w:hAnsi="Arial" w:cs="Arial"/>
          <w:b/>
          <w:bCs/>
          <w:sz w:val="22"/>
          <w:szCs w:val="22"/>
          <w:lang w:val="en-IN" w:eastAsia="en-IN"/>
        </w:rPr>
        <w:t>RECENT INVESTMENTS:</w:t>
      </w:r>
      <w:r w:rsidR="00A11134" w:rsidRPr="009B3776">
        <w:rPr>
          <w:rFonts w:ascii="Arial" w:hAnsi="Arial" w:cs="Arial"/>
          <w:b/>
          <w:sz w:val="22"/>
          <w:szCs w:val="22"/>
        </w:rPr>
        <w:t xml:space="preserve"> </w:t>
      </w:r>
      <w:r w:rsidR="009B3776" w:rsidRPr="009B3776">
        <w:rPr>
          <w:rFonts w:ascii="Arial" w:hAnsi="Arial" w:cs="Arial"/>
          <w:sz w:val="22"/>
          <w:szCs w:val="22"/>
          <w:lang w:eastAsia="en-IN"/>
        </w:rPr>
        <w:t>F</w:t>
      </w:r>
      <w:r w:rsidR="0061163B" w:rsidRPr="009B3776">
        <w:rPr>
          <w:rFonts w:ascii="Arial" w:hAnsi="Arial" w:cs="Arial"/>
          <w:sz w:val="22"/>
          <w:szCs w:val="22"/>
          <w:lang w:eastAsia="en-IN"/>
        </w:rPr>
        <w:t>rom April 2000-June 2023</w:t>
      </w:r>
      <w:r w:rsidR="009B3776">
        <w:rPr>
          <w:rFonts w:ascii="Arial" w:hAnsi="Arial" w:cs="Arial"/>
          <w:sz w:val="22"/>
          <w:szCs w:val="22"/>
          <w:lang w:eastAsia="en-IN"/>
        </w:rPr>
        <w:t>,</w:t>
      </w:r>
      <w:r w:rsidR="009B3776" w:rsidRPr="009B3776">
        <w:rPr>
          <w:rFonts w:ascii="Arial" w:hAnsi="Arial" w:cs="Arial"/>
          <w:sz w:val="22"/>
          <w:szCs w:val="22"/>
          <w:lang w:eastAsia="en-IN"/>
        </w:rPr>
        <w:t xml:space="preserve"> the textile industry in India, including dyed and printed textiles, attracted a substantial foreign direct investment (FDI) totaling US$ 4.31 billion. Notably, there has been a significant increase in investment in the sector over the past five years. Here are some noteworthy developments and events:</w:t>
      </w:r>
    </w:p>
    <w:p w14:paraId="28C87293"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In September 2023, the Khadi and Village Industries Commission signed three Memorandums of Understanding (</w:t>
      </w:r>
      <w:proofErr w:type="spellStart"/>
      <w:r w:rsidRPr="009B3776">
        <w:rPr>
          <w:rFonts w:ascii="Arial" w:hAnsi="Arial" w:cs="Arial"/>
          <w:sz w:val="22"/>
          <w:szCs w:val="22"/>
          <w:lang w:val="en-IN" w:eastAsia="en-IN"/>
        </w:rPr>
        <w:t>MoUs</w:t>
      </w:r>
      <w:proofErr w:type="spellEnd"/>
      <w:r w:rsidRPr="009B3776">
        <w:rPr>
          <w:rFonts w:ascii="Arial" w:hAnsi="Arial" w:cs="Arial"/>
          <w:sz w:val="22"/>
          <w:szCs w:val="22"/>
          <w:lang w:val="en-IN" w:eastAsia="en-IN"/>
        </w:rPr>
        <w:t>) to promote Khadi products.</w:t>
      </w:r>
    </w:p>
    <w:p w14:paraId="2CE03E35"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Grasim Industries has outlined plans to expand its retail presence by opening approximately 120 stores in smaller cities and towns over the next two years.</w:t>
      </w:r>
    </w:p>
    <w:p w14:paraId="31BF31B3"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Reliance Retail Ventures Ltd. (RRVL) announced in September 2023 its acquisition of a 51% stake in Ed-a-Mamma.</w:t>
      </w:r>
    </w:p>
    <w:p w14:paraId="0EE26D95"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proofErr w:type="spellStart"/>
      <w:r w:rsidRPr="009B3776">
        <w:rPr>
          <w:rFonts w:ascii="Arial" w:hAnsi="Arial" w:cs="Arial"/>
          <w:sz w:val="22"/>
          <w:szCs w:val="22"/>
          <w:lang w:val="en-IN" w:eastAsia="en-IN"/>
        </w:rPr>
        <w:t>Shadowfax</w:t>
      </w:r>
      <w:proofErr w:type="spellEnd"/>
      <w:r w:rsidRPr="009B3776">
        <w:rPr>
          <w:rFonts w:ascii="Arial" w:hAnsi="Arial" w:cs="Arial"/>
          <w:sz w:val="22"/>
          <w:szCs w:val="22"/>
          <w:lang w:val="en-IN" w:eastAsia="en-IN"/>
        </w:rPr>
        <w:t xml:space="preserve"> inaugurated a state-of-the-art </w:t>
      </w:r>
      <w:proofErr w:type="spellStart"/>
      <w:r w:rsidRPr="009B3776">
        <w:rPr>
          <w:rFonts w:ascii="Arial" w:hAnsi="Arial" w:cs="Arial"/>
          <w:sz w:val="22"/>
          <w:szCs w:val="22"/>
          <w:lang w:val="en-IN" w:eastAsia="en-IN"/>
        </w:rPr>
        <w:t>fulfillment</w:t>
      </w:r>
      <w:proofErr w:type="spellEnd"/>
      <w:r w:rsidRPr="009B3776">
        <w:rPr>
          <w:rFonts w:ascii="Arial" w:hAnsi="Arial" w:cs="Arial"/>
          <w:sz w:val="22"/>
          <w:szCs w:val="22"/>
          <w:lang w:val="en-IN" w:eastAsia="en-IN"/>
        </w:rPr>
        <w:t xml:space="preserve"> </w:t>
      </w:r>
      <w:proofErr w:type="spellStart"/>
      <w:r w:rsidRPr="009B3776">
        <w:rPr>
          <w:rFonts w:ascii="Arial" w:hAnsi="Arial" w:cs="Arial"/>
          <w:sz w:val="22"/>
          <w:szCs w:val="22"/>
          <w:lang w:val="en-IN" w:eastAsia="en-IN"/>
        </w:rPr>
        <w:t>center</w:t>
      </w:r>
      <w:proofErr w:type="spellEnd"/>
      <w:r w:rsidRPr="009B3776">
        <w:rPr>
          <w:rFonts w:ascii="Arial" w:hAnsi="Arial" w:cs="Arial"/>
          <w:sz w:val="22"/>
          <w:szCs w:val="22"/>
          <w:lang w:val="en-IN" w:eastAsia="en-IN"/>
        </w:rPr>
        <w:t xml:space="preserve"> in Surat in September 2023, covering an extensive area of 1.5 lakh sq. ft. and boasting a processing capacity of 10 lakh orders per day.</w:t>
      </w:r>
    </w:p>
    <w:p w14:paraId="1F92A088"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In August 2023, the Ministry of Textiles granted approval to 26 engineering institutions for the introduction of Technical Textiles as part of the National Technical Textiles Mission.</w:t>
      </w:r>
    </w:p>
    <w:p w14:paraId="57254C1C"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The PM MITRA Park in Amravati, expected to attract an investment of Rs. 10,000 crore (equivalent to US$ 1.20 billion), holds the potential to create employment opportunities for 300,000 individuals.</w:t>
      </w:r>
    </w:p>
    <w:p w14:paraId="4CE5ABAF"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In May 2023, significant investments are anticipated, with approximately Rs. 6,850 crore (US$ 824.25 million) expected in the PM MITRA Park in Madhya Pradesh and Rs. 8,675 crore (US$ 1.04 billion) in other parts of the state.</w:t>
      </w:r>
    </w:p>
    <w:p w14:paraId="21F8266D"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Aditya Birla Fashion and Retail Ltd. made an announcement in May 2023 regarding its acquisition of TCNS Clothing, with the deal valued at US$ 198.54 million.</w:t>
      </w:r>
    </w:p>
    <w:p w14:paraId="47E6F2DF"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lastRenderedPageBreak/>
        <w:t>India is set to host the 81st Plenary Meeting of the International Cotton Advisory Committee (ICAC) in Mumbai from December 2nd to 5th, 2023. The meeting will focus on the theme of "Cotton Value Chain - Local Innovations for Global Prosperity."</w:t>
      </w:r>
    </w:p>
    <w:p w14:paraId="02003599"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 xml:space="preserve">The Cott-Ally mobile app has been developed to assist farmers by increasing awareness about minimum support price (MSP) rates, providing information on the nearest procurement </w:t>
      </w:r>
      <w:proofErr w:type="spellStart"/>
      <w:r w:rsidRPr="009B3776">
        <w:rPr>
          <w:rFonts w:ascii="Arial" w:hAnsi="Arial" w:cs="Arial"/>
          <w:sz w:val="22"/>
          <w:szCs w:val="22"/>
          <w:lang w:val="en-IN" w:eastAsia="en-IN"/>
        </w:rPr>
        <w:t>centers</w:t>
      </w:r>
      <w:proofErr w:type="spellEnd"/>
      <w:r w:rsidRPr="009B3776">
        <w:rPr>
          <w:rFonts w:ascii="Arial" w:hAnsi="Arial" w:cs="Arial"/>
          <w:sz w:val="22"/>
          <w:szCs w:val="22"/>
          <w:lang w:val="en-IN" w:eastAsia="en-IN"/>
        </w:rPr>
        <w:t>, facilitating payment tracking, and promoting best farming practices.</w:t>
      </w:r>
    </w:p>
    <w:p w14:paraId="5D14E73A" w14:textId="77777777" w:rsidR="009B3776" w:rsidRPr="009B3776" w:rsidRDefault="009B3776" w:rsidP="00560FE1">
      <w:pPr>
        <w:pStyle w:val="ListParagraph"/>
        <w:numPr>
          <w:ilvl w:val="0"/>
          <w:numId w:val="24"/>
        </w:numPr>
        <w:spacing w:line="360" w:lineRule="auto"/>
        <w:ind w:left="709" w:hanging="425"/>
        <w:jc w:val="both"/>
        <w:rPr>
          <w:rFonts w:ascii="Arial" w:hAnsi="Arial" w:cs="Arial"/>
          <w:sz w:val="22"/>
          <w:szCs w:val="22"/>
          <w:lang w:val="en-IN" w:eastAsia="en-IN"/>
        </w:rPr>
      </w:pPr>
      <w:r w:rsidRPr="009B3776">
        <w:rPr>
          <w:rFonts w:ascii="Arial" w:hAnsi="Arial" w:cs="Arial"/>
          <w:sz w:val="22"/>
          <w:szCs w:val="22"/>
          <w:lang w:val="en-IN" w:eastAsia="en-IN"/>
        </w:rPr>
        <w:t>In April 2023, Godrej Consumer Products Ltd (GCPL) announced its acquisition of Raymond Consumer Care Ltd (RCCL) for Rs. 2,825 crore (US$ 339.93 million).</w:t>
      </w:r>
    </w:p>
    <w:p w14:paraId="05F78234" w14:textId="77777777" w:rsidR="009B3776" w:rsidRPr="0061163B" w:rsidRDefault="009B3776" w:rsidP="00560FE1">
      <w:pPr>
        <w:pStyle w:val="ListParagraph"/>
        <w:spacing w:line="360" w:lineRule="auto"/>
        <w:ind w:left="284" w:right="-23"/>
        <w:jc w:val="both"/>
        <w:rPr>
          <w:rFonts w:ascii="Arial" w:hAnsi="Arial" w:cs="Arial"/>
          <w:sz w:val="22"/>
          <w:szCs w:val="22"/>
          <w:lang w:eastAsia="en-IN"/>
        </w:rPr>
      </w:pPr>
      <w:r w:rsidRPr="0061163B">
        <w:rPr>
          <w:rFonts w:ascii="Arial" w:hAnsi="Arial" w:cs="Arial"/>
          <w:sz w:val="22"/>
          <w:szCs w:val="22"/>
          <w:lang w:eastAsia="en-IN"/>
        </w:rPr>
        <w:t>These developments illustrate the dynamic and progressive landscape of the Indian textile industry, showcasing investments, acquisitions, technological advancements, and initiatives aimed at promoting the growth and prosperity of the sector.</w:t>
      </w:r>
    </w:p>
    <w:p w14:paraId="013BD479" w14:textId="77777777" w:rsidR="00943C46" w:rsidRDefault="00852385" w:rsidP="00560FE1">
      <w:pPr>
        <w:pStyle w:val="ListParagraph"/>
        <w:numPr>
          <w:ilvl w:val="0"/>
          <w:numId w:val="23"/>
        </w:numPr>
        <w:autoSpaceDE w:val="0"/>
        <w:autoSpaceDN w:val="0"/>
        <w:adjustRightInd w:val="0"/>
        <w:spacing w:before="240" w:line="360" w:lineRule="auto"/>
        <w:ind w:left="284" w:right="-23" w:hanging="284"/>
        <w:jc w:val="both"/>
        <w:rPr>
          <w:rFonts w:ascii="Arial" w:hAnsi="Arial" w:cs="Arial"/>
          <w:sz w:val="22"/>
          <w:szCs w:val="22"/>
          <w:lang w:eastAsia="en-IN"/>
        </w:rPr>
      </w:pPr>
      <w:r w:rsidRPr="00852385">
        <w:rPr>
          <w:rFonts w:ascii="Arial" w:hAnsi="Arial" w:cs="Arial"/>
          <w:b/>
          <w:bCs/>
          <w:sz w:val="22"/>
          <w:szCs w:val="22"/>
          <w:lang w:val="en-IN" w:eastAsia="en-IN"/>
        </w:rPr>
        <w:t>WAY FORWARD:</w:t>
      </w:r>
      <w:r w:rsidR="00A11134">
        <w:rPr>
          <w:rFonts w:ascii="Arial" w:hAnsi="Arial" w:cs="Arial"/>
          <w:b/>
          <w:bCs/>
          <w:sz w:val="22"/>
          <w:szCs w:val="22"/>
          <w:lang w:val="en-IN" w:eastAsia="en-IN"/>
        </w:rPr>
        <w:t xml:space="preserve"> </w:t>
      </w:r>
      <w:r w:rsidR="00943C46" w:rsidRPr="00943C46">
        <w:rPr>
          <w:rFonts w:ascii="Arial" w:hAnsi="Arial" w:cs="Arial"/>
          <w:sz w:val="22"/>
          <w:szCs w:val="22"/>
          <w:lang w:eastAsia="en-IN"/>
        </w:rPr>
        <w:t xml:space="preserve">The outlook for the Indian textiles industry appears promising, driven by robust domestic consumption and export demand. The country is actively pursuing various significant initiatives to bolster its technical textile sector. </w:t>
      </w:r>
    </w:p>
    <w:p w14:paraId="4FFF3FA2" w14:textId="2F4EE88A" w:rsidR="00943C46" w:rsidRDefault="00943C46" w:rsidP="00560FE1">
      <w:pPr>
        <w:pStyle w:val="ListParagraph"/>
        <w:autoSpaceDE w:val="0"/>
        <w:autoSpaceDN w:val="0"/>
        <w:adjustRightInd w:val="0"/>
        <w:spacing w:line="360" w:lineRule="auto"/>
        <w:ind w:left="284" w:right="-23"/>
        <w:jc w:val="both"/>
        <w:rPr>
          <w:rFonts w:ascii="Arial" w:hAnsi="Arial" w:cs="Arial"/>
          <w:sz w:val="22"/>
          <w:szCs w:val="22"/>
          <w:lang w:eastAsia="en-IN"/>
        </w:rPr>
      </w:pPr>
      <w:r w:rsidRPr="00943C46">
        <w:rPr>
          <w:rFonts w:ascii="Arial" w:hAnsi="Arial" w:cs="Arial"/>
          <w:sz w:val="22"/>
          <w:szCs w:val="22"/>
          <w:lang w:eastAsia="en-IN"/>
        </w:rPr>
        <w:t>The COVID-19 pandemic has escalated the need for technical textiles such as PPE suits and equipment, resulting in increased demand. The government is providing support to the sector through funding assistance and machinery sponsorship.</w:t>
      </w:r>
    </w:p>
    <w:p w14:paraId="5210F6A0" w14:textId="77777777" w:rsidR="00943C46" w:rsidRDefault="00943C46" w:rsidP="00560FE1">
      <w:pPr>
        <w:pStyle w:val="ListParagraph"/>
        <w:autoSpaceDE w:val="0"/>
        <w:autoSpaceDN w:val="0"/>
        <w:adjustRightInd w:val="0"/>
        <w:spacing w:line="360" w:lineRule="auto"/>
        <w:ind w:left="284" w:right="-23"/>
        <w:jc w:val="both"/>
        <w:rPr>
          <w:rFonts w:ascii="Arial" w:hAnsi="Arial" w:cs="Arial"/>
          <w:sz w:val="22"/>
          <w:szCs w:val="22"/>
          <w:lang w:eastAsia="en-IN"/>
        </w:rPr>
      </w:pPr>
      <w:r w:rsidRPr="00943C46">
        <w:rPr>
          <w:rFonts w:ascii="Arial" w:hAnsi="Arial" w:cs="Arial"/>
          <w:sz w:val="22"/>
          <w:szCs w:val="22"/>
          <w:lang w:eastAsia="en-IN"/>
        </w:rPr>
        <w:t>Leading players in the industry are prioritizing sustainability by manufacturing textiles that utilize natural and recyclable materials.</w:t>
      </w:r>
    </w:p>
    <w:p w14:paraId="71C1B523" w14:textId="77777777" w:rsidR="00943C46" w:rsidRDefault="00943C46" w:rsidP="00560FE1">
      <w:pPr>
        <w:pStyle w:val="ListParagraph"/>
        <w:autoSpaceDE w:val="0"/>
        <w:autoSpaceDN w:val="0"/>
        <w:adjustRightInd w:val="0"/>
        <w:spacing w:line="360" w:lineRule="auto"/>
        <w:ind w:left="284" w:right="-23"/>
        <w:jc w:val="both"/>
        <w:rPr>
          <w:rFonts w:ascii="Arial" w:hAnsi="Arial" w:cs="Arial"/>
          <w:sz w:val="22"/>
          <w:szCs w:val="22"/>
          <w:lang w:eastAsia="en-IN"/>
        </w:rPr>
      </w:pPr>
      <w:r w:rsidRPr="00943C46">
        <w:rPr>
          <w:rFonts w:ascii="Arial" w:hAnsi="Arial" w:cs="Arial"/>
          <w:sz w:val="22"/>
          <w:szCs w:val="22"/>
          <w:lang w:eastAsia="en-IN"/>
        </w:rPr>
        <w:t xml:space="preserve">The retail sector has witnessed rapid growth over the past decade, fueled by rising consumerism and disposable income. The Indian market has seen the entry of renowned international players like Marks &amp; Spencer, Guess, and Next. </w:t>
      </w:r>
    </w:p>
    <w:p w14:paraId="7ED7F8B7" w14:textId="3FB0B486" w:rsidR="00294C6A" w:rsidRPr="00294C6A" w:rsidRDefault="00943C46" w:rsidP="00560FE1">
      <w:pPr>
        <w:pStyle w:val="ListParagraph"/>
        <w:autoSpaceDE w:val="0"/>
        <w:autoSpaceDN w:val="0"/>
        <w:adjustRightInd w:val="0"/>
        <w:spacing w:line="360" w:lineRule="auto"/>
        <w:ind w:left="284" w:right="-23"/>
        <w:jc w:val="both"/>
        <w:rPr>
          <w:rFonts w:ascii="Arial" w:hAnsi="Arial" w:cs="Arial"/>
          <w:sz w:val="22"/>
          <w:szCs w:val="22"/>
          <w:lang w:eastAsia="en-IN"/>
        </w:rPr>
      </w:pPr>
      <w:r w:rsidRPr="00943C46">
        <w:rPr>
          <w:rFonts w:ascii="Arial" w:hAnsi="Arial" w:cs="Arial"/>
          <w:sz w:val="22"/>
          <w:szCs w:val="22"/>
          <w:lang w:eastAsia="en-IN"/>
        </w:rPr>
        <w:t>The textile industry's expansion will be driven by growing household income, a rising population, and increasing demand from sectors such as housing, hospitality, and healthcare. The automotive textiles market within the technical textiles segment is projected to reach US$ 3.7 billion by 2027, up from US$ 2.4 billion in 2020. Similarly, the industrial textiles market is expected to grow at an 8% compound annual growth rate (CAGR) from US$ 2 billion in 2020 to US$ 3.3 billion in 2027. Overall, the Indian textiles market is anticipated to exceed US$ 209 billion by 2029</w:t>
      </w:r>
      <w:r w:rsidR="00294C6A">
        <w:rPr>
          <w:rFonts w:ascii="Arial" w:hAnsi="Arial" w:cs="Arial"/>
          <w:sz w:val="22"/>
          <w:szCs w:val="22"/>
          <w:lang w:eastAsia="en-IN"/>
        </w:rPr>
        <w:t>.</w:t>
      </w:r>
    </w:p>
    <w:p w14:paraId="22EF2024" w14:textId="77777777" w:rsidR="007F589D" w:rsidRDefault="007F589D" w:rsidP="00A11134">
      <w:pPr>
        <w:pStyle w:val="ListParagraph"/>
        <w:spacing w:line="360" w:lineRule="auto"/>
        <w:ind w:left="142" w:right="-23"/>
        <w:jc w:val="both"/>
      </w:pPr>
    </w:p>
    <w:p w14:paraId="50371157" w14:textId="77777777" w:rsidR="00943C46" w:rsidRPr="0061163B" w:rsidRDefault="00943C46" w:rsidP="00A11134">
      <w:pPr>
        <w:pStyle w:val="ListParagraph"/>
        <w:spacing w:line="360" w:lineRule="auto"/>
        <w:ind w:left="142" w:right="-23"/>
        <w:jc w:val="both"/>
        <w:rPr>
          <w:rFonts w:ascii="Arial" w:hAnsi="Arial" w:cs="Arial"/>
          <w:sz w:val="22"/>
          <w:szCs w:val="22"/>
          <w:lang w:eastAsia="en-IN"/>
        </w:rPr>
      </w:pPr>
    </w:p>
    <w:p w14:paraId="1C799D2B" w14:textId="77777777" w:rsidR="00943C46" w:rsidRPr="0061163B" w:rsidRDefault="00943C46" w:rsidP="00A11134">
      <w:pPr>
        <w:pStyle w:val="ListParagraph"/>
        <w:spacing w:line="360" w:lineRule="auto"/>
        <w:ind w:left="142" w:right="-23"/>
        <w:jc w:val="both"/>
        <w:rPr>
          <w:rFonts w:ascii="Arial" w:hAnsi="Arial" w:cs="Arial"/>
          <w:sz w:val="22"/>
          <w:szCs w:val="22"/>
          <w:lang w:eastAsia="en-IN"/>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76"/>
      </w:tblGrid>
      <w:tr w:rsidR="00F52B8E" w:rsidRPr="003B6472" w14:paraId="40297B6E" w14:textId="77777777" w:rsidTr="0072607D">
        <w:trPr>
          <w:trHeight w:val="558"/>
        </w:trPr>
        <w:tc>
          <w:tcPr>
            <w:tcW w:w="1534" w:type="dxa"/>
            <w:shd w:val="clear" w:color="auto" w:fill="002060"/>
            <w:vAlign w:val="center"/>
          </w:tcPr>
          <w:p w14:paraId="1F099A89" w14:textId="29A6B945" w:rsidR="00F52B8E" w:rsidRPr="00851108" w:rsidRDefault="00F52B8E" w:rsidP="0067033C">
            <w:pPr>
              <w:spacing w:after="0" w:line="240" w:lineRule="auto"/>
              <w:ind w:left="-112" w:firstLine="112"/>
              <w:jc w:val="center"/>
              <w:rPr>
                <w:rFonts w:ascii="Arial" w:eastAsia="Arial" w:hAnsi="Arial" w:cs="Arial"/>
                <w:b/>
              </w:rPr>
            </w:pPr>
            <w:r w:rsidRPr="00851108">
              <w:rPr>
                <w:rFonts w:ascii="Arial" w:eastAsia="Arial" w:hAnsi="Arial" w:cs="Arial"/>
                <w:b/>
                <w:sz w:val="22"/>
                <w:szCs w:val="22"/>
              </w:rPr>
              <w:lastRenderedPageBreak/>
              <w:t xml:space="preserve">PART </w:t>
            </w:r>
            <w:r w:rsidR="00D7497D">
              <w:rPr>
                <w:rFonts w:ascii="Arial" w:eastAsia="Arial" w:hAnsi="Arial" w:cs="Arial"/>
                <w:b/>
                <w:sz w:val="22"/>
                <w:szCs w:val="22"/>
              </w:rPr>
              <w:t>D</w:t>
            </w:r>
          </w:p>
        </w:tc>
        <w:tc>
          <w:tcPr>
            <w:tcW w:w="8276" w:type="dxa"/>
            <w:shd w:val="clear" w:color="auto" w:fill="DEEAF6" w:themeFill="accent1" w:themeFillTint="33"/>
            <w:vAlign w:val="center"/>
          </w:tcPr>
          <w:p w14:paraId="4E7A2D52" w14:textId="32E958C6" w:rsidR="00F52B8E" w:rsidRPr="00851108" w:rsidRDefault="00F52B8E" w:rsidP="0067033C">
            <w:pPr>
              <w:tabs>
                <w:tab w:val="left" w:pos="360"/>
              </w:tabs>
              <w:spacing w:after="0" w:line="240" w:lineRule="auto"/>
              <w:jc w:val="center"/>
              <w:rPr>
                <w:rFonts w:ascii="Arial" w:eastAsia="Arial" w:hAnsi="Arial" w:cs="Arial"/>
                <w:b/>
              </w:rPr>
            </w:pPr>
            <w:r w:rsidRPr="00851108">
              <w:rPr>
                <w:rFonts w:ascii="Arial" w:eastAsia="Arial" w:hAnsi="Arial" w:cs="Arial"/>
                <w:b/>
                <w:sz w:val="22"/>
                <w:szCs w:val="22"/>
              </w:rPr>
              <w:t xml:space="preserve">FINANCIAL </w:t>
            </w:r>
            <w:r w:rsidR="003D057C" w:rsidRPr="00851108">
              <w:rPr>
                <w:rFonts w:ascii="Arial" w:eastAsia="Arial" w:hAnsi="Arial" w:cs="Arial"/>
                <w:b/>
                <w:sz w:val="22"/>
                <w:szCs w:val="22"/>
              </w:rPr>
              <w:t>PERFORMANCE</w:t>
            </w:r>
          </w:p>
        </w:tc>
      </w:tr>
    </w:tbl>
    <w:p w14:paraId="15133EDB" w14:textId="320E1413" w:rsidR="00F52B8E" w:rsidRDefault="00F52B8E" w:rsidP="00560FE1">
      <w:pPr>
        <w:tabs>
          <w:tab w:val="left" w:pos="142"/>
        </w:tabs>
        <w:spacing w:before="240" w:line="360" w:lineRule="auto"/>
        <w:ind w:left="-142" w:right="-164"/>
        <w:jc w:val="both"/>
        <w:rPr>
          <w:rFonts w:ascii="Arial" w:hAnsi="Arial" w:cs="Arial"/>
          <w:sz w:val="22"/>
          <w:szCs w:val="22"/>
          <w:lang w:val="en-IN"/>
        </w:rPr>
      </w:pPr>
      <w:r w:rsidRPr="00AE6B6B">
        <w:rPr>
          <w:rFonts w:ascii="Arial" w:hAnsi="Arial" w:cs="Arial"/>
          <w:sz w:val="22"/>
          <w:szCs w:val="22"/>
        </w:rPr>
        <w:t xml:space="preserve">As per the audited financial statements provided by the company/client, </w:t>
      </w:r>
      <w:r w:rsidRPr="00AE6B6B">
        <w:rPr>
          <w:rFonts w:ascii="Arial" w:hAnsi="Arial" w:cs="Arial"/>
          <w:sz w:val="22"/>
          <w:szCs w:val="22"/>
          <w:lang w:val="en-IN"/>
        </w:rPr>
        <w:t>below table shows the historical performance of the company.</w:t>
      </w:r>
    </w:p>
    <w:p w14:paraId="58C016A0" w14:textId="5682CDFF" w:rsidR="00F52B8E" w:rsidRPr="007576F0" w:rsidRDefault="00F52B8E" w:rsidP="000A2ECA">
      <w:pPr>
        <w:pStyle w:val="ListParagraph"/>
        <w:numPr>
          <w:ilvl w:val="0"/>
          <w:numId w:val="19"/>
        </w:numPr>
        <w:tabs>
          <w:tab w:val="left" w:pos="-142"/>
        </w:tabs>
        <w:spacing w:after="0" w:line="360" w:lineRule="auto"/>
        <w:ind w:left="284" w:right="-472" w:hanging="426"/>
        <w:jc w:val="both"/>
        <w:rPr>
          <w:rFonts w:ascii="Arial" w:hAnsi="Arial" w:cs="Arial"/>
          <w:sz w:val="22"/>
          <w:szCs w:val="22"/>
          <w:lang w:val="en-IN"/>
        </w:rPr>
      </w:pPr>
      <w:r w:rsidRPr="007514E5">
        <w:rPr>
          <w:rFonts w:ascii="Arial" w:hAnsi="Arial" w:cs="Arial"/>
          <w:b/>
          <w:noProof/>
          <w:sz w:val="22"/>
          <w:szCs w:val="22"/>
        </w:rPr>
        <w:t xml:space="preserve">HISTORICAL PROFIT &amp; LOSS STATEMENT: </w:t>
      </w:r>
    </w:p>
    <w:p w14:paraId="5C30D21D" w14:textId="140664BA" w:rsidR="00F52B8E" w:rsidRDefault="00D7497D" w:rsidP="00D7497D">
      <w:pPr>
        <w:pStyle w:val="ListParagraph"/>
        <w:tabs>
          <w:tab w:val="left" w:pos="284"/>
        </w:tabs>
        <w:spacing w:after="0" w:line="240" w:lineRule="auto"/>
        <w:ind w:left="284" w:right="-164"/>
        <w:jc w:val="right"/>
        <w:rPr>
          <w:rFonts w:ascii="Arial" w:hAnsi="Arial" w:cs="Arial"/>
          <w:i/>
          <w:iCs/>
          <w:sz w:val="18"/>
          <w:szCs w:val="18"/>
        </w:rPr>
      </w:pPr>
      <w:r>
        <w:rPr>
          <w:rFonts w:ascii="Arial" w:hAnsi="Arial" w:cs="Arial"/>
          <w:i/>
          <w:iCs/>
          <w:sz w:val="18"/>
          <w:szCs w:val="18"/>
        </w:rPr>
        <w:t xml:space="preserve">    </w:t>
      </w:r>
      <w:r w:rsidR="00F52B8E" w:rsidRPr="004639D5">
        <w:rPr>
          <w:rFonts w:ascii="Arial" w:hAnsi="Arial" w:cs="Arial"/>
          <w:i/>
          <w:iCs/>
          <w:sz w:val="18"/>
          <w:szCs w:val="18"/>
        </w:rPr>
        <w:t>(Figures in INR Crores)</w:t>
      </w:r>
      <w:r>
        <w:rPr>
          <w:rFonts w:ascii="Arial" w:hAnsi="Arial" w:cs="Arial"/>
          <w:i/>
          <w:iCs/>
          <w:sz w:val="18"/>
          <w:szCs w:val="18"/>
        </w:rPr>
        <w:t xml:space="preserve">  </w:t>
      </w:r>
    </w:p>
    <w:tbl>
      <w:tblPr>
        <w:tblW w:w="9355" w:type="dxa"/>
        <w:tblInd w:w="274" w:type="dxa"/>
        <w:tblLayout w:type="fixed"/>
        <w:tblLook w:val="04A0" w:firstRow="1" w:lastRow="0" w:firstColumn="1" w:lastColumn="0" w:noHBand="0" w:noVBand="1"/>
      </w:tblPr>
      <w:tblGrid>
        <w:gridCol w:w="2268"/>
        <w:gridCol w:w="1276"/>
        <w:gridCol w:w="1275"/>
        <w:gridCol w:w="1418"/>
        <w:gridCol w:w="1417"/>
        <w:gridCol w:w="1701"/>
      </w:tblGrid>
      <w:tr w:rsidR="00753F56" w:rsidRPr="00D7497D" w14:paraId="0F9F20FA" w14:textId="516ADF94" w:rsidTr="00753F56">
        <w:trPr>
          <w:trHeight w:val="300"/>
        </w:trPr>
        <w:tc>
          <w:tcPr>
            <w:tcW w:w="2268"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5B6D699F" w14:textId="0261C4BB" w:rsidR="00753F56" w:rsidRPr="00D7497D" w:rsidRDefault="00753F56" w:rsidP="00D7497D">
            <w:pPr>
              <w:spacing w:after="0" w:line="240" w:lineRule="auto"/>
              <w:rPr>
                <w:rFonts w:ascii="Calibri" w:hAnsi="Calibri" w:cs="Calibri"/>
                <w:b/>
                <w:bCs/>
                <w:color w:val="FFFFFF"/>
                <w:sz w:val="22"/>
                <w:szCs w:val="22"/>
                <w:lang w:val="en-IN" w:eastAsia="en-IN"/>
              </w:rPr>
            </w:pPr>
            <w:r w:rsidRPr="00D7497D">
              <w:rPr>
                <w:rFonts w:ascii="Calibri" w:hAnsi="Calibri" w:cs="Calibri"/>
                <w:b/>
                <w:bCs/>
                <w:color w:val="FFFFFF"/>
                <w:sz w:val="22"/>
                <w:szCs w:val="22"/>
                <w:lang w:val="en-IN" w:eastAsia="en-IN"/>
              </w:rPr>
              <w:t xml:space="preserve">Particular </w:t>
            </w:r>
          </w:p>
        </w:tc>
        <w:tc>
          <w:tcPr>
            <w:tcW w:w="1276" w:type="dxa"/>
            <w:tcBorders>
              <w:top w:val="single" w:sz="8" w:space="0" w:color="auto"/>
              <w:left w:val="nil"/>
              <w:bottom w:val="nil"/>
              <w:right w:val="single" w:sz="8" w:space="0" w:color="auto"/>
            </w:tcBorders>
            <w:shd w:val="clear" w:color="000000" w:fill="002060"/>
            <w:noWrap/>
            <w:vAlign w:val="center"/>
            <w:hideMark/>
          </w:tcPr>
          <w:p w14:paraId="0F79E32A" w14:textId="77777777" w:rsidR="00753F56" w:rsidRPr="00D7497D" w:rsidRDefault="00753F56" w:rsidP="00D7497D">
            <w:pPr>
              <w:spacing w:after="0" w:line="240" w:lineRule="auto"/>
              <w:jc w:val="center"/>
              <w:rPr>
                <w:rFonts w:ascii="Calibri" w:hAnsi="Calibri" w:cs="Calibri"/>
                <w:b/>
                <w:bCs/>
                <w:color w:val="FFFFFF"/>
                <w:sz w:val="22"/>
                <w:szCs w:val="22"/>
                <w:lang w:val="en-IN" w:eastAsia="en-IN"/>
              </w:rPr>
            </w:pPr>
            <w:r w:rsidRPr="00D7497D">
              <w:rPr>
                <w:rFonts w:ascii="Calibri" w:hAnsi="Calibri" w:cs="Calibri"/>
                <w:b/>
                <w:bCs/>
                <w:color w:val="FFFFFF"/>
                <w:sz w:val="22"/>
                <w:szCs w:val="22"/>
                <w:lang w:val="en-IN" w:eastAsia="en-IN"/>
              </w:rPr>
              <w:t>FY 2020 A</w:t>
            </w:r>
          </w:p>
        </w:tc>
        <w:tc>
          <w:tcPr>
            <w:tcW w:w="1275" w:type="dxa"/>
            <w:tcBorders>
              <w:top w:val="single" w:sz="8" w:space="0" w:color="auto"/>
              <w:left w:val="nil"/>
              <w:bottom w:val="nil"/>
              <w:right w:val="single" w:sz="8" w:space="0" w:color="auto"/>
            </w:tcBorders>
            <w:shd w:val="clear" w:color="000000" w:fill="002060"/>
            <w:noWrap/>
            <w:vAlign w:val="center"/>
            <w:hideMark/>
          </w:tcPr>
          <w:p w14:paraId="520C7309" w14:textId="77777777" w:rsidR="00753F56" w:rsidRPr="00D7497D" w:rsidRDefault="00753F56" w:rsidP="00D7497D">
            <w:pPr>
              <w:spacing w:after="0" w:line="240" w:lineRule="auto"/>
              <w:jc w:val="center"/>
              <w:rPr>
                <w:rFonts w:ascii="Calibri" w:hAnsi="Calibri" w:cs="Calibri"/>
                <w:b/>
                <w:bCs/>
                <w:color w:val="FFFFFF"/>
                <w:sz w:val="22"/>
                <w:szCs w:val="22"/>
                <w:lang w:val="en-IN" w:eastAsia="en-IN"/>
              </w:rPr>
            </w:pPr>
            <w:r w:rsidRPr="00D7497D">
              <w:rPr>
                <w:rFonts w:ascii="Calibri" w:hAnsi="Calibri" w:cs="Calibri"/>
                <w:b/>
                <w:bCs/>
                <w:color w:val="FFFFFF"/>
                <w:sz w:val="22"/>
                <w:szCs w:val="22"/>
                <w:lang w:val="en-IN" w:eastAsia="en-IN"/>
              </w:rPr>
              <w:t>FY 2021 A</w:t>
            </w:r>
          </w:p>
        </w:tc>
        <w:tc>
          <w:tcPr>
            <w:tcW w:w="1418" w:type="dxa"/>
            <w:tcBorders>
              <w:top w:val="single" w:sz="8" w:space="0" w:color="auto"/>
              <w:left w:val="nil"/>
              <w:bottom w:val="nil"/>
              <w:right w:val="single" w:sz="8" w:space="0" w:color="auto"/>
            </w:tcBorders>
            <w:shd w:val="clear" w:color="000000" w:fill="002060"/>
            <w:noWrap/>
            <w:vAlign w:val="center"/>
            <w:hideMark/>
          </w:tcPr>
          <w:p w14:paraId="42A603A0" w14:textId="77777777" w:rsidR="00753F56" w:rsidRPr="00D7497D" w:rsidRDefault="00753F56" w:rsidP="00D7497D">
            <w:pPr>
              <w:spacing w:after="0" w:line="240" w:lineRule="auto"/>
              <w:jc w:val="center"/>
              <w:rPr>
                <w:rFonts w:ascii="Calibri" w:hAnsi="Calibri" w:cs="Calibri"/>
                <w:b/>
                <w:bCs/>
                <w:color w:val="FFFFFF"/>
                <w:sz w:val="22"/>
                <w:szCs w:val="22"/>
                <w:lang w:val="en-IN" w:eastAsia="en-IN"/>
              </w:rPr>
            </w:pPr>
            <w:r w:rsidRPr="00D7497D">
              <w:rPr>
                <w:rFonts w:ascii="Calibri" w:hAnsi="Calibri" w:cs="Calibri"/>
                <w:b/>
                <w:bCs/>
                <w:color w:val="FFFFFF"/>
                <w:sz w:val="22"/>
                <w:szCs w:val="22"/>
                <w:lang w:val="en-IN" w:eastAsia="en-IN"/>
              </w:rPr>
              <w:t>FY 2022 A</w:t>
            </w:r>
          </w:p>
        </w:tc>
        <w:tc>
          <w:tcPr>
            <w:tcW w:w="1417" w:type="dxa"/>
            <w:tcBorders>
              <w:top w:val="single" w:sz="8" w:space="0" w:color="auto"/>
              <w:left w:val="nil"/>
              <w:bottom w:val="nil"/>
              <w:right w:val="single" w:sz="8" w:space="0" w:color="auto"/>
            </w:tcBorders>
            <w:shd w:val="clear" w:color="000000" w:fill="002060"/>
            <w:noWrap/>
            <w:vAlign w:val="center"/>
            <w:hideMark/>
          </w:tcPr>
          <w:p w14:paraId="75E5E56B" w14:textId="77777777" w:rsidR="00753F56" w:rsidRPr="00D7497D" w:rsidRDefault="00753F56" w:rsidP="00D7497D">
            <w:pPr>
              <w:spacing w:after="0" w:line="240" w:lineRule="auto"/>
              <w:jc w:val="center"/>
              <w:rPr>
                <w:rFonts w:ascii="Calibri" w:hAnsi="Calibri" w:cs="Calibri"/>
                <w:b/>
                <w:bCs/>
                <w:color w:val="FFFFFF"/>
                <w:sz w:val="22"/>
                <w:szCs w:val="22"/>
                <w:lang w:val="en-IN" w:eastAsia="en-IN"/>
              </w:rPr>
            </w:pPr>
            <w:r w:rsidRPr="00D7497D">
              <w:rPr>
                <w:rFonts w:ascii="Calibri" w:hAnsi="Calibri" w:cs="Calibri"/>
                <w:b/>
                <w:bCs/>
                <w:color w:val="FFFFFF"/>
                <w:sz w:val="22"/>
                <w:szCs w:val="22"/>
                <w:lang w:val="en-IN" w:eastAsia="en-IN"/>
              </w:rPr>
              <w:t>FY 2023 A</w:t>
            </w:r>
          </w:p>
        </w:tc>
        <w:tc>
          <w:tcPr>
            <w:tcW w:w="1701" w:type="dxa"/>
            <w:tcBorders>
              <w:top w:val="single" w:sz="8" w:space="0" w:color="auto"/>
              <w:left w:val="nil"/>
              <w:bottom w:val="nil"/>
              <w:right w:val="single" w:sz="8" w:space="0" w:color="auto"/>
            </w:tcBorders>
            <w:shd w:val="clear" w:color="000000" w:fill="002060"/>
          </w:tcPr>
          <w:p w14:paraId="0C100B6F" w14:textId="620DF314" w:rsidR="00753F56" w:rsidRPr="00D7497D" w:rsidRDefault="00753F56" w:rsidP="00753F56">
            <w:pPr>
              <w:spacing w:after="0" w:line="240" w:lineRule="auto"/>
              <w:ind w:right="-111"/>
              <w:jc w:val="center"/>
              <w:rPr>
                <w:rFonts w:ascii="Calibri" w:hAnsi="Calibri" w:cs="Calibri"/>
                <w:b/>
                <w:bCs/>
                <w:color w:val="FFFFFF"/>
                <w:sz w:val="22"/>
                <w:szCs w:val="22"/>
                <w:lang w:val="en-IN" w:eastAsia="en-IN"/>
              </w:rPr>
            </w:pPr>
            <w:r w:rsidRPr="00D7497D">
              <w:rPr>
                <w:rFonts w:ascii="Calibri" w:hAnsi="Calibri" w:cs="Calibri"/>
                <w:b/>
                <w:bCs/>
                <w:color w:val="FFFFFF"/>
                <w:sz w:val="22"/>
                <w:szCs w:val="22"/>
                <w:lang w:val="en-IN" w:eastAsia="en-IN"/>
              </w:rPr>
              <w:t>FY 202</w:t>
            </w:r>
            <w:r>
              <w:rPr>
                <w:rFonts w:ascii="Calibri" w:hAnsi="Calibri" w:cs="Calibri"/>
                <w:b/>
                <w:bCs/>
                <w:color w:val="FFFFFF"/>
                <w:sz w:val="22"/>
                <w:szCs w:val="22"/>
                <w:lang w:val="en-IN" w:eastAsia="en-IN"/>
              </w:rPr>
              <w:t>4 Prov.</w:t>
            </w:r>
          </w:p>
        </w:tc>
      </w:tr>
      <w:tr w:rsidR="00753F56" w:rsidRPr="00D7497D" w14:paraId="5146B05B" w14:textId="5E935805" w:rsidTr="00753F56">
        <w:trPr>
          <w:trHeight w:val="300"/>
        </w:trPr>
        <w:tc>
          <w:tcPr>
            <w:tcW w:w="2268" w:type="dxa"/>
            <w:tcBorders>
              <w:top w:val="nil"/>
              <w:left w:val="single" w:sz="8" w:space="0" w:color="auto"/>
              <w:bottom w:val="single" w:sz="8" w:space="0" w:color="auto"/>
              <w:right w:val="nil"/>
            </w:tcBorders>
            <w:shd w:val="clear" w:color="auto" w:fill="auto"/>
            <w:noWrap/>
            <w:vAlign w:val="center"/>
            <w:hideMark/>
          </w:tcPr>
          <w:p w14:paraId="66C0C7E5" w14:textId="77777777" w:rsidR="00753F56" w:rsidRPr="00D7497D" w:rsidRDefault="00753F56" w:rsidP="00D7497D">
            <w:pPr>
              <w:spacing w:after="0" w:line="240" w:lineRule="auto"/>
              <w:rPr>
                <w:rFonts w:ascii="Calibri" w:hAnsi="Calibri" w:cs="Calibri"/>
                <w:color w:val="000000"/>
                <w:sz w:val="22"/>
                <w:szCs w:val="22"/>
                <w:lang w:val="en-IN" w:eastAsia="en-IN"/>
              </w:rPr>
            </w:pPr>
            <w:r w:rsidRPr="00D7497D">
              <w:rPr>
                <w:rFonts w:ascii="Calibri" w:hAnsi="Calibri" w:cs="Calibri"/>
                <w:color w:val="000000"/>
                <w:sz w:val="22"/>
                <w:szCs w:val="22"/>
                <w:lang w:val="en-IN" w:eastAsia="en-IN"/>
              </w:rPr>
              <w:t>Revenue from Operations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19B6C"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936.94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74420B"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697.47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168898"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1242.71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831EF0"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984.16</w:t>
            </w:r>
          </w:p>
        </w:tc>
        <w:tc>
          <w:tcPr>
            <w:tcW w:w="1701" w:type="dxa"/>
            <w:tcBorders>
              <w:top w:val="single" w:sz="4" w:space="0" w:color="auto"/>
              <w:left w:val="nil"/>
              <w:bottom w:val="single" w:sz="4" w:space="0" w:color="auto"/>
              <w:right w:val="single" w:sz="4" w:space="0" w:color="auto"/>
            </w:tcBorders>
            <w:vAlign w:val="center"/>
          </w:tcPr>
          <w:p w14:paraId="55A4A895" w14:textId="7D33F2C7" w:rsidR="00753F56" w:rsidRPr="00D7497D" w:rsidRDefault="00753F56" w:rsidP="00753F56">
            <w:pPr>
              <w:spacing w:after="0" w:line="240" w:lineRule="auto"/>
              <w:jc w:val="center"/>
              <w:rPr>
                <w:rFonts w:ascii="Arial" w:hAnsi="Arial" w:cs="Arial"/>
                <w:sz w:val="20"/>
                <w:szCs w:val="20"/>
                <w:lang w:val="en-IN" w:eastAsia="en-IN"/>
              </w:rPr>
            </w:pPr>
            <w:r>
              <w:rPr>
                <w:rFonts w:ascii="Arial" w:hAnsi="Arial" w:cs="Arial"/>
                <w:sz w:val="20"/>
                <w:szCs w:val="20"/>
                <w:lang w:val="en-IN" w:eastAsia="en-IN"/>
              </w:rPr>
              <w:t>1097.40</w:t>
            </w:r>
          </w:p>
        </w:tc>
      </w:tr>
      <w:tr w:rsidR="00753F56" w:rsidRPr="00D7497D" w14:paraId="70DCCA2E" w14:textId="28E44422" w:rsidTr="00753F56">
        <w:trPr>
          <w:trHeight w:val="300"/>
        </w:trPr>
        <w:tc>
          <w:tcPr>
            <w:tcW w:w="2268" w:type="dxa"/>
            <w:tcBorders>
              <w:top w:val="nil"/>
              <w:left w:val="single" w:sz="8" w:space="0" w:color="auto"/>
              <w:bottom w:val="single" w:sz="8" w:space="0" w:color="auto"/>
              <w:right w:val="nil"/>
            </w:tcBorders>
            <w:shd w:val="clear" w:color="auto" w:fill="auto"/>
            <w:noWrap/>
            <w:vAlign w:val="center"/>
            <w:hideMark/>
          </w:tcPr>
          <w:p w14:paraId="1FE884BA" w14:textId="77777777" w:rsidR="00753F56" w:rsidRPr="00D7497D" w:rsidRDefault="00753F56" w:rsidP="00D7497D">
            <w:pPr>
              <w:spacing w:after="0" w:line="240" w:lineRule="auto"/>
              <w:rPr>
                <w:rFonts w:ascii="Calibri" w:hAnsi="Calibri" w:cs="Calibri"/>
                <w:color w:val="000000"/>
                <w:sz w:val="22"/>
                <w:szCs w:val="22"/>
                <w:lang w:val="en-IN" w:eastAsia="en-IN"/>
              </w:rPr>
            </w:pPr>
            <w:r w:rsidRPr="00D7497D">
              <w:rPr>
                <w:rFonts w:ascii="Calibri" w:hAnsi="Calibri" w:cs="Calibri"/>
                <w:color w:val="000000"/>
                <w:sz w:val="22"/>
                <w:szCs w:val="22"/>
                <w:lang w:val="en-IN" w:eastAsia="en-IN"/>
              </w:rPr>
              <w:t>Other income</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6389C1A"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7.41</w:t>
            </w:r>
          </w:p>
        </w:tc>
        <w:tc>
          <w:tcPr>
            <w:tcW w:w="1275" w:type="dxa"/>
            <w:tcBorders>
              <w:top w:val="nil"/>
              <w:left w:val="nil"/>
              <w:bottom w:val="single" w:sz="4" w:space="0" w:color="auto"/>
              <w:right w:val="single" w:sz="4" w:space="0" w:color="auto"/>
            </w:tcBorders>
            <w:shd w:val="clear" w:color="auto" w:fill="auto"/>
            <w:noWrap/>
            <w:vAlign w:val="center"/>
            <w:hideMark/>
          </w:tcPr>
          <w:p w14:paraId="34C964B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4.61</w:t>
            </w:r>
          </w:p>
        </w:tc>
        <w:tc>
          <w:tcPr>
            <w:tcW w:w="1418" w:type="dxa"/>
            <w:tcBorders>
              <w:top w:val="nil"/>
              <w:left w:val="nil"/>
              <w:bottom w:val="single" w:sz="4" w:space="0" w:color="auto"/>
              <w:right w:val="single" w:sz="4" w:space="0" w:color="auto"/>
            </w:tcBorders>
            <w:shd w:val="clear" w:color="auto" w:fill="auto"/>
            <w:noWrap/>
            <w:vAlign w:val="center"/>
            <w:hideMark/>
          </w:tcPr>
          <w:p w14:paraId="2D28AC93"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4.01</w:t>
            </w:r>
          </w:p>
        </w:tc>
        <w:tc>
          <w:tcPr>
            <w:tcW w:w="1417" w:type="dxa"/>
            <w:tcBorders>
              <w:top w:val="nil"/>
              <w:left w:val="nil"/>
              <w:bottom w:val="single" w:sz="4" w:space="0" w:color="auto"/>
              <w:right w:val="single" w:sz="4" w:space="0" w:color="auto"/>
            </w:tcBorders>
            <w:shd w:val="clear" w:color="auto" w:fill="auto"/>
            <w:noWrap/>
            <w:vAlign w:val="center"/>
            <w:hideMark/>
          </w:tcPr>
          <w:p w14:paraId="0C7147D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7.74</w:t>
            </w:r>
          </w:p>
        </w:tc>
        <w:tc>
          <w:tcPr>
            <w:tcW w:w="1701" w:type="dxa"/>
            <w:tcBorders>
              <w:top w:val="nil"/>
              <w:left w:val="nil"/>
              <w:bottom w:val="single" w:sz="4" w:space="0" w:color="auto"/>
              <w:right w:val="single" w:sz="4" w:space="0" w:color="auto"/>
            </w:tcBorders>
            <w:vAlign w:val="center"/>
          </w:tcPr>
          <w:p w14:paraId="58168452" w14:textId="3FB9A3A1" w:rsidR="00753F56" w:rsidRPr="00D7497D" w:rsidRDefault="00753F56" w:rsidP="00753F56">
            <w:pPr>
              <w:spacing w:after="0" w:line="240" w:lineRule="auto"/>
              <w:jc w:val="center"/>
              <w:rPr>
                <w:rFonts w:ascii="Arial" w:hAnsi="Arial" w:cs="Arial"/>
                <w:sz w:val="20"/>
                <w:szCs w:val="20"/>
                <w:lang w:val="en-IN" w:eastAsia="en-IN"/>
              </w:rPr>
            </w:pPr>
            <w:r>
              <w:rPr>
                <w:rFonts w:ascii="Arial" w:hAnsi="Arial" w:cs="Arial"/>
                <w:sz w:val="20"/>
                <w:szCs w:val="20"/>
                <w:lang w:val="en-IN" w:eastAsia="en-IN"/>
              </w:rPr>
              <w:t>4.46</w:t>
            </w:r>
          </w:p>
        </w:tc>
      </w:tr>
      <w:tr w:rsidR="00753F56" w:rsidRPr="00D7497D" w14:paraId="13209CDB" w14:textId="72DF31ED" w:rsidTr="00753F56">
        <w:trPr>
          <w:trHeight w:val="300"/>
        </w:trPr>
        <w:tc>
          <w:tcPr>
            <w:tcW w:w="2268" w:type="dxa"/>
            <w:tcBorders>
              <w:top w:val="nil"/>
              <w:left w:val="single" w:sz="8" w:space="0" w:color="auto"/>
              <w:bottom w:val="single" w:sz="8" w:space="0" w:color="auto"/>
              <w:right w:val="nil"/>
            </w:tcBorders>
            <w:shd w:val="clear" w:color="000000" w:fill="538DD5"/>
            <w:noWrap/>
            <w:vAlign w:val="center"/>
            <w:hideMark/>
          </w:tcPr>
          <w:p w14:paraId="61453BD2" w14:textId="77777777" w:rsidR="00753F56" w:rsidRPr="00D7497D" w:rsidRDefault="00753F56" w:rsidP="00D7497D">
            <w:pPr>
              <w:spacing w:after="0" w:line="240" w:lineRule="auto"/>
              <w:rPr>
                <w:rFonts w:ascii="Calibri" w:hAnsi="Calibri" w:cs="Calibri"/>
                <w:b/>
                <w:bCs/>
                <w:color w:val="000000"/>
                <w:sz w:val="22"/>
                <w:szCs w:val="22"/>
                <w:lang w:val="en-IN" w:eastAsia="en-IN"/>
              </w:rPr>
            </w:pPr>
            <w:r w:rsidRPr="00D7497D">
              <w:rPr>
                <w:rFonts w:ascii="Calibri" w:hAnsi="Calibri" w:cs="Calibri"/>
                <w:b/>
                <w:bCs/>
                <w:color w:val="000000"/>
                <w:sz w:val="22"/>
                <w:szCs w:val="22"/>
                <w:lang w:val="en-IN" w:eastAsia="en-IN"/>
              </w:rPr>
              <w:t>Total Income</w:t>
            </w:r>
          </w:p>
        </w:tc>
        <w:tc>
          <w:tcPr>
            <w:tcW w:w="1276" w:type="dxa"/>
            <w:tcBorders>
              <w:top w:val="nil"/>
              <w:left w:val="single" w:sz="4" w:space="0" w:color="auto"/>
              <w:bottom w:val="single" w:sz="4" w:space="0" w:color="auto"/>
              <w:right w:val="single" w:sz="4" w:space="0" w:color="auto"/>
            </w:tcBorders>
            <w:shd w:val="clear" w:color="000000" w:fill="538DD5"/>
            <w:noWrap/>
            <w:vAlign w:val="center"/>
            <w:hideMark/>
          </w:tcPr>
          <w:p w14:paraId="3814E3E5"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944.35</w:t>
            </w:r>
          </w:p>
        </w:tc>
        <w:tc>
          <w:tcPr>
            <w:tcW w:w="1275" w:type="dxa"/>
            <w:tcBorders>
              <w:top w:val="nil"/>
              <w:left w:val="nil"/>
              <w:bottom w:val="single" w:sz="4" w:space="0" w:color="auto"/>
              <w:right w:val="single" w:sz="4" w:space="0" w:color="auto"/>
            </w:tcBorders>
            <w:shd w:val="clear" w:color="000000" w:fill="538DD5"/>
            <w:noWrap/>
            <w:vAlign w:val="center"/>
            <w:hideMark/>
          </w:tcPr>
          <w:p w14:paraId="1477A4A8"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702.08</w:t>
            </w:r>
          </w:p>
        </w:tc>
        <w:tc>
          <w:tcPr>
            <w:tcW w:w="1418" w:type="dxa"/>
            <w:tcBorders>
              <w:top w:val="nil"/>
              <w:left w:val="nil"/>
              <w:bottom w:val="single" w:sz="4" w:space="0" w:color="auto"/>
              <w:right w:val="single" w:sz="4" w:space="0" w:color="auto"/>
            </w:tcBorders>
            <w:shd w:val="clear" w:color="000000" w:fill="538DD5"/>
            <w:noWrap/>
            <w:vAlign w:val="center"/>
            <w:hideMark/>
          </w:tcPr>
          <w:p w14:paraId="4CF47A0D"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1246.72</w:t>
            </w:r>
          </w:p>
        </w:tc>
        <w:tc>
          <w:tcPr>
            <w:tcW w:w="1417" w:type="dxa"/>
            <w:tcBorders>
              <w:top w:val="nil"/>
              <w:left w:val="nil"/>
              <w:bottom w:val="single" w:sz="4" w:space="0" w:color="auto"/>
              <w:right w:val="single" w:sz="4" w:space="0" w:color="auto"/>
            </w:tcBorders>
            <w:shd w:val="clear" w:color="000000" w:fill="538DD5"/>
            <w:noWrap/>
            <w:vAlign w:val="center"/>
            <w:hideMark/>
          </w:tcPr>
          <w:p w14:paraId="59FB2754"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991.9</w:t>
            </w:r>
          </w:p>
        </w:tc>
        <w:tc>
          <w:tcPr>
            <w:tcW w:w="1701" w:type="dxa"/>
            <w:tcBorders>
              <w:top w:val="nil"/>
              <w:left w:val="nil"/>
              <w:bottom w:val="single" w:sz="4" w:space="0" w:color="auto"/>
              <w:right w:val="single" w:sz="4" w:space="0" w:color="auto"/>
            </w:tcBorders>
            <w:shd w:val="clear" w:color="000000" w:fill="538DD5"/>
            <w:vAlign w:val="center"/>
          </w:tcPr>
          <w:p w14:paraId="778B3FC4" w14:textId="23472668" w:rsidR="00753F56" w:rsidRPr="00753F56" w:rsidRDefault="00753F56" w:rsidP="00753F56">
            <w:pPr>
              <w:jc w:val="center"/>
              <w:rPr>
                <w:rFonts w:ascii="Calibri" w:hAnsi="Calibri" w:cs="Calibri"/>
                <w:b/>
                <w:bCs/>
                <w:color w:val="000000"/>
                <w:sz w:val="22"/>
                <w:szCs w:val="22"/>
                <w:lang w:val="en-IN"/>
              </w:rPr>
            </w:pPr>
            <w:r>
              <w:rPr>
                <w:rFonts w:ascii="Calibri" w:hAnsi="Calibri" w:cs="Calibri"/>
                <w:b/>
                <w:bCs/>
                <w:color w:val="000000"/>
                <w:sz w:val="22"/>
                <w:szCs w:val="22"/>
              </w:rPr>
              <w:t>1101.86</w:t>
            </w:r>
          </w:p>
        </w:tc>
      </w:tr>
      <w:tr w:rsidR="00753F56" w:rsidRPr="00D7497D" w14:paraId="60222739" w14:textId="341A26FC" w:rsidTr="00753F56">
        <w:trPr>
          <w:trHeight w:val="300"/>
        </w:trPr>
        <w:tc>
          <w:tcPr>
            <w:tcW w:w="2268" w:type="dxa"/>
            <w:tcBorders>
              <w:top w:val="nil"/>
              <w:left w:val="single" w:sz="8" w:space="0" w:color="auto"/>
              <w:bottom w:val="single" w:sz="8" w:space="0" w:color="auto"/>
              <w:right w:val="nil"/>
            </w:tcBorders>
            <w:shd w:val="clear" w:color="000000" w:fill="FFFFFF"/>
            <w:noWrap/>
            <w:vAlign w:val="center"/>
            <w:hideMark/>
          </w:tcPr>
          <w:p w14:paraId="652E4124" w14:textId="77777777" w:rsidR="00753F56" w:rsidRPr="00D7497D" w:rsidRDefault="00753F56" w:rsidP="00753F56">
            <w:pPr>
              <w:spacing w:after="0" w:line="240" w:lineRule="auto"/>
              <w:rPr>
                <w:rFonts w:ascii="Calibri" w:hAnsi="Calibri" w:cs="Calibri"/>
                <w:b/>
                <w:bCs/>
                <w:color w:val="000000"/>
                <w:sz w:val="22"/>
                <w:szCs w:val="22"/>
                <w:lang w:val="en-IN" w:eastAsia="en-IN"/>
              </w:rPr>
            </w:pPr>
            <w:r w:rsidRPr="00D7497D">
              <w:rPr>
                <w:rFonts w:ascii="Calibri" w:hAnsi="Calibri" w:cs="Calibri"/>
                <w:b/>
                <w:bCs/>
                <w:color w:val="000000"/>
                <w:sz w:val="22"/>
                <w:szCs w:val="22"/>
                <w:lang w:val="en-IN" w:eastAsia="en-IN"/>
              </w:rPr>
              <w:t>Total expenses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A85FC23"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887.84</w:t>
            </w:r>
          </w:p>
        </w:tc>
        <w:tc>
          <w:tcPr>
            <w:tcW w:w="1275" w:type="dxa"/>
            <w:tcBorders>
              <w:top w:val="nil"/>
              <w:left w:val="nil"/>
              <w:bottom w:val="single" w:sz="4" w:space="0" w:color="auto"/>
              <w:right w:val="single" w:sz="4" w:space="0" w:color="auto"/>
            </w:tcBorders>
            <w:shd w:val="clear" w:color="auto" w:fill="auto"/>
            <w:noWrap/>
            <w:vAlign w:val="center"/>
            <w:hideMark/>
          </w:tcPr>
          <w:p w14:paraId="4126A06F"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651.97</w:t>
            </w:r>
          </w:p>
        </w:tc>
        <w:tc>
          <w:tcPr>
            <w:tcW w:w="1418" w:type="dxa"/>
            <w:tcBorders>
              <w:top w:val="nil"/>
              <w:left w:val="nil"/>
              <w:bottom w:val="single" w:sz="4" w:space="0" w:color="auto"/>
              <w:right w:val="single" w:sz="4" w:space="0" w:color="auto"/>
            </w:tcBorders>
            <w:shd w:val="clear" w:color="auto" w:fill="auto"/>
            <w:noWrap/>
            <w:vAlign w:val="center"/>
            <w:hideMark/>
          </w:tcPr>
          <w:p w14:paraId="01E59460"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1143.23</w:t>
            </w:r>
          </w:p>
        </w:tc>
        <w:tc>
          <w:tcPr>
            <w:tcW w:w="1417" w:type="dxa"/>
            <w:tcBorders>
              <w:top w:val="nil"/>
              <w:left w:val="nil"/>
              <w:bottom w:val="single" w:sz="4" w:space="0" w:color="auto"/>
              <w:right w:val="single" w:sz="4" w:space="0" w:color="auto"/>
            </w:tcBorders>
            <w:shd w:val="clear" w:color="auto" w:fill="auto"/>
            <w:noWrap/>
            <w:vAlign w:val="center"/>
            <w:hideMark/>
          </w:tcPr>
          <w:p w14:paraId="5F79D66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976.50</w:t>
            </w:r>
          </w:p>
        </w:tc>
        <w:tc>
          <w:tcPr>
            <w:tcW w:w="1701" w:type="dxa"/>
            <w:tcBorders>
              <w:top w:val="nil"/>
              <w:left w:val="nil"/>
              <w:bottom w:val="single" w:sz="4" w:space="0" w:color="auto"/>
              <w:right w:val="single" w:sz="4" w:space="0" w:color="auto"/>
            </w:tcBorders>
            <w:vAlign w:val="center"/>
          </w:tcPr>
          <w:p w14:paraId="6A5650DC" w14:textId="5609A9E4" w:rsidR="00753F56" w:rsidRPr="00D7497D" w:rsidRDefault="00753F56" w:rsidP="00753F56">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1101.84</w:t>
            </w:r>
          </w:p>
        </w:tc>
      </w:tr>
      <w:tr w:rsidR="00753F56" w:rsidRPr="00D7497D" w14:paraId="16FAB609" w14:textId="0C68F46C" w:rsidTr="00753F56">
        <w:trPr>
          <w:trHeight w:val="300"/>
        </w:trPr>
        <w:tc>
          <w:tcPr>
            <w:tcW w:w="2268" w:type="dxa"/>
            <w:tcBorders>
              <w:top w:val="nil"/>
              <w:left w:val="single" w:sz="8" w:space="0" w:color="auto"/>
              <w:bottom w:val="single" w:sz="8" w:space="0" w:color="auto"/>
              <w:right w:val="nil"/>
            </w:tcBorders>
            <w:shd w:val="clear" w:color="000000" w:fill="538DD5"/>
            <w:noWrap/>
            <w:vAlign w:val="center"/>
            <w:hideMark/>
          </w:tcPr>
          <w:p w14:paraId="19479A57" w14:textId="77777777" w:rsidR="00753F56" w:rsidRPr="00D7497D" w:rsidRDefault="00753F56" w:rsidP="00753F56">
            <w:pPr>
              <w:spacing w:after="0" w:line="240" w:lineRule="auto"/>
              <w:rPr>
                <w:rFonts w:ascii="Calibri" w:hAnsi="Calibri" w:cs="Calibri"/>
                <w:b/>
                <w:bCs/>
                <w:color w:val="000000"/>
                <w:sz w:val="22"/>
                <w:szCs w:val="22"/>
                <w:lang w:val="en-IN" w:eastAsia="en-IN"/>
              </w:rPr>
            </w:pPr>
            <w:r w:rsidRPr="00D7497D">
              <w:rPr>
                <w:rFonts w:ascii="Calibri" w:hAnsi="Calibri" w:cs="Calibri"/>
                <w:b/>
                <w:bCs/>
                <w:color w:val="000000"/>
                <w:sz w:val="22"/>
                <w:szCs w:val="22"/>
                <w:lang w:val="en-IN" w:eastAsia="en-IN"/>
              </w:rPr>
              <w:t>EBITDA</w:t>
            </w:r>
          </w:p>
        </w:tc>
        <w:tc>
          <w:tcPr>
            <w:tcW w:w="1276" w:type="dxa"/>
            <w:tcBorders>
              <w:top w:val="nil"/>
              <w:left w:val="single" w:sz="4" w:space="0" w:color="auto"/>
              <w:bottom w:val="single" w:sz="4" w:space="0" w:color="auto"/>
              <w:right w:val="single" w:sz="4" w:space="0" w:color="auto"/>
            </w:tcBorders>
            <w:shd w:val="clear" w:color="000000" w:fill="538DD5"/>
            <w:noWrap/>
            <w:vAlign w:val="center"/>
            <w:hideMark/>
          </w:tcPr>
          <w:p w14:paraId="6AF8ACE8"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56.51</w:t>
            </w:r>
          </w:p>
        </w:tc>
        <w:tc>
          <w:tcPr>
            <w:tcW w:w="1275" w:type="dxa"/>
            <w:tcBorders>
              <w:top w:val="nil"/>
              <w:left w:val="nil"/>
              <w:bottom w:val="single" w:sz="4" w:space="0" w:color="auto"/>
              <w:right w:val="single" w:sz="4" w:space="0" w:color="auto"/>
            </w:tcBorders>
            <w:shd w:val="clear" w:color="000000" w:fill="538DD5"/>
            <w:noWrap/>
            <w:vAlign w:val="center"/>
            <w:hideMark/>
          </w:tcPr>
          <w:p w14:paraId="610E2E0D"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50.11</w:t>
            </w:r>
          </w:p>
        </w:tc>
        <w:tc>
          <w:tcPr>
            <w:tcW w:w="1418" w:type="dxa"/>
            <w:tcBorders>
              <w:top w:val="nil"/>
              <w:left w:val="nil"/>
              <w:bottom w:val="single" w:sz="4" w:space="0" w:color="auto"/>
              <w:right w:val="single" w:sz="4" w:space="0" w:color="auto"/>
            </w:tcBorders>
            <w:shd w:val="clear" w:color="000000" w:fill="538DD5"/>
            <w:noWrap/>
            <w:vAlign w:val="center"/>
            <w:hideMark/>
          </w:tcPr>
          <w:p w14:paraId="7809869B"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103.49</w:t>
            </w:r>
          </w:p>
        </w:tc>
        <w:tc>
          <w:tcPr>
            <w:tcW w:w="1417" w:type="dxa"/>
            <w:tcBorders>
              <w:top w:val="nil"/>
              <w:left w:val="nil"/>
              <w:bottom w:val="single" w:sz="4" w:space="0" w:color="auto"/>
              <w:right w:val="single" w:sz="4" w:space="0" w:color="auto"/>
            </w:tcBorders>
            <w:shd w:val="clear" w:color="000000" w:fill="538DD5"/>
            <w:noWrap/>
            <w:vAlign w:val="center"/>
            <w:hideMark/>
          </w:tcPr>
          <w:p w14:paraId="207DD901" w14:textId="15E99159"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15.40</w:t>
            </w:r>
          </w:p>
        </w:tc>
        <w:tc>
          <w:tcPr>
            <w:tcW w:w="1701" w:type="dxa"/>
            <w:tcBorders>
              <w:top w:val="nil"/>
              <w:left w:val="nil"/>
              <w:bottom w:val="single" w:sz="4" w:space="0" w:color="auto"/>
              <w:right w:val="single" w:sz="4" w:space="0" w:color="auto"/>
            </w:tcBorders>
            <w:shd w:val="clear" w:color="000000" w:fill="538DD5"/>
            <w:vAlign w:val="center"/>
          </w:tcPr>
          <w:p w14:paraId="31758750" w14:textId="612F58A4" w:rsidR="00753F56" w:rsidRPr="00753F56" w:rsidRDefault="00753F56" w:rsidP="00753F56">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0.02</w:t>
            </w:r>
          </w:p>
        </w:tc>
      </w:tr>
      <w:tr w:rsidR="00753F56" w:rsidRPr="00D7497D" w14:paraId="69D7DA11" w14:textId="04D4C4C2" w:rsidTr="00753F56">
        <w:trPr>
          <w:trHeight w:val="300"/>
        </w:trPr>
        <w:tc>
          <w:tcPr>
            <w:tcW w:w="2268" w:type="dxa"/>
            <w:tcBorders>
              <w:top w:val="nil"/>
              <w:left w:val="single" w:sz="8" w:space="0" w:color="auto"/>
              <w:bottom w:val="single" w:sz="8" w:space="0" w:color="auto"/>
              <w:right w:val="nil"/>
            </w:tcBorders>
            <w:shd w:val="clear" w:color="auto" w:fill="auto"/>
            <w:noWrap/>
            <w:vAlign w:val="center"/>
            <w:hideMark/>
          </w:tcPr>
          <w:p w14:paraId="2B26335D" w14:textId="77777777" w:rsidR="00753F56" w:rsidRPr="00D7497D" w:rsidRDefault="00753F56" w:rsidP="00753F56">
            <w:pPr>
              <w:spacing w:after="0" w:line="240" w:lineRule="auto"/>
              <w:rPr>
                <w:rFonts w:ascii="Calibri" w:hAnsi="Calibri" w:cs="Calibri"/>
                <w:color w:val="000000"/>
                <w:sz w:val="22"/>
                <w:szCs w:val="22"/>
                <w:lang w:val="en-IN" w:eastAsia="en-IN"/>
              </w:rPr>
            </w:pPr>
            <w:r w:rsidRPr="00D7497D">
              <w:rPr>
                <w:rFonts w:ascii="Calibri" w:hAnsi="Calibri" w:cs="Calibri"/>
                <w:color w:val="000000"/>
                <w:sz w:val="22"/>
                <w:szCs w:val="22"/>
                <w:lang w:val="en-IN" w:eastAsia="en-IN"/>
              </w:rPr>
              <w:t>Depreciation and Amortization</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38D442F"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54.01</w:t>
            </w:r>
          </w:p>
        </w:tc>
        <w:tc>
          <w:tcPr>
            <w:tcW w:w="1275" w:type="dxa"/>
            <w:tcBorders>
              <w:top w:val="nil"/>
              <w:left w:val="nil"/>
              <w:bottom w:val="single" w:sz="4" w:space="0" w:color="auto"/>
              <w:right w:val="single" w:sz="4" w:space="0" w:color="auto"/>
            </w:tcBorders>
            <w:shd w:val="clear" w:color="auto" w:fill="auto"/>
            <w:noWrap/>
            <w:vAlign w:val="center"/>
            <w:hideMark/>
          </w:tcPr>
          <w:p w14:paraId="0D7DB145"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50.4</w:t>
            </w:r>
          </w:p>
        </w:tc>
        <w:tc>
          <w:tcPr>
            <w:tcW w:w="1418" w:type="dxa"/>
            <w:tcBorders>
              <w:top w:val="nil"/>
              <w:left w:val="nil"/>
              <w:bottom w:val="single" w:sz="4" w:space="0" w:color="auto"/>
              <w:right w:val="single" w:sz="4" w:space="0" w:color="auto"/>
            </w:tcBorders>
            <w:shd w:val="clear" w:color="auto" w:fill="auto"/>
            <w:noWrap/>
            <w:vAlign w:val="center"/>
            <w:hideMark/>
          </w:tcPr>
          <w:p w14:paraId="2A0650A7"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47.95</w:t>
            </w:r>
          </w:p>
        </w:tc>
        <w:tc>
          <w:tcPr>
            <w:tcW w:w="1417" w:type="dxa"/>
            <w:tcBorders>
              <w:top w:val="nil"/>
              <w:left w:val="nil"/>
              <w:bottom w:val="single" w:sz="4" w:space="0" w:color="auto"/>
              <w:right w:val="single" w:sz="4" w:space="0" w:color="auto"/>
            </w:tcBorders>
            <w:shd w:val="clear" w:color="auto" w:fill="auto"/>
            <w:noWrap/>
            <w:vAlign w:val="center"/>
            <w:hideMark/>
          </w:tcPr>
          <w:p w14:paraId="4F50CD1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46.65</w:t>
            </w:r>
          </w:p>
        </w:tc>
        <w:tc>
          <w:tcPr>
            <w:tcW w:w="1701" w:type="dxa"/>
            <w:tcBorders>
              <w:top w:val="nil"/>
              <w:left w:val="nil"/>
              <w:bottom w:val="single" w:sz="4" w:space="0" w:color="auto"/>
              <w:right w:val="single" w:sz="4" w:space="0" w:color="auto"/>
            </w:tcBorders>
            <w:vAlign w:val="center"/>
          </w:tcPr>
          <w:p w14:paraId="718CFEE5" w14:textId="3B673FB8" w:rsidR="00753F56" w:rsidRPr="00D7497D" w:rsidRDefault="00753F56" w:rsidP="00753F56">
            <w:pPr>
              <w:spacing w:after="0" w:line="240" w:lineRule="auto"/>
              <w:jc w:val="center"/>
              <w:rPr>
                <w:rFonts w:ascii="Arial" w:hAnsi="Arial" w:cs="Arial"/>
                <w:sz w:val="20"/>
                <w:szCs w:val="20"/>
                <w:lang w:val="en-IN" w:eastAsia="en-IN"/>
              </w:rPr>
            </w:pPr>
            <w:r>
              <w:rPr>
                <w:rFonts w:ascii="Calibri" w:hAnsi="Calibri" w:cs="Calibri"/>
                <w:color w:val="000000"/>
                <w:sz w:val="22"/>
                <w:szCs w:val="22"/>
              </w:rPr>
              <w:t>77.70</w:t>
            </w:r>
          </w:p>
        </w:tc>
      </w:tr>
      <w:tr w:rsidR="00753F56" w:rsidRPr="00D7497D" w14:paraId="38D58571" w14:textId="491B8EC7" w:rsidTr="00753F56">
        <w:trPr>
          <w:trHeight w:val="300"/>
        </w:trPr>
        <w:tc>
          <w:tcPr>
            <w:tcW w:w="2268" w:type="dxa"/>
            <w:tcBorders>
              <w:top w:val="nil"/>
              <w:left w:val="single" w:sz="8" w:space="0" w:color="auto"/>
              <w:bottom w:val="single" w:sz="8" w:space="0" w:color="auto"/>
              <w:right w:val="nil"/>
            </w:tcBorders>
            <w:shd w:val="clear" w:color="000000" w:fill="538DD5"/>
            <w:noWrap/>
            <w:vAlign w:val="center"/>
            <w:hideMark/>
          </w:tcPr>
          <w:p w14:paraId="18D5B6AA" w14:textId="77777777" w:rsidR="00753F56" w:rsidRPr="00D7497D" w:rsidRDefault="00753F56" w:rsidP="00753F56">
            <w:pPr>
              <w:spacing w:after="0" w:line="240" w:lineRule="auto"/>
              <w:rPr>
                <w:rFonts w:ascii="Calibri" w:hAnsi="Calibri" w:cs="Calibri"/>
                <w:b/>
                <w:bCs/>
                <w:color w:val="000000"/>
                <w:sz w:val="22"/>
                <w:szCs w:val="22"/>
                <w:lang w:val="en-IN" w:eastAsia="en-IN"/>
              </w:rPr>
            </w:pPr>
            <w:r w:rsidRPr="00D7497D">
              <w:rPr>
                <w:rFonts w:ascii="Calibri" w:hAnsi="Calibri" w:cs="Calibri"/>
                <w:b/>
                <w:bCs/>
                <w:color w:val="000000"/>
                <w:sz w:val="22"/>
                <w:szCs w:val="22"/>
                <w:lang w:val="en-IN" w:eastAsia="en-IN"/>
              </w:rPr>
              <w:t>EBIT</w:t>
            </w:r>
          </w:p>
        </w:tc>
        <w:tc>
          <w:tcPr>
            <w:tcW w:w="1276" w:type="dxa"/>
            <w:tcBorders>
              <w:top w:val="nil"/>
              <w:left w:val="single" w:sz="4" w:space="0" w:color="auto"/>
              <w:bottom w:val="single" w:sz="4" w:space="0" w:color="auto"/>
              <w:right w:val="single" w:sz="4" w:space="0" w:color="auto"/>
            </w:tcBorders>
            <w:shd w:val="clear" w:color="000000" w:fill="538DD5"/>
            <w:noWrap/>
            <w:vAlign w:val="center"/>
            <w:hideMark/>
          </w:tcPr>
          <w:p w14:paraId="59CD4E3B"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2.5</w:t>
            </w:r>
          </w:p>
        </w:tc>
        <w:tc>
          <w:tcPr>
            <w:tcW w:w="1275" w:type="dxa"/>
            <w:tcBorders>
              <w:top w:val="nil"/>
              <w:left w:val="nil"/>
              <w:bottom w:val="single" w:sz="4" w:space="0" w:color="auto"/>
              <w:right w:val="single" w:sz="4" w:space="0" w:color="auto"/>
            </w:tcBorders>
            <w:shd w:val="clear" w:color="000000" w:fill="538DD5"/>
            <w:noWrap/>
            <w:vAlign w:val="center"/>
            <w:hideMark/>
          </w:tcPr>
          <w:p w14:paraId="343F094C"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-0.29</w:t>
            </w:r>
          </w:p>
        </w:tc>
        <w:tc>
          <w:tcPr>
            <w:tcW w:w="1418" w:type="dxa"/>
            <w:tcBorders>
              <w:top w:val="nil"/>
              <w:left w:val="nil"/>
              <w:bottom w:val="single" w:sz="4" w:space="0" w:color="auto"/>
              <w:right w:val="single" w:sz="4" w:space="0" w:color="auto"/>
            </w:tcBorders>
            <w:shd w:val="clear" w:color="000000" w:fill="538DD5"/>
            <w:noWrap/>
            <w:vAlign w:val="center"/>
            <w:hideMark/>
          </w:tcPr>
          <w:p w14:paraId="7154769B"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55.54</w:t>
            </w:r>
          </w:p>
        </w:tc>
        <w:tc>
          <w:tcPr>
            <w:tcW w:w="1417" w:type="dxa"/>
            <w:tcBorders>
              <w:top w:val="nil"/>
              <w:left w:val="nil"/>
              <w:bottom w:val="single" w:sz="4" w:space="0" w:color="auto"/>
              <w:right w:val="single" w:sz="4" w:space="0" w:color="auto"/>
            </w:tcBorders>
            <w:shd w:val="clear" w:color="000000" w:fill="538DD5"/>
            <w:noWrap/>
            <w:vAlign w:val="center"/>
            <w:hideMark/>
          </w:tcPr>
          <w:p w14:paraId="50571BE2" w14:textId="117BD5EC"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-31.2</w:t>
            </w:r>
            <w:r>
              <w:rPr>
                <w:rFonts w:ascii="Arial" w:hAnsi="Arial" w:cs="Arial"/>
                <w:b/>
                <w:bCs/>
                <w:sz w:val="20"/>
                <w:szCs w:val="20"/>
                <w:lang w:val="en-IN" w:eastAsia="en-IN"/>
              </w:rPr>
              <w:t>5</w:t>
            </w:r>
          </w:p>
        </w:tc>
        <w:tc>
          <w:tcPr>
            <w:tcW w:w="1701" w:type="dxa"/>
            <w:tcBorders>
              <w:top w:val="nil"/>
              <w:left w:val="nil"/>
              <w:bottom w:val="single" w:sz="4" w:space="0" w:color="auto"/>
              <w:right w:val="single" w:sz="4" w:space="0" w:color="auto"/>
            </w:tcBorders>
            <w:shd w:val="clear" w:color="000000" w:fill="538DD5"/>
            <w:vAlign w:val="center"/>
          </w:tcPr>
          <w:p w14:paraId="41413E3C" w14:textId="030438AF" w:rsidR="00753F56" w:rsidRPr="00753F56" w:rsidRDefault="00753F56" w:rsidP="00753F56">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(77.68)</w:t>
            </w:r>
          </w:p>
        </w:tc>
      </w:tr>
      <w:tr w:rsidR="00753F56" w:rsidRPr="00D7497D" w14:paraId="433352E5" w14:textId="7EFD6ABF" w:rsidTr="00753F56">
        <w:trPr>
          <w:trHeight w:val="324"/>
        </w:trPr>
        <w:tc>
          <w:tcPr>
            <w:tcW w:w="2268" w:type="dxa"/>
            <w:tcBorders>
              <w:top w:val="nil"/>
              <w:left w:val="single" w:sz="8" w:space="0" w:color="auto"/>
              <w:bottom w:val="single" w:sz="8" w:space="0" w:color="auto"/>
              <w:right w:val="nil"/>
            </w:tcBorders>
            <w:shd w:val="clear" w:color="auto" w:fill="auto"/>
            <w:noWrap/>
            <w:vAlign w:val="center"/>
            <w:hideMark/>
          </w:tcPr>
          <w:p w14:paraId="726D1FCE" w14:textId="77777777" w:rsidR="00753F56" w:rsidRPr="00D7497D" w:rsidRDefault="00753F56" w:rsidP="00753F56">
            <w:pPr>
              <w:spacing w:after="0" w:line="240" w:lineRule="auto"/>
              <w:rPr>
                <w:rFonts w:ascii="Calibri" w:hAnsi="Calibri" w:cs="Calibri"/>
                <w:color w:val="000000"/>
                <w:sz w:val="22"/>
                <w:szCs w:val="22"/>
                <w:lang w:val="en-IN" w:eastAsia="en-IN"/>
              </w:rPr>
            </w:pPr>
            <w:r w:rsidRPr="00D7497D">
              <w:rPr>
                <w:rFonts w:ascii="Calibri" w:hAnsi="Calibri" w:cs="Calibri"/>
                <w:color w:val="000000"/>
                <w:sz w:val="22"/>
                <w:szCs w:val="22"/>
                <w:lang w:val="en-IN" w:eastAsia="en-IN"/>
              </w:rPr>
              <w:t>Finance Costs</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6A2748"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37.79</w:t>
            </w:r>
          </w:p>
        </w:tc>
        <w:tc>
          <w:tcPr>
            <w:tcW w:w="1275" w:type="dxa"/>
            <w:tcBorders>
              <w:top w:val="nil"/>
              <w:left w:val="nil"/>
              <w:bottom w:val="single" w:sz="4" w:space="0" w:color="auto"/>
              <w:right w:val="single" w:sz="4" w:space="0" w:color="auto"/>
            </w:tcBorders>
            <w:shd w:val="clear" w:color="auto" w:fill="auto"/>
            <w:noWrap/>
            <w:vAlign w:val="center"/>
            <w:hideMark/>
          </w:tcPr>
          <w:p w14:paraId="0671E255"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30.91</w:t>
            </w:r>
          </w:p>
        </w:tc>
        <w:tc>
          <w:tcPr>
            <w:tcW w:w="1418" w:type="dxa"/>
            <w:tcBorders>
              <w:top w:val="nil"/>
              <w:left w:val="nil"/>
              <w:bottom w:val="single" w:sz="4" w:space="0" w:color="auto"/>
              <w:right w:val="single" w:sz="4" w:space="0" w:color="auto"/>
            </w:tcBorders>
            <w:shd w:val="clear" w:color="auto" w:fill="auto"/>
            <w:noWrap/>
            <w:vAlign w:val="center"/>
            <w:hideMark/>
          </w:tcPr>
          <w:p w14:paraId="5A047CF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28.22</w:t>
            </w:r>
          </w:p>
        </w:tc>
        <w:tc>
          <w:tcPr>
            <w:tcW w:w="1417" w:type="dxa"/>
            <w:tcBorders>
              <w:top w:val="nil"/>
              <w:left w:val="nil"/>
              <w:bottom w:val="single" w:sz="4" w:space="0" w:color="auto"/>
              <w:right w:val="single" w:sz="4" w:space="0" w:color="auto"/>
            </w:tcBorders>
            <w:shd w:val="clear" w:color="auto" w:fill="auto"/>
            <w:noWrap/>
            <w:vAlign w:val="center"/>
            <w:hideMark/>
          </w:tcPr>
          <w:p w14:paraId="793A0DE0"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22.84</w:t>
            </w:r>
          </w:p>
        </w:tc>
        <w:tc>
          <w:tcPr>
            <w:tcW w:w="1701" w:type="dxa"/>
            <w:tcBorders>
              <w:top w:val="nil"/>
              <w:left w:val="nil"/>
              <w:bottom w:val="single" w:sz="4" w:space="0" w:color="auto"/>
              <w:right w:val="single" w:sz="4" w:space="0" w:color="auto"/>
            </w:tcBorders>
            <w:vAlign w:val="center"/>
          </w:tcPr>
          <w:p w14:paraId="5AF51141" w14:textId="53FF45F3" w:rsidR="00753F56" w:rsidRPr="00D7497D" w:rsidRDefault="00753F56" w:rsidP="00753F56">
            <w:pPr>
              <w:spacing w:after="0" w:line="240" w:lineRule="auto"/>
              <w:jc w:val="center"/>
              <w:rPr>
                <w:rFonts w:ascii="Arial" w:hAnsi="Arial" w:cs="Arial"/>
                <w:sz w:val="20"/>
                <w:szCs w:val="20"/>
                <w:lang w:val="en-IN" w:eastAsia="en-IN"/>
              </w:rPr>
            </w:pPr>
            <w:r>
              <w:rPr>
                <w:rFonts w:ascii="Calibri" w:hAnsi="Calibri" w:cs="Calibri"/>
                <w:color w:val="000000"/>
                <w:sz w:val="22"/>
                <w:szCs w:val="22"/>
              </w:rPr>
              <w:t>23.58</w:t>
            </w:r>
          </w:p>
        </w:tc>
      </w:tr>
      <w:tr w:rsidR="00753F56" w:rsidRPr="00D7497D" w14:paraId="061D67AA" w14:textId="06A3CBCD" w:rsidTr="00753F56">
        <w:trPr>
          <w:trHeight w:val="300"/>
        </w:trPr>
        <w:tc>
          <w:tcPr>
            <w:tcW w:w="2268" w:type="dxa"/>
            <w:tcBorders>
              <w:top w:val="nil"/>
              <w:left w:val="single" w:sz="8" w:space="0" w:color="auto"/>
              <w:bottom w:val="single" w:sz="8" w:space="0" w:color="auto"/>
              <w:right w:val="nil"/>
            </w:tcBorders>
            <w:shd w:val="clear" w:color="000000" w:fill="538DD5"/>
            <w:noWrap/>
            <w:vAlign w:val="center"/>
            <w:hideMark/>
          </w:tcPr>
          <w:p w14:paraId="22FFF33C" w14:textId="77777777" w:rsidR="00753F56" w:rsidRPr="00D7497D" w:rsidRDefault="00753F56" w:rsidP="00753F56">
            <w:pPr>
              <w:spacing w:after="0" w:line="240" w:lineRule="auto"/>
              <w:rPr>
                <w:rFonts w:ascii="Calibri" w:hAnsi="Calibri" w:cs="Calibri"/>
                <w:b/>
                <w:bCs/>
                <w:color w:val="000000"/>
                <w:sz w:val="22"/>
                <w:szCs w:val="22"/>
                <w:lang w:val="en-IN" w:eastAsia="en-IN"/>
              </w:rPr>
            </w:pPr>
            <w:r w:rsidRPr="00D7497D">
              <w:rPr>
                <w:rFonts w:ascii="Calibri" w:hAnsi="Calibri" w:cs="Calibri"/>
                <w:b/>
                <w:bCs/>
                <w:color w:val="000000"/>
                <w:sz w:val="22"/>
                <w:szCs w:val="22"/>
                <w:lang w:val="en-IN" w:eastAsia="en-IN"/>
              </w:rPr>
              <w:t>Profit/(Loss) before tax</w:t>
            </w:r>
          </w:p>
        </w:tc>
        <w:tc>
          <w:tcPr>
            <w:tcW w:w="1276" w:type="dxa"/>
            <w:tcBorders>
              <w:top w:val="nil"/>
              <w:left w:val="single" w:sz="4" w:space="0" w:color="auto"/>
              <w:bottom w:val="single" w:sz="4" w:space="0" w:color="auto"/>
              <w:right w:val="single" w:sz="4" w:space="0" w:color="auto"/>
            </w:tcBorders>
            <w:shd w:val="clear" w:color="000000" w:fill="538DD5"/>
            <w:noWrap/>
            <w:vAlign w:val="center"/>
            <w:hideMark/>
          </w:tcPr>
          <w:p w14:paraId="502308AE"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-35.29</w:t>
            </w:r>
          </w:p>
        </w:tc>
        <w:tc>
          <w:tcPr>
            <w:tcW w:w="1275" w:type="dxa"/>
            <w:tcBorders>
              <w:top w:val="nil"/>
              <w:left w:val="nil"/>
              <w:bottom w:val="single" w:sz="4" w:space="0" w:color="auto"/>
              <w:right w:val="single" w:sz="4" w:space="0" w:color="auto"/>
            </w:tcBorders>
            <w:shd w:val="clear" w:color="000000" w:fill="538DD5"/>
            <w:noWrap/>
            <w:vAlign w:val="center"/>
            <w:hideMark/>
          </w:tcPr>
          <w:p w14:paraId="6B10EAC7"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-31.2</w:t>
            </w:r>
          </w:p>
        </w:tc>
        <w:tc>
          <w:tcPr>
            <w:tcW w:w="1418" w:type="dxa"/>
            <w:tcBorders>
              <w:top w:val="nil"/>
              <w:left w:val="nil"/>
              <w:bottom w:val="single" w:sz="4" w:space="0" w:color="auto"/>
              <w:right w:val="single" w:sz="4" w:space="0" w:color="auto"/>
            </w:tcBorders>
            <w:shd w:val="clear" w:color="000000" w:fill="538DD5"/>
            <w:noWrap/>
            <w:vAlign w:val="center"/>
            <w:hideMark/>
          </w:tcPr>
          <w:p w14:paraId="030BBFE5"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27.32</w:t>
            </w:r>
          </w:p>
        </w:tc>
        <w:tc>
          <w:tcPr>
            <w:tcW w:w="1417" w:type="dxa"/>
            <w:tcBorders>
              <w:top w:val="nil"/>
              <w:left w:val="nil"/>
              <w:bottom w:val="single" w:sz="4" w:space="0" w:color="auto"/>
              <w:right w:val="single" w:sz="4" w:space="0" w:color="auto"/>
            </w:tcBorders>
            <w:shd w:val="clear" w:color="000000" w:fill="538DD5"/>
            <w:noWrap/>
            <w:vAlign w:val="center"/>
            <w:hideMark/>
          </w:tcPr>
          <w:p w14:paraId="74CD615F" w14:textId="603F2E02"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-54.0</w:t>
            </w:r>
            <w:r>
              <w:rPr>
                <w:rFonts w:ascii="Arial" w:hAnsi="Arial" w:cs="Arial"/>
                <w:b/>
                <w:bCs/>
                <w:sz w:val="20"/>
                <w:szCs w:val="20"/>
                <w:lang w:val="en-IN" w:eastAsia="en-IN"/>
              </w:rPr>
              <w:t>9</w:t>
            </w:r>
          </w:p>
        </w:tc>
        <w:tc>
          <w:tcPr>
            <w:tcW w:w="1701" w:type="dxa"/>
            <w:tcBorders>
              <w:top w:val="nil"/>
              <w:left w:val="nil"/>
              <w:bottom w:val="single" w:sz="4" w:space="0" w:color="auto"/>
              <w:right w:val="single" w:sz="4" w:space="0" w:color="auto"/>
            </w:tcBorders>
            <w:shd w:val="clear" w:color="000000" w:fill="538DD5"/>
            <w:vAlign w:val="center"/>
          </w:tcPr>
          <w:p w14:paraId="54CE1B23" w14:textId="032B53D9" w:rsidR="00753F56" w:rsidRPr="00753F56" w:rsidRDefault="00753F56" w:rsidP="00753F56">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(101.26)</w:t>
            </w:r>
          </w:p>
        </w:tc>
      </w:tr>
      <w:tr w:rsidR="00753F56" w:rsidRPr="00D7497D" w14:paraId="72747EE9" w14:textId="01F3F93E" w:rsidTr="00753F56">
        <w:trPr>
          <w:trHeight w:val="300"/>
        </w:trPr>
        <w:tc>
          <w:tcPr>
            <w:tcW w:w="2268" w:type="dxa"/>
            <w:tcBorders>
              <w:top w:val="nil"/>
              <w:left w:val="single" w:sz="8" w:space="0" w:color="auto"/>
              <w:bottom w:val="single" w:sz="8" w:space="0" w:color="auto"/>
              <w:right w:val="nil"/>
            </w:tcBorders>
            <w:shd w:val="clear" w:color="auto" w:fill="auto"/>
            <w:noWrap/>
            <w:vAlign w:val="center"/>
            <w:hideMark/>
          </w:tcPr>
          <w:p w14:paraId="311E8966" w14:textId="77777777" w:rsidR="00753F56" w:rsidRPr="00D7497D" w:rsidRDefault="00753F56" w:rsidP="00D7497D">
            <w:pPr>
              <w:spacing w:after="0" w:line="240" w:lineRule="auto"/>
              <w:rPr>
                <w:rFonts w:ascii="Calibri" w:hAnsi="Calibri" w:cs="Calibri"/>
                <w:color w:val="000000"/>
                <w:sz w:val="22"/>
                <w:szCs w:val="22"/>
                <w:lang w:val="en-IN" w:eastAsia="en-IN"/>
              </w:rPr>
            </w:pPr>
            <w:r w:rsidRPr="00D7497D">
              <w:rPr>
                <w:rFonts w:ascii="Calibri" w:hAnsi="Calibri" w:cs="Calibri"/>
                <w:color w:val="000000"/>
                <w:sz w:val="22"/>
                <w:szCs w:val="22"/>
                <w:lang w:val="en-IN" w:eastAsia="en-IN"/>
              </w:rPr>
              <w:t>Current Tax</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B89E112" w14:textId="6B926013"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0</w:t>
            </w:r>
            <w:r>
              <w:rPr>
                <w:rFonts w:ascii="Arial" w:hAnsi="Arial" w:cs="Arial"/>
                <w:sz w:val="20"/>
                <w:szCs w:val="20"/>
                <w:lang w:val="en-IN" w:eastAsia="en-IN"/>
              </w:rPr>
              <w:t>.00</w:t>
            </w:r>
          </w:p>
        </w:tc>
        <w:tc>
          <w:tcPr>
            <w:tcW w:w="1275" w:type="dxa"/>
            <w:tcBorders>
              <w:top w:val="nil"/>
              <w:left w:val="nil"/>
              <w:bottom w:val="single" w:sz="4" w:space="0" w:color="auto"/>
              <w:right w:val="single" w:sz="4" w:space="0" w:color="auto"/>
            </w:tcBorders>
            <w:shd w:val="clear" w:color="auto" w:fill="auto"/>
            <w:noWrap/>
            <w:vAlign w:val="center"/>
            <w:hideMark/>
          </w:tcPr>
          <w:p w14:paraId="738C79A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6F230CB2" w14:textId="569F152D"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0</w:t>
            </w:r>
            <w:r>
              <w:rPr>
                <w:rFonts w:ascii="Arial" w:hAnsi="Arial" w:cs="Arial"/>
                <w:sz w:val="20"/>
                <w:szCs w:val="20"/>
                <w:lang w:val="en-IN" w:eastAsia="en-IN"/>
              </w:rPr>
              <w:t>.00</w:t>
            </w:r>
          </w:p>
        </w:tc>
        <w:tc>
          <w:tcPr>
            <w:tcW w:w="1417" w:type="dxa"/>
            <w:tcBorders>
              <w:top w:val="nil"/>
              <w:left w:val="nil"/>
              <w:bottom w:val="single" w:sz="4" w:space="0" w:color="auto"/>
              <w:right w:val="single" w:sz="4" w:space="0" w:color="auto"/>
            </w:tcBorders>
            <w:shd w:val="clear" w:color="auto" w:fill="auto"/>
            <w:noWrap/>
            <w:vAlign w:val="center"/>
            <w:hideMark/>
          </w:tcPr>
          <w:p w14:paraId="2EAB0891" w14:textId="77777777" w:rsidR="00753F56" w:rsidRPr="00D7497D" w:rsidRDefault="00753F56" w:rsidP="00753F56">
            <w:pPr>
              <w:spacing w:after="0" w:line="240" w:lineRule="auto"/>
              <w:jc w:val="center"/>
              <w:rPr>
                <w:rFonts w:ascii="Arial" w:hAnsi="Arial" w:cs="Arial"/>
                <w:sz w:val="20"/>
                <w:szCs w:val="20"/>
                <w:lang w:val="en-IN" w:eastAsia="en-IN"/>
              </w:rPr>
            </w:pPr>
            <w:r w:rsidRPr="00D7497D">
              <w:rPr>
                <w:rFonts w:ascii="Arial" w:hAnsi="Arial" w:cs="Arial"/>
                <w:sz w:val="20"/>
                <w:szCs w:val="20"/>
                <w:lang w:val="en-IN" w:eastAsia="en-IN"/>
              </w:rPr>
              <w:t>0.22</w:t>
            </w:r>
          </w:p>
        </w:tc>
        <w:tc>
          <w:tcPr>
            <w:tcW w:w="1701" w:type="dxa"/>
            <w:tcBorders>
              <w:top w:val="nil"/>
              <w:left w:val="nil"/>
              <w:bottom w:val="single" w:sz="4" w:space="0" w:color="auto"/>
              <w:right w:val="single" w:sz="4" w:space="0" w:color="auto"/>
            </w:tcBorders>
            <w:vAlign w:val="center"/>
          </w:tcPr>
          <w:p w14:paraId="07AD65BE" w14:textId="25DD64D4" w:rsidR="00753F56" w:rsidRPr="00D7497D" w:rsidRDefault="00753F56" w:rsidP="00753F56">
            <w:pPr>
              <w:spacing w:after="0" w:line="240" w:lineRule="auto"/>
              <w:jc w:val="center"/>
              <w:rPr>
                <w:rFonts w:ascii="Arial" w:hAnsi="Arial" w:cs="Arial"/>
                <w:sz w:val="20"/>
                <w:szCs w:val="20"/>
                <w:lang w:val="en-IN" w:eastAsia="en-IN"/>
              </w:rPr>
            </w:pPr>
            <w:r>
              <w:rPr>
                <w:rFonts w:ascii="Arial" w:hAnsi="Arial" w:cs="Arial"/>
                <w:sz w:val="20"/>
                <w:szCs w:val="20"/>
                <w:lang w:val="en-IN" w:eastAsia="en-IN"/>
              </w:rPr>
              <w:t>0.00</w:t>
            </w:r>
          </w:p>
        </w:tc>
      </w:tr>
      <w:tr w:rsidR="00753F56" w:rsidRPr="00D7497D" w14:paraId="405EDEE9" w14:textId="2224CF91" w:rsidTr="00753F56">
        <w:trPr>
          <w:trHeight w:val="300"/>
        </w:trPr>
        <w:tc>
          <w:tcPr>
            <w:tcW w:w="2268" w:type="dxa"/>
            <w:tcBorders>
              <w:top w:val="nil"/>
              <w:left w:val="single" w:sz="8" w:space="0" w:color="auto"/>
              <w:bottom w:val="single" w:sz="8" w:space="0" w:color="auto"/>
              <w:right w:val="nil"/>
            </w:tcBorders>
            <w:shd w:val="clear" w:color="000000" w:fill="538DD5"/>
            <w:noWrap/>
            <w:vAlign w:val="center"/>
            <w:hideMark/>
          </w:tcPr>
          <w:p w14:paraId="7A35A17C" w14:textId="0FDDCE59" w:rsidR="00753F56" w:rsidRPr="00D7497D" w:rsidRDefault="00753F56" w:rsidP="00D7497D">
            <w:pPr>
              <w:spacing w:after="0" w:line="240" w:lineRule="auto"/>
              <w:rPr>
                <w:rFonts w:ascii="Calibri" w:hAnsi="Calibri" w:cs="Calibri"/>
                <w:b/>
                <w:bCs/>
                <w:color w:val="000000"/>
                <w:sz w:val="22"/>
                <w:szCs w:val="22"/>
                <w:lang w:val="en-IN" w:eastAsia="en-IN"/>
              </w:rPr>
            </w:pPr>
            <w:r w:rsidRPr="00D7497D">
              <w:rPr>
                <w:rFonts w:ascii="Calibri" w:hAnsi="Calibri" w:cs="Calibri"/>
                <w:b/>
                <w:bCs/>
                <w:color w:val="000000"/>
                <w:sz w:val="22"/>
                <w:szCs w:val="22"/>
                <w:lang w:val="en-IN" w:eastAsia="en-IN"/>
              </w:rPr>
              <w:t xml:space="preserve">Profit (Loss) after Tax </w:t>
            </w:r>
          </w:p>
        </w:tc>
        <w:tc>
          <w:tcPr>
            <w:tcW w:w="1276" w:type="dxa"/>
            <w:tcBorders>
              <w:top w:val="nil"/>
              <w:left w:val="single" w:sz="4" w:space="0" w:color="auto"/>
              <w:bottom w:val="single" w:sz="4" w:space="0" w:color="auto"/>
              <w:right w:val="single" w:sz="4" w:space="0" w:color="auto"/>
            </w:tcBorders>
            <w:shd w:val="clear" w:color="000000" w:fill="538DD5"/>
            <w:noWrap/>
            <w:vAlign w:val="center"/>
            <w:hideMark/>
          </w:tcPr>
          <w:p w14:paraId="7681012A"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-35.29</w:t>
            </w:r>
          </w:p>
        </w:tc>
        <w:tc>
          <w:tcPr>
            <w:tcW w:w="1275" w:type="dxa"/>
            <w:tcBorders>
              <w:top w:val="nil"/>
              <w:left w:val="nil"/>
              <w:bottom w:val="single" w:sz="4" w:space="0" w:color="auto"/>
              <w:right w:val="single" w:sz="4" w:space="0" w:color="auto"/>
            </w:tcBorders>
            <w:shd w:val="clear" w:color="000000" w:fill="538DD5"/>
            <w:noWrap/>
            <w:vAlign w:val="center"/>
            <w:hideMark/>
          </w:tcPr>
          <w:p w14:paraId="4E16907C"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-31.61</w:t>
            </w:r>
          </w:p>
        </w:tc>
        <w:tc>
          <w:tcPr>
            <w:tcW w:w="1418" w:type="dxa"/>
            <w:tcBorders>
              <w:top w:val="nil"/>
              <w:left w:val="nil"/>
              <w:bottom w:val="single" w:sz="4" w:space="0" w:color="auto"/>
              <w:right w:val="single" w:sz="4" w:space="0" w:color="auto"/>
            </w:tcBorders>
            <w:shd w:val="clear" w:color="000000" w:fill="538DD5"/>
            <w:noWrap/>
            <w:vAlign w:val="center"/>
            <w:hideMark/>
          </w:tcPr>
          <w:p w14:paraId="52B1B1FF" w14:textId="77777777"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27.32</w:t>
            </w:r>
          </w:p>
        </w:tc>
        <w:tc>
          <w:tcPr>
            <w:tcW w:w="1417" w:type="dxa"/>
            <w:tcBorders>
              <w:top w:val="nil"/>
              <w:left w:val="nil"/>
              <w:bottom w:val="single" w:sz="4" w:space="0" w:color="auto"/>
              <w:right w:val="single" w:sz="4" w:space="0" w:color="auto"/>
            </w:tcBorders>
            <w:shd w:val="clear" w:color="000000" w:fill="538DD5"/>
            <w:noWrap/>
            <w:vAlign w:val="center"/>
            <w:hideMark/>
          </w:tcPr>
          <w:p w14:paraId="06067262" w14:textId="3E847DCA" w:rsidR="00753F56" w:rsidRPr="00D7497D" w:rsidRDefault="00753F56" w:rsidP="00753F56">
            <w:pPr>
              <w:spacing w:after="0" w:line="240" w:lineRule="auto"/>
              <w:jc w:val="center"/>
              <w:rPr>
                <w:rFonts w:ascii="Arial" w:hAnsi="Arial" w:cs="Arial"/>
                <w:b/>
                <w:bCs/>
                <w:sz w:val="20"/>
                <w:szCs w:val="20"/>
                <w:lang w:val="en-IN" w:eastAsia="en-IN"/>
              </w:rPr>
            </w:pPr>
            <w:r w:rsidRPr="00D7497D">
              <w:rPr>
                <w:rFonts w:ascii="Arial" w:hAnsi="Arial" w:cs="Arial"/>
                <w:b/>
                <w:bCs/>
                <w:sz w:val="20"/>
                <w:szCs w:val="20"/>
                <w:lang w:val="en-IN" w:eastAsia="en-IN"/>
              </w:rPr>
              <w:t>-54.3</w:t>
            </w:r>
            <w:r>
              <w:rPr>
                <w:rFonts w:ascii="Arial" w:hAnsi="Arial" w:cs="Arial"/>
                <w:b/>
                <w:bCs/>
                <w:sz w:val="20"/>
                <w:szCs w:val="20"/>
                <w:lang w:val="en-IN" w:eastAsia="en-IN"/>
              </w:rPr>
              <w:t>1</w:t>
            </w:r>
          </w:p>
        </w:tc>
        <w:tc>
          <w:tcPr>
            <w:tcW w:w="1701" w:type="dxa"/>
            <w:tcBorders>
              <w:top w:val="nil"/>
              <w:left w:val="nil"/>
              <w:bottom w:val="single" w:sz="4" w:space="0" w:color="auto"/>
              <w:right w:val="single" w:sz="4" w:space="0" w:color="auto"/>
            </w:tcBorders>
            <w:shd w:val="clear" w:color="000000" w:fill="538DD5"/>
            <w:vAlign w:val="center"/>
          </w:tcPr>
          <w:p w14:paraId="793BB838" w14:textId="42E83468" w:rsidR="00753F56" w:rsidRPr="00753F56" w:rsidRDefault="00753F56" w:rsidP="00753F56">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(101.26)</w:t>
            </w:r>
          </w:p>
        </w:tc>
      </w:tr>
    </w:tbl>
    <w:p w14:paraId="0E306B32" w14:textId="77777777" w:rsidR="00DE6C22" w:rsidRDefault="00DE6C22" w:rsidP="00DE6C22">
      <w:pPr>
        <w:pStyle w:val="ListParagraph"/>
        <w:tabs>
          <w:tab w:val="left" w:pos="-142"/>
        </w:tabs>
        <w:spacing w:after="0" w:line="360" w:lineRule="auto"/>
        <w:ind w:left="284" w:right="-472"/>
        <w:jc w:val="both"/>
        <w:rPr>
          <w:rFonts w:ascii="Arial" w:hAnsi="Arial" w:cs="Arial"/>
          <w:b/>
          <w:noProof/>
          <w:sz w:val="22"/>
          <w:szCs w:val="22"/>
        </w:rPr>
      </w:pPr>
    </w:p>
    <w:p w14:paraId="06DD8220" w14:textId="5D793699" w:rsidR="00056E6F" w:rsidRPr="007514E5" w:rsidRDefault="00056E6F" w:rsidP="000A2ECA">
      <w:pPr>
        <w:pStyle w:val="ListParagraph"/>
        <w:numPr>
          <w:ilvl w:val="0"/>
          <w:numId w:val="19"/>
        </w:numPr>
        <w:tabs>
          <w:tab w:val="left" w:pos="-142"/>
        </w:tabs>
        <w:spacing w:after="0" w:line="360" w:lineRule="auto"/>
        <w:ind w:left="284" w:right="-472" w:hanging="426"/>
        <w:jc w:val="both"/>
        <w:rPr>
          <w:rFonts w:ascii="Arial" w:hAnsi="Arial" w:cs="Arial"/>
          <w:b/>
          <w:noProof/>
          <w:sz w:val="22"/>
          <w:szCs w:val="22"/>
        </w:rPr>
      </w:pPr>
      <w:r w:rsidRPr="007514E5">
        <w:rPr>
          <w:rFonts w:ascii="Arial" w:hAnsi="Arial" w:cs="Arial"/>
          <w:b/>
          <w:noProof/>
          <w:sz w:val="22"/>
          <w:szCs w:val="22"/>
        </w:rPr>
        <w:t>KEY FINANCIAL RATIOS:</w:t>
      </w:r>
    </w:p>
    <w:tbl>
      <w:tblPr>
        <w:tblStyle w:val="GridTable2"/>
        <w:tblW w:w="9355" w:type="dxa"/>
        <w:tblInd w:w="279" w:type="dxa"/>
        <w:tblLayout w:type="fixed"/>
        <w:tblLook w:val="04A0" w:firstRow="1" w:lastRow="0" w:firstColumn="1" w:lastColumn="0" w:noHBand="0" w:noVBand="1"/>
      </w:tblPr>
      <w:tblGrid>
        <w:gridCol w:w="2523"/>
        <w:gridCol w:w="1162"/>
        <w:gridCol w:w="1276"/>
        <w:gridCol w:w="1276"/>
        <w:gridCol w:w="1276"/>
        <w:gridCol w:w="1842"/>
      </w:tblGrid>
      <w:tr w:rsidR="00753F56" w:rsidRPr="00120B73" w14:paraId="51ADB8EC" w14:textId="5F0197DA" w:rsidTr="00753F56">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523"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AD5AE15" w14:textId="77777777" w:rsidR="00753F56" w:rsidRPr="00753F56" w:rsidRDefault="00753F56" w:rsidP="00753F56">
            <w:pPr>
              <w:rPr>
                <w:rFonts w:ascii="Calibri" w:hAnsi="Calibri" w:cs="Calibri"/>
                <w:color w:val="FFFFFF"/>
                <w:sz w:val="22"/>
                <w:szCs w:val="22"/>
                <w:lang w:val="en-IN" w:eastAsia="en-IN"/>
              </w:rPr>
            </w:pPr>
            <w:r w:rsidRPr="00753F56">
              <w:rPr>
                <w:rFonts w:ascii="Calibri" w:hAnsi="Calibri" w:cs="Calibri"/>
                <w:color w:val="FFFFFF"/>
                <w:sz w:val="22"/>
                <w:szCs w:val="22"/>
                <w:lang w:val="en-IN" w:eastAsia="en-IN"/>
              </w:rPr>
              <w:t>Particular</w:t>
            </w:r>
          </w:p>
        </w:tc>
        <w:tc>
          <w:tcPr>
            <w:tcW w:w="1162"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5B42466F" w14:textId="77777777" w:rsidR="00753F56" w:rsidRPr="00753F56" w:rsidRDefault="00753F56" w:rsidP="00753F5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lang w:val="en-IN" w:eastAsia="en-IN"/>
              </w:rPr>
            </w:pPr>
            <w:r w:rsidRPr="00753F56">
              <w:rPr>
                <w:rFonts w:ascii="Calibri" w:hAnsi="Calibri" w:cs="Calibri"/>
                <w:color w:val="FFFFFF"/>
                <w:sz w:val="22"/>
                <w:szCs w:val="22"/>
                <w:lang w:val="en-IN" w:eastAsia="en-IN"/>
              </w:rPr>
              <w:t>FY 2020 A</w:t>
            </w:r>
          </w:p>
        </w:tc>
        <w:tc>
          <w:tcPr>
            <w:tcW w:w="1276"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1894FB40" w14:textId="77777777" w:rsidR="00753F56" w:rsidRPr="00753F56" w:rsidRDefault="00753F56" w:rsidP="00753F5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lang w:val="en-IN" w:eastAsia="en-IN"/>
              </w:rPr>
            </w:pPr>
            <w:r w:rsidRPr="00753F56">
              <w:rPr>
                <w:rFonts w:ascii="Calibri" w:hAnsi="Calibri" w:cs="Calibri"/>
                <w:color w:val="FFFFFF"/>
                <w:sz w:val="22"/>
                <w:szCs w:val="22"/>
                <w:lang w:val="en-IN" w:eastAsia="en-IN"/>
              </w:rPr>
              <w:t>FY 2021 A</w:t>
            </w:r>
          </w:p>
        </w:tc>
        <w:tc>
          <w:tcPr>
            <w:tcW w:w="1276"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26778172" w14:textId="34D576F1" w:rsidR="00753F56" w:rsidRPr="00753F56" w:rsidRDefault="00753F56" w:rsidP="00753F5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lang w:val="en-IN" w:eastAsia="en-IN"/>
              </w:rPr>
            </w:pPr>
            <w:r w:rsidRPr="00753F56">
              <w:rPr>
                <w:rFonts w:ascii="Calibri" w:hAnsi="Calibri" w:cs="Calibri"/>
                <w:color w:val="FFFFFF"/>
                <w:sz w:val="22"/>
                <w:szCs w:val="22"/>
                <w:lang w:val="en-IN" w:eastAsia="en-IN"/>
              </w:rPr>
              <w:t>FY 2022 A</w:t>
            </w: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tcPr>
          <w:p w14:paraId="7F63B338" w14:textId="31E6EF1B" w:rsidR="00753F56" w:rsidRPr="00753F56" w:rsidRDefault="00753F56" w:rsidP="00753F5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lang w:val="en-IN" w:eastAsia="en-IN"/>
              </w:rPr>
            </w:pPr>
            <w:r w:rsidRPr="00753F56">
              <w:rPr>
                <w:rFonts w:ascii="Calibri" w:hAnsi="Calibri" w:cs="Calibri"/>
                <w:color w:val="FFFFFF"/>
                <w:sz w:val="22"/>
                <w:szCs w:val="22"/>
                <w:lang w:val="en-IN" w:eastAsia="en-IN"/>
              </w:rPr>
              <w:t>FY 2023 A</w:t>
            </w:r>
          </w:p>
        </w:tc>
        <w:tc>
          <w:tcPr>
            <w:tcW w:w="1842" w:type="dxa"/>
            <w:tcBorders>
              <w:top w:val="single" w:sz="4" w:space="0" w:color="auto"/>
              <w:left w:val="single" w:sz="4" w:space="0" w:color="auto"/>
              <w:bottom w:val="single" w:sz="4" w:space="0" w:color="auto"/>
              <w:right w:val="single" w:sz="4" w:space="0" w:color="auto"/>
            </w:tcBorders>
            <w:shd w:val="clear" w:color="auto" w:fill="002060"/>
          </w:tcPr>
          <w:p w14:paraId="5B2B7F34" w14:textId="02E36E2E" w:rsidR="00753F56" w:rsidRPr="00753F56" w:rsidRDefault="00753F56" w:rsidP="00753F5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2"/>
                <w:szCs w:val="22"/>
                <w:lang w:val="en-IN" w:eastAsia="en-IN"/>
              </w:rPr>
            </w:pPr>
            <w:r w:rsidRPr="00D7497D">
              <w:rPr>
                <w:rFonts w:ascii="Calibri" w:hAnsi="Calibri" w:cs="Calibri"/>
                <w:color w:val="FFFFFF"/>
                <w:sz w:val="22"/>
                <w:szCs w:val="22"/>
                <w:lang w:val="en-IN" w:eastAsia="en-IN"/>
              </w:rPr>
              <w:t xml:space="preserve">FY </w:t>
            </w:r>
            <w:r w:rsidRPr="008E008F">
              <w:rPr>
                <w:rFonts w:ascii="Calibri" w:hAnsi="Calibri" w:cs="Calibri"/>
                <w:color w:val="FFFFFF"/>
                <w:sz w:val="22"/>
                <w:szCs w:val="22"/>
                <w:lang w:val="en-IN" w:eastAsia="en-IN"/>
              </w:rPr>
              <w:t>2024 Prov.</w:t>
            </w:r>
          </w:p>
        </w:tc>
      </w:tr>
      <w:tr w:rsidR="008E008F" w:rsidRPr="00120B73" w14:paraId="3A9C22BE" w14:textId="2EBBD525" w:rsidTr="008E008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523" w:type="dxa"/>
            <w:tcBorders>
              <w:top w:val="single" w:sz="4" w:space="0" w:color="auto"/>
              <w:left w:val="single" w:sz="4" w:space="0" w:color="auto"/>
              <w:right w:val="single" w:sz="4" w:space="0" w:color="auto"/>
            </w:tcBorders>
            <w:shd w:val="clear" w:color="auto" w:fill="auto"/>
            <w:noWrap/>
            <w:vAlign w:val="center"/>
          </w:tcPr>
          <w:p w14:paraId="109C0CA8" w14:textId="77777777" w:rsidR="008E008F" w:rsidRPr="00482CB0" w:rsidRDefault="008E008F" w:rsidP="008E008F">
            <w:pPr>
              <w:spacing w:line="360" w:lineRule="auto"/>
              <w:rPr>
                <w:rFonts w:asciiTheme="minorHAnsi" w:hAnsiTheme="minorHAnsi" w:cstheme="minorHAnsi"/>
                <w:sz w:val="22"/>
                <w:szCs w:val="22"/>
                <w:lang w:val="en-IN" w:eastAsia="en-IN"/>
              </w:rPr>
            </w:pPr>
            <w:r w:rsidRPr="00482CB0">
              <w:rPr>
                <w:rFonts w:asciiTheme="minorHAnsi" w:hAnsiTheme="minorHAnsi" w:cstheme="minorHAnsi"/>
                <w:color w:val="000000"/>
                <w:sz w:val="22"/>
                <w:szCs w:val="22"/>
                <w:lang w:val="en-IN" w:eastAsia="en-IN"/>
              </w:rPr>
              <w:t>EBITDA Margin %</w:t>
            </w:r>
          </w:p>
        </w:tc>
        <w:tc>
          <w:tcPr>
            <w:tcW w:w="1162" w:type="dxa"/>
            <w:tcBorders>
              <w:top w:val="single" w:sz="4" w:space="0" w:color="auto"/>
              <w:left w:val="single" w:sz="4" w:space="0" w:color="auto"/>
              <w:right w:val="single" w:sz="4" w:space="0" w:color="auto"/>
            </w:tcBorders>
            <w:shd w:val="clear" w:color="auto" w:fill="auto"/>
            <w:noWrap/>
            <w:vAlign w:val="bottom"/>
          </w:tcPr>
          <w:p w14:paraId="48CF2C8E" w14:textId="5C6FDCB8"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lang w:val="en-IN" w:eastAsia="en-IN"/>
              </w:rPr>
            </w:pPr>
            <w:r w:rsidRPr="00D7497D">
              <w:rPr>
                <w:rFonts w:ascii="Arial" w:hAnsi="Arial" w:cs="Arial"/>
                <w:sz w:val="20"/>
                <w:szCs w:val="20"/>
                <w:lang w:val="en-IN" w:eastAsia="en-IN"/>
              </w:rPr>
              <w:t>5.98%</w:t>
            </w:r>
          </w:p>
        </w:tc>
        <w:tc>
          <w:tcPr>
            <w:tcW w:w="1276" w:type="dxa"/>
            <w:tcBorders>
              <w:top w:val="single" w:sz="4" w:space="0" w:color="auto"/>
              <w:left w:val="single" w:sz="4" w:space="0" w:color="auto"/>
              <w:right w:val="single" w:sz="4" w:space="0" w:color="auto"/>
            </w:tcBorders>
            <w:shd w:val="clear" w:color="auto" w:fill="auto"/>
            <w:noWrap/>
            <w:vAlign w:val="bottom"/>
          </w:tcPr>
          <w:p w14:paraId="4EED2990" w14:textId="475D14E4"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lang w:val="en-IN" w:eastAsia="en-IN"/>
              </w:rPr>
            </w:pPr>
            <w:r w:rsidRPr="00D7497D">
              <w:rPr>
                <w:rFonts w:ascii="Arial" w:hAnsi="Arial" w:cs="Arial"/>
                <w:sz w:val="20"/>
                <w:szCs w:val="20"/>
                <w:lang w:val="en-IN" w:eastAsia="en-IN"/>
              </w:rPr>
              <w:t>7.14%</w:t>
            </w:r>
          </w:p>
        </w:tc>
        <w:tc>
          <w:tcPr>
            <w:tcW w:w="1276" w:type="dxa"/>
            <w:tcBorders>
              <w:top w:val="single" w:sz="4" w:space="0" w:color="auto"/>
              <w:left w:val="single" w:sz="4" w:space="0" w:color="auto"/>
              <w:right w:val="single" w:sz="4" w:space="0" w:color="auto"/>
            </w:tcBorders>
            <w:shd w:val="clear" w:color="auto" w:fill="auto"/>
            <w:noWrap/>
            <w:vAlign w:val="bottom"/>
          </w:tcPr>
          <w:p w14:paraId="7B605B51" w14:textId="220A7587"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lang w:val="en-IN" w:eastAsia="en-IN"/>
              </w:rPr>
            </w:pPr>
            <w:r w:rsidRPr="00D7497D">
              <w:rPr>
                <w:rFonts w:ascii="Arial" w:hAnsi="Arial" w:cs="Arial"/>
                <w:sz w:val="20"/>
                <w:szCs w:val="20"/>
                <w:lang w:val="en-IN" w:eastAsia="en-IN"/>
              </w:rPr>
              <w:t>8.30%</w:t>
            </w:r>
          </w:p>
        </w:tc>
        <w:tc>
          <w:tcPr>
            <w:tcW w:w="1276" w:type="dxa"/>
            <w:tcBorders>
              <w:top w:val="single" w:sz="4" w:space="0" w:color="auto"/>
              <w:left w:val="single" w:sz="4" w:space="0" w:color="auto"/>
              <w:right w:val="single" w:sz="4" w:space="0" w:color="auto"/>
            </w:tcBorders>
            <w:shd w:val="clear" w:color="auto" w:fill="auto"/>
            <w:vAlign w:val="bottom"/>
          </w:tcPr>
          <w:p w14:paraId="4E4A134B" w14:textId="198E95A2"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2"/>
                <w:szCs w:val="22"/>
              </w:rPr>
            </w:pPr>
            <w:r w:rsidRPr="00D7497D">
              <w:rPr>
                <w:rFonts w:ascii="Arial" w:hAnsi="Arial" w:cs="Arial"/>
                <w:sz w:val="20"/>
                <w:szCs w:val="20"/>
                <w:lang w:val="en-IN" w:eastAsia="en-IN"/>
              </w:rPr>
              <w:t>1.55%</w:t>
            </w:r>
          </w:p>
        </w:tc>
        <w:tc>
          <w:tcPr>
            <w:tcW w:w="1842" w:type="dxa"/>
            <w:tcBorders>
              <w:top w:val="single" w:sz="4" w:space="0" w:color="auto"/>
              <w:left w:val="single" w:sz="4" w:space="0" w:color="auto"/>
              <w:right w:val="single" w:sz="4" w:space="0" w:color="auto"/>
            </w:tcBorders>
            <w:shd w:val="clear" w:color="auto" w:fill="auto"/>
            <w:vAlign w:val="bottom"/>
          </w:tcPr>
          <w:p w14:paraId="76ECAB74" w14:textId="132F0268" w:rsidR="008E008F" w:rsidRPr="00D7497D"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eastAsia="en-IN"/>
              </w:rPr>
            </w:pPr>
            <w:r w:rsidRPr="008E008F">
              <w:rPr>
                <w:rFonts w:ascii="Arial" w:hAnsi="Arial" w:cs="Arial"/>
                <w:sz w:val="20"/>
                <w:szCs w:val="20"/>
                <w:lang w:val="en-IN" w:eastAsia="en-IN"/>
              </w:rPr>
              <w:t>0.00%</w:t>
            </w:r>
          </w:p>
        </w:tc>
      </w:tr>
      <w:tr w:rsidR="008E008F" w:rsidRPr="00120B73" w14:paraId="4312EC21" w14:textId="707A7820" w:rsidTr="008E008F">
        <w:trPr>
          <w:trHeight w:val="286"/>
        </w:trPr>
        <w:tc>
          <w:tcPr>
            <w:cnfStyle w:val="001000000000" w:firstRow="0" w:lastRow="0" w:firstColumn="1" w:lastColumn="0" w:oddVBand="0" w:evenVBand="0" w:oddHBand="0" w:evenHBand="0" w:firstRowFirstColumn="0" w:firstRowLastColumn="0" w:lastRowFirstColumn="0" w:lastRowLastColumn="0"/>
            <w:tcW w:w="2523" w:type="dxa"/>
            <w:tcBorders>
              <w:left w:val="single" w:sz="4" w:space="0" w:color="auto"/>
              <w:right w:val="single" w:sz="4" w:space="0" w:color="auto"/>
            </w:tcBorders>
            <w:shd w:val="clear" w:color="auto" w:fill="auto"/>
            <w:noWrap/>
            <w:vAlign w:val="center"/>
            <w:hideMark/>
          </w:tcPr>
          <w:p w14:paraId="12EDB7A8" w14:textId="77777777" w:rsidR="008E008F" w:rsidRPr="00482CB0" w:rsidRDefault="008E008F" w:rsidP="008E008F">
            <w:pPr>
              <w:spacing w:line="360" w:lineRule="auto"/>
              <w:rPr>
                <w:rFonts w:asciiTheme="minorHAnsi" w:hAnsiTheme="minorHAnsi" w:cstheme="minorHAnsi"/>
                <w:color w:val="000000"/>
                <w:sz w:val="22"/>
                <w:szCs w:val="22"/>
                <w:lang w:val="en-IN" w:eastAsia="en-IN"/>
              </w:rPr>
            </w:pPr>
            <w:r w:rsidRPr="00482CB0">
              <w:rPr>
                <w:rFonts w:asciiTheme="minorHAnsi" w:hAnsiTheme="minorHAnsi" w:cstheme="minorHAnsi"/>
                <w:color w:val="000000"/>
                <w:sz w:val="22"/>
                <w:szCs w:val="22"/>
                <w:lang w:val="en-IN" w:eastAsia="en-IN"/>
              </w:rPr>
              <w:t>EBIT Margin %</w:t>
            </w:r>
          </w:p>
        </w:tc>
        <w:tc>
          <w:tcPr>
            <w:tcW w:w="1162" w:type="dxa"/>
            <w:tcBorders>
              <w:left w:val="single" w:sz="4" w:space="0" w:color="auto"/>
              <w:right w:val="single" w:sz="4" w:space="0" w:color="auto"/>
            </w:tcBorders>
            <w:shd w:val="clear" w:color="auto" w:fill="auto"/>
            <w:noWrap/>
            <w:vAlign w:val="bottom"/>
            <w:hideMark/>
          </w:tcPr>
          <w:p w14:paraId="7C8EFFA5" w14:textId="78106F39"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0.26%</w:t>
            </w:r>
          </w:p>
        </w:tc>
        <w:tc>
          <w:tcPr>
            <w:tcW w:w="1276" w:type="dxa"/>
            <w:tcBorders>
              <w:left w:val="single" w:sz="4" w:space="0" w:color="auto"/>
              <w:right w:val="single" w:sz="4" w:space="0" w:color="auto"/>
            </w:tcBorders>
            <w:shd w:val="clear" w:color="auto" w:fill="auto"/>
            <w:noWrap/>
            <w:vAlign w:val="bottom"/>
            <w:hideMark/>
          </w:tcPr>
          <w:p w14:paraId="14F2611E" w14:textId="5B2B330B"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-0.04%</w:t>
            </w:r>
          </w:p>
        </w:tc>
        <w:tc>
          <w:tcPr>
            <w:tcW w:w="1276" w:type="dxa"/>
            <w:tcBorders>
              <w:left w:val="single" w:sz="4" w:space="0" w:color="auto"/>
              <w:right w:val="single" w:sz="4" w:space="0" w:color="auto"/>
            </w:tcBorders>
            <w:shd w:val="clear" w:color="auto" w:fill="auto"/>
            <w:noWrap/>
            <w:vAlign w:val="bottom"/>
            <w:hideMark/>
          </w:tcPr>
          <w:p w14:paraId="31847F43" w14:textId="207D87A5"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4.45%</w:t>
            </w:r>
          </w:p>
        </w:tc>
        <w:tc>
          <w:tcPr>
            <w:tcW w:w="1276" w:type="dxa"/>
            <w:tcBorders>
              <w:left w:val="single" w:sz="4" w:space="0" w:color="auto"/>
              <w:right w:val="single" w:sz="4" w:space="0" w:color="auto"/>
            </w:tcBorders>
            <w:shd w:val="clear" w:color="auto" w:fill="auto"/>
            <w:vAlign w:val="bottom"/>
          </w:tcPr>
          <w:p w14:paraId="5B450558" w14:textId="6FC9BF45"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2"/>
                <w:szCs w:val="22"/>
              </w:rPr>
            </w:pPr>
            <w:r w:rsidRPr="00D7497D">
              <w:rPr>
                <w:rFonts w:ascii="Arial" w:hAnsi="Arial" w:cs="Arial"/>
                <w:sz w:val="20"/>
                <w:szCs w:val="20"/>
                <w:lang w:val="en-IN" w:eastAsia="en-IN"/>
              </w:rPr>
              <w:t>-3.15%</w:t>
            </w:r>
          </w:p>
        </w:tc>
        <w:tc>
          <w:tcPr>
            <w:tcW w:w="1842" w:type="dxa"/>
            <w:tcBorders>
              <w:left w:val="single" w:sz="4" w:space="0" w:color="auto"/>
              <w:right w:val="single" w:sz="4" w:space="0" w:color="auto"/>
            </w:tcBorders>
            <w:shd w:val="clear" w:color="auto" w:fill="auto"/>
            <w:vAlign w:val="bottom"/>
          </w:tcPr>
          <w:p w14:paraId="255F4E8D" w14:textId="0D7C111F" w:rsidR="008E008F" w:rsidRPr="00D7497D"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eastAsia="en-IN"/>
              </w:rPr>
            </w:pPr>
            <w:r w:rsidRPr="008E008F">
              <w:rPr>
                <w:rFonts w:ascii="Arial" w:hAnsi="Arial" w:cs="Arial"/>
                <w:sz w:val="20"/>
                <w:szCs w:val="20"/>
                <w:lang w:val="en-IN" w:eastAsia="en-IN"/>
              </w:rPr>
              <w:t>-7.05%</w:t>
            </w:r>
          </w:p>
        </w:tc>
      </w:tr>
      <w:tr w:rsidR="008E008F" w:rsidRPr="00120B73" w14:paraId="012CE3CD" w14:textId="5455327D" w:rsidTr="008E008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523" w:type="dxa"/>
            <w:tcBorders>
              <w:left w:val="single" w:sz="4" w:space="0" w:color="auto"/>
              <w:right w:val="single" w:sz="4" w:space="0" w:color="auto"/>
            </w:tcBorders>
            <w:shd w:val="clear" w:color="auto" w:fill="auto"/>
            <w:noWrap/>
            <w:vAlign w:val="center"/>
            <w:hideMark/>
          </w:tcPr>
          <w:p w14:paraId="47F99012" w14:textId="77777777" w:rsidR="008E008F" w:rsidRPr="00482CB0" w:rsidRDefault="008E008F" w:rsidP="008E008F">
            <w:pPr>
              <w:spacing w:line="360" w:lineRule="auto"/>
              <w:rPr>
                <w:rFonts w:asciiTheme="minorHAnsi" w:hAnsiTheme="minorHAnsi" w:cstheme="minorHAnsi"/>
                <w:color w:val="000000"/>
                <w:sz w:val="22"/>
                <w:szCs w:val="22"/>
                <w:lang w:val="en-IN" w:eastAsia="en-IN"/>
              </w:rPr>
            </w:pPr>
            <w:r w:rsidRPr="00482CB0">
              <w:rPr>
                <w:rFonts w:asciiTheme="minorHAnsi" w:hAnsiTheme="minorHAnsi" w:cstheme="minorHAnsi"/>
                <w:color w:val="000000"/>
                <w:sz w:val="22"/>
                <w:szCs w:val="22"/>
                <w:lang w:val="en-IN" w:eastAsia="en-IN"/>
              </w:rPr>
              <w:t>Net Profit Margin%</w:t>
            </w:r>
          </w:p>
        </w:tc>
        <w:tc>
          <w:tcPr>
            <w:tcW w:w="1162" w:type="dxa"/>
            <w:tcBorders>
              <w:left w:val="single" w:sz="4" w:space="0" w:color="auto"/>
              <w:right w:val="single" w:sz="4" w:space="0" w:color="auto"/>
            </w:tcBorders>
            <w:shd w:val="clear" w:color="auto" w:fill="auto"/>
            <w:noWrap/>
            <w:vAlign w:val="bottom"/>
            <w:hideMark/>
          </w:tcPr>
          <w:p w14:paraId="6F75364C" w14:textId="21CBDC0E"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-3.74%</w:t>
            </w:r>
          </w:p>
        </w:tc>
        <w:tc>
          <w:tcPr>
            <w:tcW w:w="1276" w:type="dxa"/>
            <w:tcBorders>
              <w:left w:val="single" w:sz="4" w:space="0" w:color="auto"/>
              <w:right w:val="single" w:sz="4" w:space="0" w:color="auto"/>
            </w:tcBorders>
            <w:shd w:val="clear" w:color="auto" w:fill="auto"/>
            <w:noWrap/>
            <w:vAlign w:val="bottom"/>
            <w:hideMark/>
          </w:tcPr>
          <w:p w14:paraId="7EB0F90B" w14:textId="521AC8E7"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-4.50%</w:t>
            </w:r>
          </w:p>
        </w:tc>
        <w:tc>
          <w:tcPr>
            <w:tcW w:w="1276" w:type="dxa"/>
            <w:tcBorders>
              <w:left w:val="single" w:sz="4" w:space="0" w:color="auto"/>
              <w:right w:val="single" w:sz="4" w:space="0" w:color="auto"/>
            </w:tcBorders>
            <w:shd w:val="clear" w:color="auto" w:fill="auto"/>
            <w:noWrap/>
            <w:vAlign w:val="bottom"/>
            <w:hideMark/>
          </w:tcPr>
          <w:p w14:paraId="664F0983" w14:textId="7E816776"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2.19%</w:t>
            </w:r>
          </w:p>
        </w:tc>
        <w:tc>
          <w:tcPr>
            <w:tcW w:w="1276" w:type="dxa"/>
            <w:tcBorders>
              <w:left w:val="single" w:sz="4" w:space="0" w:color="auto"/>
              <w:right w:val="single" w:sz="4" w:space="0" w:color="auto"/>
            </w:tcBorders>
            <w:shd w:val="clear" w:color="auto" w:fill="auto"/>
            <w:vAlign w:val="bottom"/>
          </w:tcPr>
          <w:p w14:paraId="2C0F4F65" w14:textId="36EE2C38" w:rsidR="008E008F" w:rsidRPr="00482CB0"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2"/>
                <w:szCs w:val="22"/>
              </w:rPr>
            </w:pPr>
            <w:r w:rsidRPr="00D7497D">
              <w:rPr>
                <w:rFonts w:ascii="Arial" w:hAnsi="Arial" w:cs="Arial"/>
                <w:sz w:val="20"/>
                <w:szCs w:val="20"/>
                <w:lang w:val="en-IN" w:eastAsia="en-IN"/>
              </w:rPr>
              <w:t>-5.48%</w:t>
            </w:r>
          </w:p>
        </w:tc>
        <w:tc>
          <w:tcPr>
            <w:tcW w:w="1842" w:type="dxa"/>
            <w:tcBorders>
              <w:left w:val="single" w:sz="4" w:space="0" w:color="auto"/>
              <w:right w:val="single" w:sz="4" w:space="0" w:color="auto"/>
            </w:tcBorders>
            <w:shd w:val="clear" w:color="auto" w:fill="auto"/>
            <w:vAlign w:val="bottom"/>
          </w:tcPr>
          <w:p w14:paraId="637ED93F" w14:textId="6BA994B9" w:rsidR="008E008F" w:rsidRPr="00D7497D" w:rsidRDefault="008E008F" w:rsidP="008E008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eastAsia="en-IN"/>
              </w:rPr>
            </w:pPr>
            <w:r w:rsidRPr="008E008F">
              <w:rPr>
                <w:rFonts w:ascii="Arial" w:hAnsi="Arial" w:cs="Arial"/>
                <w:sz w:val="20"/>
                <w:szCs w:val="20"/>
                <w:lang w:val="en-IN" w:eastAsia="en-IN"/>
              </w:rPr>
              <w:t>-9.19%</w:t>
            </w:r>
          </w:p>
        </w:tc>
      </w:tr>
      <w:tr w:rsidR="008E008F" w:rsidRPr="00120B73" w14:paraId="38125E12" w14:textId="14613F0C" w:rsidTr="008E008F">
        <w:trPr>
          <w:trHeight w:val="286"/>
        </w:trPr>
        <w:tc>
          <w:tcPr>
            <w:cnfStyle w:val="001000000000" w:firstRow="0" w:lastRow="0" w:firstColumn="1" w:lastColumn="0" w:oddVBand="0" w:evenVBand="0" w:oddHBand="0" w:evenHBand="0" w:firstRowFirstColumn="0" w:firstRowLastColumn="0" w:lastRowFirstColumn="0" w:lastRowLastColumn="0"/>
            <w:tcW w:w="2523" w:type="dxa"/>
            <w:tcBorders>
              <w:left w:val="single" w:sz="4" w:space="0" w:color="auto"/>
              <w:right w:val="single" w:sz="4" w:space="0" w:color="auto"/>
            </w:tcBorders>
            <w:shd w:val="clear" w:color="auto" w:fill="auto"/>
            <w:noWrap/>
            <w:vAlign w:val="center"/>
            <w:hideMark/>
          </w:tcPr>
          <w:p w14:paraId="322BD098" w14:textId="7353C8BC" w:rsidR="008E008F" w:rsidRPr="00482CB0" w:rsidRDefault="008E008F" w:rsidP="008E008F">
            <w:pPr>
              <w:spacing w:line="360" w:lineRule="auto"/>
              <w:rPr>
                <w:rFonts w:asciiTheme="minorHAnsi" w:hAnsiTheme="minorHAnsi" w:cstheme="minorHAnsi"/>
                <w:color w:val="000000"/>
                <w:sz w:val="22"/>
                <w:szCs w:val="22"/>
                <w:lang w:val="en-IN" w:eastAsia="en-IN"/>
              </w:rPr>
            </w:pPr>
            <w:r w:rsidRPr="00482CB0">
              <w:rPr>
                <w:rFonts w:asciiTheme="minorHAnsi" w:hAnsiTheme="minorHAnsi" w:cstheme="minorHAnsi"/>
                <w:color w:val="000000"/>
                <w:sz w:val="22"/>
                <w:szCs w:val="22"/>
                <w:lang w:val="en-IN" w:eastAsia="en-IN"/>
              </w:rPr>
              <w:t>Revenue Growth (Y.O.Y.)</w:t>
            </w:r>
          </w:p>
        </w:tc>
        <w:tc>
          <w:tcPr>
            <w:tcW w:w="1162" w:type="dxa"/>
            <w:tcBorders>
              <w:left w:val="single" w:sz="4" w:space="0" w:color="auto"/>
              <w:right w:val="single" w:sz="4" w:space="0" w:color="auto"/>
            </w:tcBorders>
            <w:shd w:val="clear" w:color="auto" w:fill="auto"/>
            <w:noWrap/>
            <w:vAlign w:val="bottom"/>
            <w:hideMark/>
          </w:tcPr>
          <w:p w14:paraId="29C0D8F5" w14:textId="61A4AF77"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 </w:t>
            </w:r>
          </w:p>
        </w:tc>
        <w:tc>
          <w:tcPr>
            <w:tcW w:w="1276" w:type="dxa"/>
            <w:tcBorders>
              <w:left w:val="single" w:sz="4" w:space="0" w:color="auto"/>
              <w:right w:val="single" w:sz="4" w:space="0" w:color="auto"/>
            </w:tcBorders>
            <w:shd w:val="clear" w:color="auto" w:fill="auto"/>
            <w:noWrap/>
            <w:vAlign w:val="bottom"/>
            <w:hideMark/>
          </w:tcPr>
          <w:p w14:paraId="664FFCC7" w14:textId="54A3D338"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-25.65%</w:t>
            </w:r>
          </w:p>
        </w:tc>
        <w:tc>
          <w:tcPr>
            <w:tcW w:w="1276" w:type="dxa"/>
            <w:tcBorders>
              <w:left w:val="single" w:sz="4" w:space="0" w:color="auto"/>
              <w:right w:val="single" w:sz="4" w:space="0" w:color="auto"/>
            </w:tcBorders>
            <w:shd w:val="clear" w:color="auto" w:fill="auto"/>
            <w:noWrap/>
            <w:vAlign w:val="bottom"/>
            <w:hideMark/>
          </w:tcPr>
          <w:p w14:paraId="25A14CF7" w14:textId="6C95372F"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 w:val="22"/>
                <w:szCs w:val="22"/>
                <w:lang w:val="en-IN" w:eastAsia="en-IN"/>
              </w:rPr>
            </w:pPr>
            <w:r w:rsidRPr="00D7497D">
              <w:rPr>
                <w:rFonts w:ascii="Arial" w:hAnsi="Arial" w:cs="Arial"/>
                <w:sz w:val="20"/>
                <w:szCs w:val="20"/>
                <w:lang w:val="en-IN" w:eastAsia="en-IN"/>
              </w:rPr>
              <w:t>77.58%</w:t>
            </w:r>
          </w:p>
        </w:tc>
        <w:tc>
          <w:tcPr>
            <w:tcW w:w="1276" w:type="dxa"/>
            <w:tcBorders>
              <w:left w:val="single" w:sz="4" w:space="0" w:color="auto"/>
              <w:right w:val="single" w:sz="4" w:space="0" w:color="auto"/>
            </w:tcBorders>
            <w:shd w:val="clear" w:color="auto" w:fill="auto"/>
            <w:vAlign w:val="bottom"/>
          </w:tcPr>
          <w:p w14:paraId="710C0897" w14:textId="5DCA8EB7" w:rsidR="008E008F" w:rsidRPr="00482CB0"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2"/>
                <w:szCs w:val="22"/>
              </w:rPr>
            </w:pPr>
            <w:r w:rsidRPr="00D7497D">
              <w:rPr>
                <w:rFonts w:ascii="Arial" w:hAnsi="Arial" w:cs="Arial"/>
                <w:sz w:val="20"/>
                <w:szCs w:val="20"/>
                <w:lang w:val="en-IN" w:eastAsia="en-IN"/>
              </w:rPr>
              <w:t>-20.44%</w:t>
            </w:r>
          </w:p>
        </w:tc>
        <w:tc>
          <w:tcPr>
            <w:tcW w:w="1842" w:type="dxa"/>
            <w:tcBorders>
              <w:left w:val="single" w:sz="4" w:space="0" w:color="auto"/>
              <w:right w:val="single" w:sz="4" w:space="0" w:color="auto"/>
            </w:tcBorders>
            <w:shd w:val="clear" w:color="auto" w:fill="auto"/>
            <w:vAlign w:val="bottom"/>
          </w:tcPr>
          <w:p w14:paraId="71BC7E2E" w14:textId="63BB5B77" w:rsidR="008E008F" w:rsidRPr="00D7497D" w:rsidRDefault="008E008F" w:rsidP="008E008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eastAsia="en-IN"/>
              </w:rPr>
            </w:pPr>
            <w:r w:rsidRPr="008E008F">
              <w:rPr>
                <w:rFonts w:ascii="Arial" w:hAnsi="Arial" w:cs="Arial"/>
                <w:sz w:val="20"/>
                <w:szCs w:val="20"/>
                <w:lang w:val="en-IN" w:eastAsia="en-IN"/>
              </w:rPr>
              <w:t>11.09%</w:t>
            </w:r>
          </w:p>
        </w:tc>
      </w:tr>
    </w:tbl>
    <w:p w14:paraId="33AFB72D" w14:textId="6FEBF944" w:rsidR="00056E6F" w:rsidRPr="00084C78" w:rsidRDefault="00056E6F" w:rsidP="00056E6F">
      <w:pPr>
        <w:pStyle w:val="ListParagraph"/>
        <w:tabs>
          <w:tab w:val="left" w:pos="-142"/>
        </w:tabs>
        <w:spacing w:after="0" w:line="360" w:lineRule="auto"/>
        <w:ind w:left="142" w:right="-472"/>
        <w:jc w:val="both"/>
        <w:rPr>
          <w:rFonts w:ascii="Arial" w:hAnsi="Arial" w:cs="Arial"/>
          <w:sz w:val="22"/>
          <w:szCs w:val="22"/>
        </w:rPr>
      </w:pPr>
    </w:p>
    <w:p w14:paraId="41FC5EB2" w14:textId="60B16022" w:rsidR="00056E6F" w:rsidRPr="007652D2" w:rsidRDefault="00056E6F" w:rsidP="000A2ECA">
      <w:pPr>
        <w:pStyle w:val="ListParagraph"/>
        <w:numPr>
          <w:ilvl w:val="0"/>
          <w:numId w:val="19"/>
        </w:numPr>
        <w:tabs>
          <w:tab w:val="left" w:pos="-142"/>
        </w:tabs>
        <w:spacing w:after="0" w:line="360" w:lineRule="auto"/>
        <w:ind w:left="284" w:right="-472" w:hanging="426"/>
        <w:jc w:val="both"/>
        <w:rPr>
          <w:rFonts w:ascii="Arial" w:hAnsi="Arial" w:cs="Arial"/>
          <w:sz w:val="22"/>
          <w:szCs w:val="22"/>
          <w:lang w:val="en-IN"/>
        </w:rPr>
      </w:pPr>
      <w:r w:rsidRPr="00056E6F">
        <w:rPr>
          <w:rFonts w:ascii="Arial" w:hAnsi="Arial" w:cs="Arial"/>
          <w:b/>
          <w:bCs/>
          <w:sz w:val="22"/>
          <w:szCs w:val="22"/>
        </w:rPr>
        <w:t>GRAPHICAL REPRESENTATION OF THE KEY FINANCIALS OF THE COMPANY</w:t>
      </w:r>
      <w:r>
        <w:rPr>
          <w:rFonts w:ascii="Arial" w:hAnsi="Arial" w:cs="Arial"/>
          <w:b/>
          <w:bCs/>
          <w:sz w:val="22"/>
          <w:szCs w:val="22"/>
        </w:rPr>
        <w:t>:</w:t>
      </w:r>
    </w:p>
    <w:p w14:paraId="7786A693" w14:textId="44EBCFF4" w:rsidR="00046C31" w:rsidRDefault="00046C31" w:rsidP="000A2ECA">
      <w:pPr>
        <w:pStyle w:val="ListParagraph"/>
        <w:tabs>
          <w:tab w:val="left" w:pos="-142"/>
        </w:tabs>
        <w:spacing w:line="360" w:lineRule="auto"/>
        <w:ind w:left="284" w:right="-23"/>
        <w:jc w:val="both"/>
        <w:rPr>
          <w:rFonts w:ascii="Arial" w:hAnsi="Arial" w:cs="Arial"/>
          <w:sz w:val="22"/>
          <w:szCs w:val="22"/>
          <w:lang w:val="en-IN"/>
        </w:rPr>
      </w:pPr>
      <w:r>
        <w:rPr>
          <w:rFonts w:ascii="Arial" w:hAnsi="Arial" w:cs="Arial"/>
          <w:noProof/>
          <w:sz w:val="22"/>
          <w:szCs w:val="22"/>
          <w:lang w:val="en-IN"/>
        </w:rPr>
        <w:drawing>
          <wp:inline distT="0" distB="0" distL="0" distR="0" wp14:anchorId="2595AF17" wp14:editId="08D2EEC1">
            <wp:extent cx="5886450" cy="2076450"/>
            <wp:effectExtent l="19050" t="19050" r="19050" b="19050"/>
            <wp:docPr id="865727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2709" name="Picture 86572709"/>
                    <pic:cNvPicPr/>
                  </pic:nvPicPr>
                  <pic:blipFill>
                    <a:blip r:embed="rId17">
                      <a:extLst>
                        <a:ext uri="{28A0092B-C50C-407E-A947-70E740481C1C}">
                          <a14:useLocalDpi xmlns:a14="http://schemas.microsoft.com/office/drawing/2010/main" val="0"/>
                        </a:ext>
                      </a:extLst>
                    </a:blip>
                    <a:stretch>
                      <a:fillRect/>
                    </a:stretch>
                  </pic:blipFill>
                  <pic:spPr>
                    <a:xfrm>
                      <a:off x="0" y="0"/>
                      <a:ext cx="5886972" cy="2076634"/>
                    </a:xfrm>
                    <a:prstGeom prst="rect">
                      <a:avLst/>
                    </a:prstGeom>
                    <a:ln>
                      <a:solidFill>
                        <a:schemeClr val="tx1"/>
                      </a:solidFill>
                    </a:ln>
                  </pic:spPr>
                </pic:pic>
              </a:graphicData>
            </a:graphic>
          </wp:inline>
        </w:drawing>
      </w:r>
    </w:p>
    <w:p w14:paraId="7FBA2F49" w14:textId="3EE8DF63" w:rsidR="00936995" w:rsidRDefault="00046C31" w:rsidP="004047FE">
      <w:pPr>
        <w:ind w:left="284"/>
        <w:rPr>
          <w:lang w:val="en-IN"/>
        </w:rPr>
      </w:pPr>
      <w:r>
        <w:rPr>
          <w:noProof/>
          <w:lang w:val="en-IN"/>
        </w:rPr>
        <w:lastRenderedPageBreak/>
        <w:drawing>
          <wp:inline distT="0" distB="0" distL="0" distR="0" wp14:anchorId="06CEBD39" wp14:editId="4E5D1BFD">
            <wp:extent cx="5894070" cy="2358390"/>
            <wp:effectExtent l="19050" t="19050" r="11430" b="22860"/>
            <wp:docPr id="85475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5387" name="Picture 85475387"/>
                    <pic:cNvPicPr/>
                  </pic:nvPicPr>
                  <pic:blipFill>
                    <a:blip r:embed="rId18">
                      <a:extLst>
                        <a:ext uri="{28A0092B-C50C-407E-A947-70E740481C1C}">
                          <a14:useLocalDpi xmlns:a14="http://schemas.microsoft.com/office/drawing/2010/main" val="0"/>
                        </a:ext>
                      </a:extLst>
                    </a:blip>
                    <a:stretch>
                      <a:fillRect/>
                    </a:stretch>
                  </pic:blipFill>
                  <pic:spPr>
                    <a:xfrm>
                      <a:off x="0" y="0"/>
                      <a:ext cx="5894587" cy="2358597"/>
                    </a:xfrm>
                    <a:prstGeom prst="rect">
                      <a:avLst/>
                    </a:prstGeom>
                    <a:ln>
                      <a:solidFill>
                        <a:schemeClr val="tx1"/>
                      </a:solidFill>
                    </a:ln>
                  </pic:spPr>
                </pic:pic>
              </a:graphicData>
            </a:graphic>
          </wp:inline>
        </w:drawing>
      </w:r>
    </w:p>
    <w:p w14:paraId="57CEEFEB" w14:textId="77777777" w:rsidR="0072607D" w:rsidRDefault="0072607D" w:rsidP="0072607D">
      <w:pPr>
        <w:spacing w:after="0"/>
        <w:ind w:left="284"/>
        <w:rPr>
          <w:lang w:val="en-IN"/>
        </w:rPr>
      </w:pPr>
    </w:p>
    <w:p w14:paraId="29F55628" w14:textId="04C0D937" w:rsidR="004047FE" w:rsidRDefault="00046C31" w:rsidP="004047FE">
      <w:pPr>
        <w:ind w:left="284"/>
        <w:rPr>
          <w:lang w:val="en-IN"/>
        </w:rPr>
      </w:pPr>
      <w:r>
        <w:rPr>
          <w:noProof/>
          <w:lang w:val="en-IN"/>
        </w:rPr>
        <w:drawing>
          <wp:inline distT="0" distB="0" distL="0" distR="0" wp14:anchorId="7559C0E9" wp14:editId="520C79EC">
            <wp:extent cx="5878830" cy="2259330"/>
            <wp:effectExtent l="19050" t="19050" r="26670" b="26670"/>
            <wp:docPr id="426720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20689" name="Picture 426720689"/>
                    <pic:cNvPicPr/>
                  </pic:nvPicPr>
                  <pic:blipFill>
                    <a:blip r:embed="rId19">
                      <a:extLst>
                        <a:ext uri="{28A0092B-C50C-407E-A947-70E740481C1C}">
                          <a14:useLocalDpi xmlns:a14="http://schemas.microsoft.com/office/drawing/2010/main" val="0"/>
                        </a:ext>
                      </a:extLst>
                    </a:blip>
                    <a:stretch>
                      <a:fillRect/>
                    </a:stretch>
                  </pic:blipFill>
                  <pic:spPr>
                    <a:xfrm>
                      <a:off x="0" y="0"/>
                      <a:ext cx="5879348" cy="2259529"/>
                    </a:xfrm>
                    <a:prstGeom prst="rect">
                      <a:avLst/>
                    </a:prstGeom>
                    <a:ln>
                      <a:solidFill>
                        <a:schemeClr val="tx1"/>
                      </a:solidFill>
                    </a:ln>
                  </pic:spPr>
                </pic:pic>
              </a:graphicData>
            </a:graphic>
          </wp:inline>
        </w:drawing>
      </w:r>
    </w:p>
    <w:p w14:paraId="3A5B642A" w14:textId="77777777" w:rsidR="0072607D" w:rsidRPr="00936995" w:rsidRDefault="0072607D" w:rsidP="0072607D">
      <w:pPr>
        <w:spacing w:after="0"/>
        <w:ind w:left="284"/>
        <w:rPr>
          <w:lang w:val="en-IN"/>
        </w:rPr>
      </w:pPr>
    </w:p>
    <w:p w14:paraId="4CDB9EB8" w14:textId="56BF8DA1" w:rsidR="00936995" w:rsidRDefault="00046C31" w:rsidP="004047FE">
      <w:pPr>
        <w:ind w:left="284"/>
        <w:rPr>
          <w:rFonts w:ascii="Arial" w:hAnsi="Arial" w:cs="Arial"/>
          <w:sz w:val="22"/>
          <w:szCs w:val="22"/>
          <w:lang w:val="en-IN"/>
        </w:rPr>
      </w:pPr>
      <w:r>
        <w:rPr>
          <w:rFonts w:ascii="Arial" w:hAnsi="Arial" w:cs="Arial"/>
          <w:noProof/>
          <w:sz w:val="22"/>
          <w:szCs w:val="22"/>
          <w:lang w:val="en-IN"/>
        </w:rPr>
        <w:drawing>
          <wp:inline distT="0" distB="0" distL="0" distR="0" wp14:anchorId="0DA93967" wp14:editId="34B680C3">
            <wp:extent cx="5863590" cy="2434590"/>
            <wp:effectExtent l="19050" t="19050" r="22860" b="22860"/>
            <wp:docPr id="8371928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92882" name="Picture 837192882"/>
                    <pic:cNvPicPr/>
                  </pic:nvPicPr>
                  <pic:blipFill>
                    <a:blip r:embed="rId20">
                      <a:extLst>
                        <a:ext uri="{28A0092B-C50C-407E-A947-70E740481C1C}">
                          <a14:useLocalDpi xmlns:a14="http://schemas.microsoft.com/office/drawing/2010/main" val="0"/>
                        </a:ext>
                      </a:extLst>
                    </a:blip>
                    <a:stretch>
                      <a:fillRect/>
                    </a:stretch>
                  </pic:blipFill>
                  <pic:spPr>
                    <a:xfrm>
                      <a:off x="0" y="0"/>
                      <a:ext cx="5864108" cy="2434805"/>
                    </a:xfrm>
                    <a:prstGeom prst="rect">
                      <a:avLst/>
                    </a:prstGeom>
                    <a:ln>
                      <a:solidFill>
                        <a:schemeClr val="tx1"/>
                      </a:solidFill>
                    </a:ln>
                  </pic:spPr>
                </pic:pic>
              </a:graphicData>
            </a:graphic>
          </wp:inline>
        </w:drawing>
      </w:r>
    </w:p>
    <w:p w14:paraId="32362C77" w14:textId="2870824D" w:rsidR="00A66E2D" w:rsidRPr="00196CFD" w:rsidRDefault="0087294A" w:rsidP="00046C31">
      <w:pPr>
        <w:tabs>
          <w:tab w:val="left" w:pos="142"/>
        </w:tabs>
        <w:spacing w:before="240" w:line="360" w:lineRule="auto"/>
        <w:ind w:left="284" w:right="-306"/>
        <w:jc w:val="both"/>
        <w:rPr>
          <w:rFonts w:ascii="Arial" w:hAnsi="Arial" w:cs="Arial"/>
          <w:b/>
          <w:i/>
          <w:sz w:val="22"/>
          <w:szCs w:val="22"/>
        </w:rPr>
      </w:pPr>
      <w:r w:rsidRPr="00A74AF8">
        <w:rPr>
          <w:rFonts w:ascii="Arial" w:hAnsi="Arial" w:cs="Arial"/>
          <w:b/>
          <w:i/>
          <w:sz w:val="22"/>
          <w:szCs w:val="22"/>
        </w:rPr>
        <w:t>Note</w:t>
      </w:r>
      <w:r>
        <w:rPr>
          <w:rFonts w:ascii="Arial" w:hAnsi="Arial" w:cs="Arial"/>
          <w:b/>
          <w:i/>
          <w:sz w:val="22"/>
          <w:szCs w:val="22"/>
        </w:rPr>
        <w:t>s</w:t>
      </w:r>
      <w:r w:rsidRPr="00A74AF8">
        <w:rPr>
          <w:rFonts w:ascii="Arial" w:hAnsi="Arial" w:cs="Arial"/>
          <w:b/>
          <w:i/>
          <w:sz w:val="22"/>
          <w:szCs w:val="22"/>
        </w:rPr>
        <w:t>:</w:t>
      </w:r>
      <w:r w:rsidR="00A66E2D">
        <w:rPr>
          <w:rFonts w:ascii="Arial" w:hAnsi="Arial" w:cs="Arial"/>
          <w:b/>
          <w:i/>
          <w:sz w:val="22"/>
          <w:szCs w:val="22"/>
        </w:rPr>
        <w:t xml:space="preserve"> </w:t>
      </w:r>
      <w:r w:rsidR="00135960" w:rsidRPr="00A66E2D">
        <w:rPr>
          <w:rFonts w:ascii="Arial" w:hAnsi="Arial" w:cs="Arial"/>
          <w:sz w:val="22"/>
          <w:szCs w:val="22"/>
        </w:rPr>
        <w:t xml:space="preserve">As per the historical analysis, it is observed that EBITDA Margin of the company is showing </w:t>
      </w:r>
      <w:r w:rsidR="007F4BC4" w:rsidRPr="00A66E2D">
        <w:rPr>
          <w:rFonts w:ascii="Arial" w:hAnsi="Arial" w:cs="Arial"/>
          <w:sz w:val="22"/>
          <w:szCs w:val="22"/>
        </w:rPr>
        <w:t>a</w:t>
      </w:r>
      <w:r w:rsidR="00135960" w:rsidRPr="00A66E2D">
        <w:rPr>
          <w:rFonts w:ascii="Arial" w:hAnsi="Arial" w:cs="Arial"/>
          <w:sz w:val="22"/>
          <w:szCs w:val="22"/>
        </w:rPr>
        <w:t xml:space="preserve"> </w:t>
      </w:r>
      <w:r w:rsidR="007F4BC4">
        <w:rPr>
          <w:rFonts w:ascii="Arial" w:hAnsi="Arial" w:cs="Arial"/>
          <w:sz w:val="22"/>
          <w:szCs w:val="22"/>
        </w:rPr>
        <w:t>down</w:t>
      </w:r>
      <w:r w:rsidR="00135960" w:rsidRPr="00A66E2D">
        <w:rPr>
          <w:rFonts w:ascii="Arial" w:hAnsi="Arial" w:cs="Arial"/>
          <w:sz w:val="22"/>
          <w:szCs w:val="22"/>
        </w:rPr>
        <w:t xml:space="preserve">ward trend as it has gone </w:t>
      </w:r>
      <w:r w:rsidR="007F4BC4">
        <w:rPr>
          <w:rFonts w:ascii="Arial" w:hAnsi="Arial" w:cs="Arial"/>
          <w:sz w:val="22"/>
          <w:szCs w:val="22"/>
        </w:rPr>
        <w:t>down</w:t>
      </w:r>
      <w:r w:rsidR="00135960" w:rsidRPr="00A66E2D">
        <w:rPr>
          <w:rFonts w:ascii="Arial" w:hAnsi="Arial" w:cs="Arial"/>
          <w:sz w:val="22"/>
          <w:szCs w:val="22"/>
        </w:rPr>
        <w:t xml:space="preserve"> from </w:t>
      </w:r>
      <w:r w:rsidR="007F4BC4">
        <w:rPr>
          <w:rFonts w:ascii="Arial" w:hAnsi="Arial" w:cs="Arial"/>
          <w:sz w:val="22"/>
          <w:szCs w:val="22"/>
        </w:rPr>
        <w:t>5.98</w:t>
      </w:r>
      <w:r w:rsidR="00135960" w:rsidRPr="00A66E2D">
        <w:rPr>
          <w:rFonts w:ascii="Arial" w:hAnsi="Arial" w:cs="Arial"/>
          <w:sz w:val="22"/>
          <w:szCs w:val="22"/>
        </w:rPr>
        <w:t>% in FY 201</w:t>
      </w:r>
      <w:r w:rsidR="007F4BC4">
        <w:rPr>
          <w:rFonts w:ascii="Arial" w:hAnsi="Arial" w:cs="Arial"/>
          <w:sz w:val="22"/>
          <w:szCs w:val="22"/>
        </w:rPr>
        <w:t>9</w:t>
      </w:r>
      <w:r w:rsidR="00135960" w:rsidRPr="00A66E2D">
        <w:rPr>
          <w:rFonts w:ascii="Arial" w:hAnsi="Arial" w:cs="Arial"/>
          <w:sz w:val="22"/>
          <w:szCs w:val="22"/>
        </w:rPr>
        <w:t>-</w:t>
      </w:r>
      <w:r w:rsidR="007F4BC4">
        <w:rPr>
          <w:rFonts w:ascii="Arial" w:hAnsi="Arial" w:cs="Arial"/>
          <w:sz w:val="22"/>
          <w:szCs w:val="22"/>
        </w:rPr>
        <w:t>20</w:t>
      </w:r>
      <w:r w:rsidR="00135960" w:rsidRPr="00A66E2D">
        <w:rPr>
          <w:rFonts w:ascii="Arial" w:hAnsi="Arial" w:cs="Arial"/>
          <w:sz w:val="22"/>
          <w:szCs w:val="22"/>
        </w:rPr>
        <w:t xml:space="preserve"> to </w:t>
      </w:r>
      <w:r w:rsidR="007F4BC4">
        <w:rPr>
          <w:rFonts w:ascii="Arial" w:hAnsi="Arial" w:cs="Arial"/>
          <w:sz w:val="22"/>
          <w:szCs w:val="22"/>
        </w:rPr>
        <w:t>1.55</w:t>
      </w:r>
      <w:r w:rsidR="00135960" w:rsidRPr="00A66E2D">
        <w:rPr>
          <w:rFonts w:ascii="Arial" w:hAnsi="Arial" w:cs="Arial"/>
          <w:sz w:val="22"/>
          <w:szCs w:val="22"/>
        </w:rPr>
        <w:t>% in FY 202</w:t>
      </w:r>
      <w:r w:rsidR="007F4BC4">
        <w:rPr>
          <w:rFonts w:ascii="Arial" w:hAnsi="Arial" w:cs="Arial"/>
          <w:sz w:val="22"/>
          <w:szCs w:val="22"/>
        </w:rPr>
        <w:t>2</w:t>
      </w:r>
      <w:r w:rsidR="00135960" w:rsidRPr="00A66E2D">
        <w:rPr>
          <w:rFonts w:ascii="Arial" w:hAnsi="Arial" w:cs="Arial"/>
          <w:sz w:val="22"/>
          <w:szCs w:val="22"/>
        </w:rPr>
        <w:t>-2</w:t>
      </w:r>
      <w:r w:rsidR="007F4BC4">
        <w:rPr>
          <w:rFonts w:ascii="Arial" w:hAnsi="Arial" w:cs="Arial"/>
          <w:sz w:val="22"/>
          <w:szCs w:val="22"/>
        </w:rPr>
        <w:t>3</w:t>
      </w:r>
      <w:r w:rsidR="00135960" w:rsidRPr="00A66E2D">
        <w:rPr>
          <w:rFonts w:ascii="Arial" w:hAnsi="Arial" w:cs="Arial"/>
          <w:sz w:val="22"/>
          <w:szCs w:val="22"/>
        </w:rPr>
        <w:t xml:space="preserve">. </w:t>
      </w:r>
      <w:r w:rsidR="00046C31">
        <w:rPr>
          <w:rFonts w:ascii="Arial" w:hAnsi="Arial" w:cs="Arial"/>
          <w:sz w:val="22"/>
          <w:szCs w:val="22"/>
        </w:rPr>
        <w:t xml:space="preserve">In FY 2023-24 EBITDA margin is 0.00%. </w:t>
      </w:r>
      <w:r w:rsidR="00135960" w:rsidRPr="00A66E2D">
        <w:rPr>
          <w:rFonts w:ascii="Arial" w:hAnsi="Arial" w:cs="Arial"/>
          <w:sz w:val="22"/>
          <w:szCs w:val="22"/>
        </w:rPr>
        <w:t xml:space="preserve">EBIT Margin is also showing a </w:t>
      </w:r>
      <w:r w:rsidR="007F4BC4">
        <w:rPr>
          <w:rFonts w:ascii="Arial" w:hAnsi="Arial" w:cs="Arial"/>
          <w:sz w:val="22"/>
          <w:szCs w:val="22"/>
        </w:rPr>
        <w:t>down</w:t>
      </w:r>
      <w:r w:rsidR="00135960" w:rsidRPr="00A66E2D">
        <w:rPr>
          <w:rFonts w:ascii="Arial" w:hAnsi="Arial" w:cs="Arial"/>
          <w:sz w:val="22"/>
          <w:szCs w:val="22"/>
        </w:rPr>
        <w:t xml:space="preserve">ward trend as it has gone </w:t>
      </w:r>
      <w:r w:rsidR="007F4BC4">
        <w:rPr>
          <w:rFonts w:ascii="Arial" w:hAnsi="Arial" w:cs="Arial"/>
          <w:sz w:val="22"/>
          <w:szCs w:val="22"/>
        </w:rPr>
        <w:t>down</w:t>
      </w:r>
      <w:r w:rsidR="00135960" w:rsidRPr="00A66E2D">
        <w:rPr>
          <w:rFonts w:ascii="Arial" w:hAnsi="Arial" w:cs="Arial"/>
          <w:sz w:val="22"/>
          <w:szCs w:val="22"/>
        </w:rPr>
        <w:t xml:space="preserve"> from </w:t>
      </w:r>
      <w:r w:rsidR="007F4BC4">
        <w:rPr>
          <w:rFonts w:ascii="Arial" w:hAnsi="Arial" w:cs="Arial"/>
          <w:sz w:val="22"/>
          <w:szCs w:val="22"/>
        </w:rPr>
        <w:t>0</w:t>
      </w:r>
      <w:r w:rsidR="00135960" w:rsidRPr="00A66E2D">
        <w:rPr>
          <w:rFonts w:ascii="Arial" w:hAnsi="Arial" w:cs="Arial"/>
          <w:sz w:val="22"/>
          <w:szCs w:val="22"/>
        </w:rPr>
        <w:t>.</w:t>
      </w:r>
      <w:r w:rsidR="007F4BC4">
        <w:rPr>
          <w:rFonts w:ascii="Arial" w:hAnsi="Arial" w:cs="Arial"/>
          <w:sz w:val="22"/>
          <w:szCs w:val="22"/>
        </w:rPr>
        <w:t>26</w:t>
      </w:r>
      <w:r w:rsidR="00135960" w:rsidRPr="00A66E2D">
        <w:rPr>
          <w:rFonts w:ascii="Arial" w:hAnsi="Arial" w:cs="Arial"/>
          <w:sz w:val="22"/>
          <w:szCs w:val="22"/>
        </w:rPr>
        <w:t>% in FY 201</w:t>
      </w:r>
      <w:r w:rsidR="007F4BC4">
        <w:rPr>
          <w:rFonts w:ascii="Arial" w:hAnsi="Arial" w:cs="Arial"/>
          <w:sz w:val="22"/>
          <w:szCs w:val="22"/>
        </w:rPr>
        <w:t>9</w:t>
      </w:r>
      <w:r w:rsidR="00135960" w:rsidRPr="00A66E2D">
        <w:rPr>
          <w:rFonts w:ascii="Arial" w:hAnsi="Arial" w:cs="Arial"/>
          <w:sz w:val="22"/>
          <w:szCs w:val="22"/>
        </w:rPr>
        <w:t>-</w:t>
      </w:r>
      <w:r w:rsidR="007F4BC4">
        <w:rPr>
          <w:rFonts w:ascii="Arial" w:hAnsi="Arial" w:cs="Arial"/>
          <w:sz w:val="22"/>
          <w:szCs w:val="22"/>
        </w:rPr>
        <w:t>20</w:t>
      </w:r>
      <w:r w:rsidR="00135960" w:rsidRPr="00A66E2D">
        <w:rPr>
          <w:rFonts w:ascii="Arial" w:hAnsi="Arial" w:cs="Arial"/>
          <w:sz w:val="22"/>
          <w:szCs w:val="22"/>
        </w:rPr>
        <w:t xml:space="preserve"> to </w:t>
      </w:r>
      <w:r w:rsidR="007F4BC4">
        <w:rPr>
          <w:rFonts w:ascii="Arial" w:hAnsi="Arial" w:cs="Arial"/>
          <w:sz w:val="22"/>
          <w:szCs w:val="22"/>
        </w:rPr>
        <w:t>-</w:t>
      </w:r>
      <w:r w:rsidR="00046C31">
        <w:rPr>
          <w:rFonts w:ascii="Arial" w:hAnsi="Arial" w:cs="Arial"/>
          <w:sz w:val="22"/>
          <w:szCs w:val="22"/>
        </w:rPr>
        <w:t>4</w:t>
      </w:r>
      <w:r w:rsidR="00135960" w:rsidRPr="00A66E2D">
        <w:rPr>
          <w:rFonts w:ascii="Arial" w:hAnsi="Arial" w:cs="Arial"/>
          <w:sz w:val="22"/>
          <w:szCs w:val="22"/>
        </w:rPr>
        <w:t>.</w:t>
      </w:r>
      <w:r w:rsidR="00046C31">
        <w:rPr>
          <w:rFonts w:ascii="Arial" w:hAnsi="Arial" w:cs="Arial"/>
          <w:sz w:val="22"/>
          <w:szCs w:val="22"/>
        </w:rPr>
        <w:t>90</w:t>
      </w:r>
      <w:r w:rsidR="00135960" w:rsidRPr="00A66E2D">
        <w:rPr>
          <w:rFonts w:ascii="Arial" w:hAnsi="Arial" w:cs="Arial"/>
          <w:sz w:val="22"/>
          <w:szCs w:val="22"/>
        </w:rPr>
        <w:t>% in FY 202</w:t>
      </w:r>
      <w:r w:rsidR="00046C31">
        <w:rPr>
          <w:rFonts w:ascii="Arial" w:hAnsi="Arial" w:cs="Arial"/>
          <w:sz w:val="22"/>
          <w:szCs w:val="22"/>
        </w:rPr>
        <w:t>3</w:t>
      </w:r>
      <w:r w:rsidR="00135960" w:rsidRPr="00A66E2D">
        <w:rPr>
          <w:rFonts w:ascii="Arial" w:hAnsi="Arial" w:cs="Arial"/>
          <w:sz w:val="22"/>
          <w:szCs w:val="22"/>
        </w:rPr>
        <w:t>-2</w:t>
      </w:r>
      <w:r w:rsidR="00046C31">
        <w:rPr>
          <w:rFonts w:ascii="Arial" w:hAnsi="Arial" w:cs="Arial"/>
          <w:sz w:val="22"/>
          <w:szCs w:val="22"/>
        </w:rPr>
        <w:t>4</w:t>
      </w:r>
      <w:r w:rsidR="00135960" w:rsidRPr="00A66E2D">
        <w:rPr>
          <w:rFonts w:ascii="Arial" w:hAnsi="Arial" w:cs="Arial"/>
          <w:sz w:val="22"/>
          <w:szCs w:val="22"/>
        </w:rPr>
        <w:t xml:space="preserve">. </w:t>
      </w:r>
      <w:r w:rsidR="00135960" w:rsidRPr="00196CFD">
        <w:rPr>
          <w:rFonts w:ascii="Arial" w:hAnsi="Arial" w:cs="Arial"/>
          <w:sz w:val="22"/>
          <w:szCs w:val="22"/>
        </w:rPr>
        <w:t xml:space="preserve">As per the historical analysis, it is </w:t>
      </w:r>
      <w:r w:rsidR="00135960" w:rsidRPr="00196CFD">
        <w:rPr>
          <w:rFonts w:ascii="Arial" w:hAnsi="Arial" w:cs="Arial"/>
          <w:sz w:val="22"/>
          <w:szCs w:val="22"/>
        </w:rPr>
        <w:lastRenderedPageBreak/>
        <w:t xml:space="preserve">observed that Net Profit Margin of the company is </w:t>
      </w:r>
      <w:r w:rsidR="00196CFD" w:rsidRPr="00196CFD">
        <w:rPr>
          <w:rFonts w:ascii="Arial" w:hAnsi="Arial" w:cs="Arial"/>
          <w:sz w:val="22"/>
          <w:szCs w:val="22"/>
        </w:rPr>
        <w:t>continuously decreas</w:t>
      </w:r>
      <w:r w:rsidR="00135960" w:rsidRPr="00196CFD">
        <w:rPr>
          <w:rFonts w:ascii="Arial" w:hAnsi="Arial" w:cs="Arial"/>
          <w:sz w:val="22"/>
          <w:szCs w:val="22"/>
        </w:rPr>
        <w:t xml:space="preserve">ing </w:t>
      </w:r>
      <w:r w:rsidR="00196CFD" w:rsidRPr="00196CFD">
        <w:rPr>
          <w:rFonts w:ascii="Arial" w:hAnsi="Arial" w:cs="Arial"/>
          <w:sz w:val="22"/>
          <w:szCs w:val="22"/>
        </w:rPr>
        <w:t>except from FY 2021-22.</w:t>
      </w:r>
      <w:r w:rsidR="00135960" w:rsidRPr="00196CFD">
        <w:rPr>
          <w:rFonts w:ascii="Arial" w:hAnsi="Arial" w:cs="Arial"/>
          <w:sz w:val="22"/>
          <w:szCs w:val="22"/>
        </w:rPr>
        <w:t xml:space="preserve"> </w:t>
      </w:r>
    </w:p>
    <w:p w14:paraId="36D9100C" w14:textId="48B94D7A" w:rsidR="00135960" w:rsidRDefault="007F4BC4" w:rsidP="006A1D39">
      <w:pPr>
        <w:pStyle w:val="ListParagraph"/>
        <w:spacing w:after="0" w:line="360" w:lineRule="auto"/>
        <w:ind w:left="284" w:right="-23"/>
        <w:jc w:val="both"/>
        <w:rPr>
          <w:rFonts w:ascii="Arial" w:hAnsi="Arial" w:cs="Arial"/>
          <w:sz w:val="22"/>
          <w:szCs w:val="22"/>
        </w:rPr>
      </w:pPr>
      <w:r w:rsidRPr="00BC7AD8">
        <w:rPr>
          <w:rFonts w:ascii="Arial" w:hAnsi="Arial" w:cs="Arial"/>
          <w:sz w:val="22"/>
          <w:szCs w:val="22"/>
        </w:rPr>
        <w:t xml:space="preserve">Although, Revenues Growth of the company has reached to pre-covid levels in FY 2022-23.  </w:t>
      </w:r>
      <w:r w:rsidR="00135960" w:rsidRPr="00A827C2">
        <w:rPr>
          <w:rFonts w:ascii="Arial" w:hAnsi="Arial" w:cs="Arial"/>
          <w:sz w:val="22"/>
          <w:szCs w:val="22"/>
        </w:rPr>
        <w:t>Revenues</w:t>
      </w:r>
      <w:r w:rsidR="00135960">
        <w:rPr>
          <w:rFonts w:ascii="Arial" w:hAnsi="Arial" w:cs="Arial"/>
          <w:sz w:val="22"/>
          <w:szCs w:val="22"/>
        </w:rPr>
        <w:t xml:space="preserve"> Growth</w:t>
      </w:r>
      <w:r w:rsidR="00135960" w:rsidRPr="00A827C2">
        <w:rPr>
          <w:rFonts w:ascii="Arial" w:hAnsi="Arial" w:cs="Arial"/>
          <w:sz w:val="22"/>
          <w:szCs w:val="22"/>
        </w:rPr>
        <w:t xml:space="preserve"> of the company </w:t>
      </w:r>
      <w:r w:rsidR="00135960">
        <w:rPr>
          <w:rFonts w:ascii="Arial" w:hAnsi="Arial" w:cs="Arial"/>
          <w:sz w:val="22"/>
          <w:szCs w:val="22"/>
        </w:rPr>
        <w:t>is</w:t>
      </w:r>
      <w:r w:rsidR="00135960" w:rsidRPr="00A827C2">
        <w:rPr>
          <w:rFonts w:ascii="Arial" w:hAnsi="Arial" w:cs="Arial"/>
          <w:sz w:val="22"/>
          <w:szCs w:val="22"/>
        </w:rPr>
        <w:t xml:space="preserve"> constantly </w:t>
      </w:r>
      <w:r>
        <w:rPr>
          <w:rFonts w:ascii="Arial" w:hAnsi="Arial" w:cs="Arial"/>
          <w:sz w:val="22"/>
          <w:szCs w:val="22"/>
        </w:rPr>
        <w:t>improving</w:t>
      </w:r>
      <w:r w:rsidR="00135960" w:rsidRPr="00A827C2">
        <w:rPr>
          <w:rFonts w:ascii="Arial" w:hAnsi="Arial" w:cs="Arial"/>
          <w:sz w:val="22"/>
          <w:szCs w:val="22"/>
        </w:rPr>
        <w:t xml:space="preserve"> </w:t>
      </w:r>
      <w:r w:rsidR="00135960">
        <w:rPr>
          <w:rFonts w:ascii="Arial" w:hAnsi="Arial" w:cs="Arial"/>
          <w:sz w:val="22"/>
          <w:szCs w:val="22"/>
        </w:rPr>
        <w:t>during</w:t>
      </w:r>
      <w:r w:rsidR="00135960" w:rsidRPr="00A827C2">
        <w:rPr>
          <w:rFonts w:ascii="Arial" w:hAnsi="Arial" w:cs="Arial"/>
          <w:sz w:val="22"/>
          <w:szCs w:val="22"/>
        </w:rPr>
        <w:t xml:space="preserve"> the past recent years historically</w:t>
      </w:r>
      <w:r w:rsidR="00135960">
        <w:rPr>
          <w:rFonts w:ascii="Arial" w:hAnsi="Arial" w:cs="Arial"/>
          <w:sz w:val="22"/>
          <w:szCs w:val="22"/>
        </w:rPr>
        <w:t xml:space="preserve"> but jumped in the FY 202</w:t>
      </w:r>
      <w:r w:rsidR="00046C31">
        <w:rPr>
          <w:rFonts w:ascii="Arial" w:hAnsi="Arial" w:cs="Arial"/>
          <w:sz w:val="22"/>
          <w:szCs w:val="22"/>
        </w:rPr>
        <w:t>3</w:t>
      </w:r>
      <w:r w:rsidR="00135960">
        <w:rPr>
          <w:rFonts w:ascii="Arial" w:hAnsi="Arial" w:cs="Arial"/>
          <w:sz w:val="22"/>
          <w:szCs w:val="22"/>
        </w:rPr>
        <w:t>-2</w:t>
      </w:r>
      <w:r w:rsidR="00046C31">
        <w:rPr>
          <w:rFonts w:ascii="Arial" w:hAnsi="Arial" w:cs="Arial"/>
          <w:sz w:val="22"/>
          <w:szCs w:val="22"/>
        </w:rPr>
        <w:t>4</w:t>
      </w:r>
      <w:r w:rsidR="00135960">
        <w:rPr>
          <w:rFonts w:ascii="Arial" w:hAnsi="Arial" w:cs="Arial"/>
          <w:sz w:val="22"/>
          <w:szCs w:val="22"/>
        </w:rPr>
        <w:t xml:space="preserve"> as per the provisional quarterly numbers shared by the company/client.</w:t>
      </w:r>
    </w:p>
    <w:p w14:paraId="04AB2FCC" w14:textId="77777777" w:rsidR="006A1D39" w:rsidRDefault="006A1D39" w:rsidP="006A1D39">
      <w:pPr>
        <w:pStyle w:val="ListParagraph"/>
        <w:spacing w:after="0" w:line="360" w:lineRule="auto"/>
        <w:ind w:left="284" w:right="-23"/>
        <w:jc w:val="both"/>
        <w:rPr>
          <w:rFonts w:ascii="Arial" w:hAnsi="Arial" w:cs="Arial"/>
          <w:sz w:val="22"/>
          <w:szCs w:val="22"/>
        </w:rPr>
      </w:pPr>
    </w:p>
    <w:p w14:paraId="54D595E3" w14:textId="73259264" w:rsidR="00CD4AE5" w:rsidRPr="0058236D" w:rsidRDefault="00CD4AE5" w:rsidP="000A2ECA">
      <w:pPr>
        <w:pStyle w:val="ListParagraph"/>
        <w:numPr>
          <w:ilvl w:val="0"/>
          <w:numId w:val="19"/>
        </w:numPr>
        <w:tabs>
          <w:tab w:val="left" w:pos="-142"/>
        </w:tabs>
        <w:spacing w:after="0" w:line="360" w:lineRule="auto"/>
        <w:ind w:left="284" w:right="-472" w:hanging="426"/>
        <w:jc w:val="both"/>
        <w:rPr>
          <w:rFonts w:ascii="Arial" w:hAnsi="Arial" w:cs="Arial"/>
          <w:sz w:val="22"/>
          <w:szCs w:val="22"/>
          <w:lang w:val="en-IN"/>
        </w:rPr>
      </w:pPr>
      <w:r>
        <w:rPr>
          <w:rFonts w:ascii="Arial" w:hAnsi="Arial" w:cs="Arial"/>
          <w:b/>
          <w:noProof/>
          <w:sz w:val="22"/>
          <w:szCs w:val="22"/>
        </w:rPr>
        <w:t>PROJECTED</w:t>
      </w:r>
      <w:r w:rsidRPr="007514E5">
        <w:rPr>
          <w:rFonts w:ascii="Arial" w:hAnsi="Arial" w:cs="Arial"/>
          <w:b/>
          <w:noProof/>
          <w:sz w:val="22"/>
          <w:szCs w:val="22"/>
        </w:rPr>
        <w:t xml:space="preserve"> PROFIT &amp; LOSS STATEMENT: </w:t>
      </w:r>
    </w:p>
    <w:p w14:paraId="6817638E" w14:textId="5027CFCE" w:rsidR="00196CFD" w:rsidRDefault="00196CFD" w:rsidP="00196CFD">
      <w:pPr>
        <w:pStyle w:val="ListParagraph"/>
        <w:tabs>
          <w:tab w:val="left" w:pos="284"/>
        </w:tabs>
        <w:spacing w:after="0" w:line="240" w:lineRule="auto"/>
        <w:ind w:left="284" w:right="-164"/>
        <w:rPr>
          <w:rFonts w:ascii="Arial" w:hAnsi="Arial" w:cs="Arial"/>
          <w:i/>
          <w:iCs/>
          <w:sz w:val="18"/>
          <w:szCs w:val="18"/>
        </w:rPr>
      </w:pP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t xml:space="preserve">           </w:t>
      </w:r>
      <w:r w:rsidRPr="004639D5">
        <w:rPr>
          <w:rFonts w:ascii="Arial" w:hAnsi="Arial" w:cs="Arial"/>
          <w:i/>
          <w:iCs/>
          <w:sz w:val="18"/>
          <w:szCs w:val="18"/>
        </w:rPr>
        <w:t>(Figures in INR Crores)</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1134"/>
        <w:gridCol w:w="1134"/>
        <w:gridCol w:w="1134"/>
        <w:gridCol w:w="1134"/>
        <w:gridCol w:w="1134"/>
      </w:tblGrid>
      <w:tr w:rsidR="00046C31" w:rsidRPr="00196CFD" w14:paraId="2378C777" w14:textId="77777777" w:rsidTr="00947750">
        <w:trPr>
          <w:trHeight w:val="288"/>
        </w:trPr>
        <w:tc>
          <w:tcPr>
            <w:tcW w:w="2551" w:type="dxa"/>
            <w:shd w:val="clear" w:color="000000" w:fill="002060"/>
            <w:noWrap/>
            <w:vAlign w:val="center"/>
            <w:hideMark/>
          </w:tcPr>
          <w:p w14:paraId="303BBEAB" w14:textId="727270FB" w:rsidR="00046C31" w:rsidRPr="00196CFD" w:rsidRDefault="00046C31" w:rsidP="00196CFD">
            <w:pPr>
              <w:spacing w:after="0" w:line="240" w:lineRule="auto"/>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 xml:space="preserve">Particular </w:t>
            </w:r>
          </w:p>
        </w:tc>
        <w:tc>
          <w:tcPr>
            <w:tcW w:w="1134" w:type="dxa"/>
            <w:shd w:val="clear" w:color="000000" w:fill="002060"/>
            <w:noWrap/>
            <w:vAlign w:val="center"/>
            <w:hideMark/>
          </w:tcPr>
          <w:p w14:paraId="6AF0CACB" w14:textId="77777777" w:rsidR="00046C31" w:rsidRPr="00196CFD" w:rsidRDefault="00046C31" w:rsidP="00196CFD">
            <w:pPr>
              <w:spacing w:after="0" w:line="240" w:lineRule="auto"/>
              <w:jc w:val="center"/>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FY 2025 E</w:t>
            </w:r>
          </w:p>
        </w:tc>
        <w:tc>
          <w:tcPr>
            <w:tcW w:w="1134" w:type="dxa"/>
            <w:shd w:val="clear" w:color="000000" w:fill="002060"/>
            <w:noWrap/>
            <w:vAlign w:val="center"/>
            <w:hideMark/>
          </w:tcPr>
          <w:p w14:paraId="32A0CD0D" w14:textId="77777777" w:rsidR="00046C31" w:rsidRPr="00196CFD" w:rsidRDefault="00046C31" w:rsidP="00196CFD">
            <w:pPr>
              <w:spacing w:after="0" w:line="240" w:lineRule="auto"/>
              <w:jc w:val="center"/>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FY 2026 E</w:t>
            </w:r>
          </w:p>
        </w:tc>
        <w:tc>
          <w:tcPr>
            <w:tcW w:w="1134" w:type="dxa"/>
            <w:shd w:val="clear" w:color="000000" w:fill="002060"/>
            <w:noWrap/>
            <w:vAlign w:val="center"/>
            <w:hideMark/>
          </w:tcPr>
          <w:p w14:paraId="5DE73693" w14:textId="77777777" w:rsidR="00046C31" w:rsidRPr="00196CFD" w:rsidRDefault="00046C31" w:rsidP="00196CFD">
            <w:pPr>
              <w:spacing w:after="0" w:line="240" w:lineRule="auto"/>
              <w:jc w:val="center"/>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FY 2027 E</w:t>
            </w:r>
          </w:p>
        </w:tc>
        <w:tc>
          <w:tcPr>
            <w:tcW w:w="1134" w:type="dxa"/>
            <w:shd w:val="clear" w:color="000000" w:fill="002060"/>
            <w:noWrap/>
            <w:vAlign w:val="center"/>
            <w:hideMark/>
          </w:tcPr>
          <w:p w14:paraId="0A2590DA" w14:textId="77777777" w:rsidR="00046C31" w:rsidRPr="00196CFD" w:rsidRDefault="00046C31" w:rsidP="00196CFD">
            <w:pPr>
              <w:spacing w:after="0" w:line="240" w:lineRule="auto"/>
              <w:jc w:val="center"/>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FY 2028 E</w:t>
            </w:r>
          </w:p>
        </w:tc>
        <w:tc>
          <w:tcPr>
            <w:tcW w:w="1134" w:type="dxa"/>
            <w:shd w:val="clear" w:color="000000" w:fill="002060"/>
            <w:noWrap/>
            <w:vAlign w:val="center"/>
            <w:hideMark/>
          </w:tcPr>
          <w:p w14:paraId="5E32C0CD" w14:textId="77777777" w:rsidR="00046C31" w:rsidRPr="00196CFD" w:rsidRDefault="00046C31" w:rsidP="00196CFD">
            <w:pPr>
              <w:spacing w:after="0" w:line="240" w:lineRule="auto"/>
              <w:jc w:val="center"/>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FY 2029 E</w:t>
            </w:r>
          </w:p>
        </w:tc>
        <w:tc>
          <w:tcPr>
            <w:tcW w:w="1134" w:type="dxa"/>
            <w:shd w:val="clear" w:color="000000" w:fill="002060"/>
            <w:noWrap/>
            <w:vAlign w:val="center"/>
            <w:hideMark/>
          </w:tcPr>
          <w:p w14:paraId="5C1B6EDC" w14:textId="77777777" w:rsidR="00046C31" w:rsidRPr="00196CFD" w:rsidRDefault="00046C31" w:rsidP="00196CFD">
            <w:pPr>
              <w:spacing w:after="0" w:line="240" w:lineRule="auto"/>
              <w:jc w:val="center"/>
              <w:rPr>
                <w:rFonts w:ascii="Calibri" w:hAnsi="Calibri" w:cs="Calibri"/>
                <w:b/>
                <w:bCs/>
                <w:color w:val="FFFFFF"/>
                <w:sz w:val="22"/>
                <w:szCs w:val="22"/>
                <w:lang w:val="en-IN" w:eastAsia="en-IN"/>
              </w:rPr>
            </w:pPr>
            <w:r w:rsidRPr="00196CFD">
              <w:rPr>
                <w:rFonts w:ascii="Calibri" w:hAnsi="Calibri" w:cs="Calibri"/>
                <w:b/>
                <w:bCs/>
                <w:color w:val="FFFFFF"/>
                <w:sz w:val="22"/>
                <w:szCs w:val="22"/>
                <w:lang w:val="en-IN" w:eastAsia="en-IN"/>
              </w:rPr>
              <w:t>FY 2030 E</w:t>
            </w:r>
          </w:p>
        </w:tc>
      </w:tr>
      <w:tr w:rsidR="00291514" w:rsidRPr="00196CFD" w14:paraId="2BA9C1D1" w14:textId="77777777" w:rsidTr="00947750">
        <w:trPr>
          <w:trHeight w:val="288"/>
        </w:trPr>
        <w:tc>
          <w:tcPr>
            <w:tcW w:w="2551" w:type="dxa"/>
            <w:shd w:val="clear" w:color="auto" w:fill="auto"/>
            <w:noWrap/>
            <w:vAlign w:val="center"/>
            <w:hideMark/>
          </w:tcPr>
          <w:p w14:paraId="6B88D607" w14:textId="2E83DCB3"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 xml:space="preserve">Revenue from </w:t>
            </w:r>
            <w:r>
              <w:rPr>
                <w:rFonts w:ascii="Calibri" w:hAnsi="Calibri" w:cs="Calibri"/>
                <w:b/>
                <w:bCs/>
                <w:color w:val="000000"/>
                <w:sz w:val="22"/>
                <w:szCs w:val="22"/>
                <w:lang w:val="en-IN" w:eastAsia="en-IN"/>
              </w:rPr>
              <w:t>O</w:t>
            </w:r>
            <w:r w:rsidRPr="00196CFD">
              <w:rPr>
                <w:rFonts w:ascii="Calibri" w:hAnsi="Calibri" w:cs="Calibri"/>
                <w:b/>
                <w:bCs/>
                <w:color w:val="000000"/>
                <w:sz w:val="22"/>
                <w:szCs w:val="22"/>
                <w:lang w:val="en-IN" w:eastAsia="en-IN"/>
              </w:rPr>
              <w:t>perations</w:t>
            </w:r>
          </w:p>
        </w:tc>
        <w:tc>
          <w:tcPr>
            <w:tcW w:w="1134" w:type="dxa"/>
            <w:shd w:val="clear" w:color="auto" w:fill="auto"/>
            <w:noWrap/>
            <w:vAlign w:val="center"/>
            <w:hideMark/>
          </w:tcPr>
          <w:p w14:paraId="202139AD" w14:textId="2B047BD4"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1153.26</w:t>
            </w:r>
          </w:p>
        </w:tc>
        <w:tc>
          <w:tcPr>
            <w:tcW w:w="1134" w:type="dxa"/>
            <w:shd w:val="clear" w:color="auto" w:fill="auto"/>
            <w:noWrap/>
            <w:vAlign w:val="center"/>
            <w:hideMark/>
          </w:tcPr>
          <w:p w14:paraId="35AE5C5E" w14:textId="7302898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1211.96</w:t>
            </w:r>
          </w:p>
        </w:tc>
        <w:tc>
          <w:tcPr>
            <w:tcW w:w="1134" w:type="dxa"/>
            <w:shd w:val="clear" w:color="auto" w:fill="auto"/>
            <w:noWrap/>
            <w:vAlign w:val="center"/>
            <w:hideMark/>
          </w:tcPr>
          <w:p w14:paraId="7D1A56AA" w14:textId="65199424"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1273.65</w:t>
            </w:r>
          </w:p>
        </w:tc>
        <w:tc>
          <w:tcPr>
            <w:tcW w:w="1134" w:type="dxa"/>
            <w:shd w:val="clear" w:color="auto" w:fill="auto"/>
            <w:noWrap/>
            <w:vAlign w:val="center"/>
            <w:hideMark/>
          </w:tcPr>
          <w:p w14:paraId="767BB3C3" w14:textId="57F5C52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1338.48</w:t>
            </w:r>
          </w:p>
        </w:tc>
        <w:tc>
          <w:tcPr>
            <w:tcW w:w="1134" w:type="dxa"/>
            <w:shd w:val="clear" w:color="auto" w:fill="auto"/>
            <w:noWrap/>
            <w:vAlign w:val="center"/>
            <w:hideMark/>
          </w:tcPr>
          <w:p w14:paraId="02AC315C" w14:textId="4CAB4107"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1406.60</w:t>
            </w:r>
          </w:p>
        </w:tc>
        <w:tc>
          <w:tcPr>
            <w:tcW w:w="1134" w:type="dxa"/>
            <w:shd w:val="clear" w:color="auto" w:fill="auto"/>
            <w:noWrap/>
            <w:vAlign w:val="center"/>
            <w:hideMark/>
          </w:tcPr>
          <w:p w14:paraId="22EE5118" w14:textId="22349BF4"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1478.20</w:t>
            </w:r>
          </w:p>
        </w:tc>
      </w:tr>
      <w:tr w:rsidR="00291514" w:rsidRPr="00196CFD" w14:paraId="0DF1892A" w14:textId="77777777" w:rsidTr="00947750">
        <w:trPr>
          <w:trHeight w:val="288"/>
        </w:trPr>
        <w:tc>
          <w:tcPr>
            <w:tcW w:w="2551" w:type="dxa"/>
            <w:shd w:val="clear" w:color="auto" w:fill="auto"/>
            <w:noWrap/>
            <w:vAlign w:val="center"/>
            <w:hideMark/>
          </w:tcPr>
          <w:p w14:paraId="2A7D2CF8" w14:textId="77777777"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Other Income</w:t>
            </w:r>
          </w:p>
        </w:tc>
        <w:tc>
          <w:tcPr>
            <w:tcW w:w="1134" w:type="dxa"/>
            <w:shd w:val="clear" w:color="auto" w:fill="auto"/>
            <w:noWrap/>
            <w:vAlign w:val="center"/>
            <w:hideMark/>
          </w:tcPr>
          <w:p w14:paraId="7F1BED53" w14:textId="501C07E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4.69</w:t>
            </w:r>
          </w:p>
        </w:tc>
        <w:tc>
          <w:tcPr>
            <w:tcW w:w="1134" w:type="dxa"/>
            <w:shd w:val="clear" w:color="auto" w:fill="auto"/>
            <w:noWrap/>
            <w:vAlign w:val="center"/>
            <w:hideMark/>
          </w:tcPr>
          <w:p w14:paraId="6D6C8C33" w14:textId="744AEF94"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4.93</w:t>
            </w:r>
          </w:p>
        </w:tc>
        <w:tc>
          <w:tcPr>
            <w:tcW w:w="1134" w:type="dxa"/>
            <w:shd w:val="clear" w:color="auto" w:fill="auto"/>
            <w:noWrap/>
            <w:vAlign w:val="center"/>
            <w:hideMark/>
          </w:tcPr>
          <w:p w14:paraId="784B74E3" w14:textId="227155F3"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5.18</w:t>
            </w:r>
          </w:p>
        </w:tc>
        <w:tc>
          <w:tcPr>
            <w:tcW w:w="1134" w:type="dxa"/>
            <w:shd w:val="clear" w:color="auto" w:fill="auto"/>
            <w:noWrap/>
            <w:vAlign w:val="center"/>
            <w:hideMark/>
          </w:tcPr>
          <w:p w14:paraId="01D02C1E" w14:textId="68F1F970"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5.44</w:t>
            </w:r>
          </w:p>
        </w:tc>
        <w:tc>
          <w:tcPr>
            <w:tcW w:w="1134" w:type="dxa"/>
            <w:shd w:val="clear" w:color="auto" w:fill="auto"/>
            <w:noWrap/>
            <w:vAlign w:val="center"/>
            <w:hideMark/>
          </w:tcPr>
          <w:p w14:paraId="2A3933EC" w14:textId="2F0CCD55"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5.72</w:t>
            </w:r>
          </w:p>
        </w:tc>
        <w:tc>
          <w:tcPr>
            <w:tcW w:w="1134" w:type="dxa"/>
            <w:shd w:val="clear" w:color="auto" w:fill="auto"/>
            <w:noWrap/>
            <w:vAlign w:val="center"/>
            <w:hideMark/>
          </w:tcPr>
          <w:p w14:paraId="6F89A0FA" w14:textId="178B129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6.01</w:t>
            </w:r>
          </w:p>
        </w:tc>
      </w:tr>
      <w:tr w:rsidR="00291514" w:rsidRPr="00196CFD" w14:paraId="4D65AA40" w14:textId="77777777" w:rsidTr="00947750">
        <w:trPr>
          <w:trHeight w:val="288"/>
        </w:trPr>
        <w:tc>
          <w:tcPr>
            <w:tcW w:w="2551" w:type="dxa"/>
            <w:shd w:val="clear" w:color="auto" w:fill="auto"/>
            <w:noWrap/>
            <w:vAlign w:val="center"/>
            <w:hideMark/>
          </w:tcPr>
          <w:p w14:paraId="0627CAEE" w14:textId="77777777"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Total Income</w:t>
            </w:r>
          </w:p>
        </w:tc>
        <w:tc>
          <w:tcPr>
            <w:tcW w:w="1134" w:type="dxa"/>
            <w:shd w:val="clear" w:color="auto" w:fill="auto"/>
            <w:noWrap/>
            <w:vAlign w:val="center"/>
            <w:hideMark/>
          </w:tcPr>
          <w:p w14:paraId="163ABCFD" w14:textId="182DCF10"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1157.94</w:t>
            </w:r>
          </w:p>
        </w:tc>
        <w:tc>
          <w:tcPr>
            <w:tcW w:w="1134" w:type="dxa"/>
            <w:shd w:val="clear" w:color="auto" w:fill="auto"/>
            <w:noWrap/>
            <w:vAlign w:val="center"/>
            <w:hideMark/>
          </w:tcPr>
          <w:p w14:paraId="667101BC" w14:textId="6FBD9A64"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1216.88</w:t>
            </w:r>
          </w:p>
        </w:tc>
        <w:tc>
          <w:tcPr>
            <w:tcW w:w="1134" w:type="dxa"/>
            <w:shd w:val="clear" w:color="auto" w:fill="auto"/>
            <w:noWrap/>
            <w:vAlign w:val="center"/>
            <w:hideMark/>
          </w:tcPr>
          <w:p w14:paraId="185C829C" w14:textId="3815AB39"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1278.82</w:t>
            </w:r>
          </w:p>
        </w:tc>
        <w:tc>
          <w:tcPr>
            <w:tcW w:w="1134" w:type="dxa"/>
            <w:shd w:val="clear" w:color="auto" w:fill="auto"/>
            <w:noWrap/>
            <w:vAlign w:val="center"/>
            <w:hideMark/>
          </w:tcPr>
          <w:p w14:paraId="300B5112" w14:textId="3B5D8AE7"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1343.92</w:t>
            </w:r>
          </w:p>
        </w:tc>
        <w:tc>
          <w:tcPr>
            <w:tcW w:w="1134" w:type="dxa"/>
            <w:shd w:val="clear" w:color="auto" w:fill="auto"/>
            <w:noWrap/>
            <w:vAlign w:val="center"/>
            <w:hideMark/>
          </w:tcPr>
          <w:p w14:paraId="3D31F46F" w14:textId="290951C7"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1412.32</w:t>
            </w:r>
          </w:p>
        </w:tc>
        <w:tc>
          <w:tcPr>
            <w:tcW w:w="1134" w:type="dxa"/>
            <w:shd w:val="clear" w:color="auto" w:fill="auto"/>
            <w:noWrap/>
            <w:vAlign w:val="center"/>
            <w:hideMark/>
          </w:tcPr>
          <w:p w14:paraId="407B1872" w14:textId="5671A7F2"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1484.21</w:t>
            </w:r>
          </w:p>
        </w:tc>
      </w:tr>
      <w:tr w:rsidR="00046C31" w:rsidRPr="00196CFD" w14:paraId="07F28A6F" w14:textId="77777777" w:rsidTr="00947750">
        <w:trPr>
          <w:trHeight w:val="288"/>
        </w:trPr>
        <w:tc>
          <w:tcPr>
            <w:tcW w:w="2551" w:type="dxa"/>
            <w:shd w:val="clear" w:color="000000" w:fill="FFFFFF"/>
            <w:noWrap/>
            <w:vAlign w:val="center"/>
            <w:hideMark/>
          </w:tcPr>
          <w:p w14:paraId="5041351D" w14:textId="77777777" w:rsidR="00046C31" w:rsidRPr="00046C31" w:rsidRDefault="00046C31" w:rsidP="00046C31">
            <w:pPr>
              <w:spacing w:after="0" w:line="240" w:lineRule="auto"/>
              <w:rPr>
                <w:rFonts w:ascii="Calibri" w:hAnsi="Calibri" w:cs="Calibri"/>
                <w:color w:val="000000"/>
                <w:sz w:val="22"/>
                <w:szCs w:val="22"/>
                <w:lang w:val="en-IN" w:eastAsia="en-IN"/>
              </w:rPr>
            </w:pPr>
            <w:r w:rsidRPr="00046C31">
              <w:rPr>
                <w:rFonts w:ascii="Calibri" w:hAnsi="Calibri" w:cs="Calibri"/>
                <w:color w:val="000000"/>
                <w:sz w:val="22"/>
                <w:szCs w:val="22"/>
                <w:lang w:val="en-IN" w:eastAsia="en-IN"/>
              </w:rPr>
              <w:t>Total expenses</w:t>
            </w:r>
          </w:p>
        </w:tc>
        <w:tc>
          <w:tcPr>
            <w:tcW w:w="1134" w:type="dxa"/>
            <w:shd w:val="clear" w:color="auto" w:fill="auto"/>
            <w:noWrap/>
            <w:vAlign w:val="center"/>
            <w:hideMark/>
          </w:tcPr>
          <w:p w14:paraId="2E53CFFB" w14:textId="72F41DB1" w:rsidR="00046C31" w:rsidRPr="00046C31" w:rsidRDefault="00046C31" w:rsidP="00947750">
            <w:pPr>
              <w:spacing w:after="0" w:line="240" w:lineRule="auto"/>
              <w:jc w:val="center"/>
              <w:rPr>
                <w:rFonts w:ascii="Arial" w:hAnsi="Arial" w:cs="Arial"/>
                <w:sz w:val="20"/>
                <w:szCs w:val="20"/>
                <w:lang w:val="en-IN" w:eastAsia="en-IN"/>
              </w:rPr>
            </w:pPr>
            <w:r w:rsidRPr="00046C31">
              <w:rPr>
                <w:rFonts w:ascii="Calibri" w:hAnsi="Calibri" w:cs="Calibri"/>
                <w:color w:val="000000"/>
                <w:sz w:val="22"/>
                <w:szCs w:val="22"/>
              </w:rPr>
              <w:t>1024.01</w:t>
            </w:r>
          </w:p>
        </w:tc>
        <w:tc>
          <w:tcPr>
            <w:tcW w:w="1134" w:type="dxa"/>
            <w:shd w:val="clear" w:color="auto" w:fill="auto"/>
            <w:noWrap/>
            <w:vAlign w:val="center"/>
            <w:hideMark/>
          </w:tcPr>
          <w:p w14:paraId="605EA886" w14:textId="703DAA08" w:rsidR="00046C31" w:rsidRPr="00046C31" w:rsidRDefault="00046C31" w:rsidP="00947750">
            <w:pPr>
              <w:spacing w:after="0" w:line="240" w:lineRule="auto"/>
              <w:jc w:val="center"/>
              <w:rPr>
                <w:rFonts w:ascii="Arial" w:hAnsi="Arial" w:cs="Arial"/>
                <w:sz w:val="20"/>
                <w:szCs w:val="20"/>
                <w:lang w:val="en-IN" w:eastAsia="en-IN"/>
              </w:rPr>
            </w:pPr>
            <w:r w:rsidRPr="00046C31">
              <w:rPr>
                <w:rFonts w:ascii="Calibri" w:hAnsi="Calibri" w:cs="Calibri"/>
                <w:color w:val="000000"/>
                <w:sz w:val="22"/>
                <w:szCs w:val="22"/>
              </w:rPr>
              <w:t>1088.40</w:t>
            </w:r>
          </w:p>
        </w:tc>
        <w:tc>
          <w:tcPr>
            <w:tcW w:w="1134" w:type="dxa"/>
            <w:shd w:val="clear" w:color="auto" w:fill="auto"/>
            <w:noWrap/>
            <w:vAlign w:val="center"/>
            <w:hideMark/>
          </w:tcPr>
          <w:p w14:paraId="2A73FC71" w14:textId="0387D53C" w:rsidR="00046C31" w:rsidRPr="00046C31" w:rsidRDefault="00046C31" w:rsidP="00947750">
            <w:pPr>
              <w:spacing w:after="0" w:line="240" w:lineRule="auto"/>
              <w:jc w:val="center"/>
              <w:rPr>
                <w:rFonts w:ascii="Arial" w:hAnsi="Arial" w:cs="Arial"/>
                <w:sz w:val="20"/>
                <w:szCs w:val="20"/>
                <w:lang w:val="en-IN" w:eastAsia="en-IN"/>
              </w:rPr>
            </w:pPr>
            <w:r w:rsidRPr="00046C31">
              <w:rPr>
                <w:rFonts w:ascii="Calibri" w:hAnsi="Calibri" w:cs="Calibri"/>
                <w:color w:val="000000"/>
                <w:sz w:val="22"/>
                <w:szCs w:val="22"/>
              </w:rPr>
              <w:t>1156.52</w:t>
            </w:r>
          </w:p>
        </w:tc>
        <w:tc>
          <w:tcPr>
            <w:tcW w:w="1134" w:type="dxa"/>
            <w:shd w:val="clear" w:color="auto" w:fill="auto"/>
            <w:noWrap/>
            <w:vAlign w:val="center"/>
            <w:hideMark/>
          </w:tcPr>
          <w:p w14:paraId="3EA833C6" w14:textId="258FDD4C" w:rsidR="00046C31" w:rsidRPr="00046C31" w:rsidRDefault="00046C31" w:rsidP="00947750">
            <w:pPr>
              <w:spacing w:after="0" w:line="240" w:lineRule="auto"/>
              <w:jc w:val="center"/>
              <w:rPr>
                <w:rFonts w:ascii="Arial" w:hAnsi="Arial" w:cs="Arial"/>
                <w:sz w:val="20"/>
                <w:szCs w:val="20"/>
                <w:lang w:val="en-IN" w:eastAsia="en-IN"/>
              </w:rPr>
            </w:pPr>
            <w:r w:rsidRPr="00046C31">
              <w:rPr>
                <w:rFonts w:ascii="Calibri" w:hAnsi="Calibri" w:cs="Calibri"/>
                <w:color w:val="000000"/>
                <w:sz w:val="22"/>
                <w:szCs w:val="22"/>
              </w:rPr>
              <w:t>1228.58</w:t>
            </w:r>
          </w:p>
        </w:tc>
        <w:tc>
          <w:tcPr>
            <w:tcW w:w="1134" w:type="dxa"/>
            <w:shd w:val="clear" w:color="auto" w:fill="auto"/>
            <w:noWrap/>
            <w:vAlign w:val="center"/>
            <w:hideMark/>
          </w:tcPr>
          <w:p w14:paraId="55D6F9A9" w14:textId="2279A290" w:rsidR="00046C31" w:rsidRPr="00046C31" w:rsidRDefault="00046C31" w:rsidP="00947750">
            <w:pPr>
              <w:spacing w:after="0" w:line="240" w:lineRule="auto"/>
              <w:jc w:val="center"/>
              <w:rPr>
                <w:rFonts w:ascii="Arial" w:hAnsi="Arial" w:cs="Arial"/>
                <w:sz w:val="20"/>
                <w:szCs w:val="20"/>
                <w:lang w:val="en-IN" w:eastAsia="en-IN"/>
              </w:rPr>
            </w:pPr>
            <w:r w:rsidRPr="00046C31">
              <w:rPr>
                <w:rFonts w:ascii="Calibri" w:hAnsi="Calibri" w:cs="Calibri"/>
                <w:color w:val="000000"/>
                <w:sz w:val="22"/>
                <w:szCs w:val="22"/>
              </w:rPr>
              <w:t>1304.83</w:t>
            </w:r>
          </w:p>
        </w:tc>
        <w:tc>
          <w:tcPr>
            <w:tcW w:w="1134" w:type="dxa"/>
            <w:shd w:val="clear" w:color="auto" w:fill="auto"/>
            <w:noWrap/>
            <w:vAlign w:val="center"/>
            <w:hideMark/>
          </w:tcPr>
          <w:p w14:paraId="3334B438" w14:textId="4E6A78B2" w:rsidR="00046C31" w:rsidRPr="00046C31" w:rsidRDefault="00046C31" w:rsidP="00947750">
            <w:pPr>
              <w:spacing w:after="0" w:line="240" w:lineRule="auto"/>
              <w:jc w:val="center"/>
              <w:rPr>
                <w:rFonts w:ascii="Arial" w:hAnsi="Arial" w:cs="Arial"/>
                <w:sz w:val="20"/>
                <w:szCs w:val="20"/>
                <w:lang w:val="en-IN" w:eastAsia="en-IN"/>
              </w:rPr>
            </w:pPr>
            <w:r w:rsidRPr="00046C31">
              <w:rPr>
                <w:rFonts w:ascii="Calibri" w:hAnsi="Calibri" w:cs="Calibri"/>
                <w:color w:val="000000"/>
                <w:sz w:val="22"/>
                <w:szCs w:val="22"/>
              </w:rPr>
              <w:t>1385.50</w:t>
            </w:r>
          </w:p>
        </w:tc>
      </w:tr>
      <w:tr w:rsidR="00291514" w:rsidRPr="00196CFD" w14:paraId="4AFC3AEB" w14:textId="77777777" w:rsidTr="00947750">
        <w:trPr>
          <w:trHeight w:val="288"/>
        </w:trPr>
        <w:tc>
          <w:tcPr>
            <w:tcW w:w="2551" w:type="dxa"/>
            <w:shd w:val="clear" w:color="000000" w:fill="538DD5"/>
            <w:noWrap/>
            <w:vAlign w:val="center"/>
            <w:hideMark/>
          </w:tcPr>
          <w:p w14:paraId="7EB57FBD" w14:textId="77777777"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EBITDA</w:t>
            </w:r>
          </w:p>
        </w:tc>
        <w:tc>
          <w:tcPr>
            <w:tcW w:w="1134" w:type="dxa"/>
            <w:shd w:val="clear" w:color="auto" w:fill="auto"/>
            <w:noWrap/>
            <w:vAlign w:val="center"/>
            <w:hideMark/>
          </w:tcPr>
          <w:p w14:paraId="57DCCE3D" w14:textId="11D45A3A"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126.36</w:t>
            </w:r>
          </w:p>
        </w:tc>
        <w:tc>
          <w:tcPr>
            <w:tcW w:w="1134" w:type="dxa"/>
            <w:shd w:val="clear" w:color="auto" w:fill="auto"/>
            <w:noWrap/>
            <w:vAlign w:val="center"/>
            <w:hideMark/>
          </w:tcPr>
          <w:p w14:paraId="4CE0F019" w14:textId="1A96266F"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127.20</w:t>
            </w:r>
          </w:p>
        </w:tc>
        <w:tc>
          <w:tcPr>
            <w:tcW w:w="1134" w:type="dxa"/>
            <w:shd w:val="clear" w:color="auto" w:fill="auto"/>
            <w:noWrap/>
            <w:vAlign w:val="center"/>
            <w:hideMark/>
          </w:tcPr>
          <w:p w14:paraId="6C67C52C" w14:textId="0D4D2F1E"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128.03</w:t>
            </w:r>
          </w:p>
        </w:tc>
        <w:tc>
          <w:tcPr>
            <w:tcW w:w="1134" w:type="dxa"/>
            <w:shd w:val="clear" w:color="auto" w:fill="auto"/>
            <w:noWrap/>
            <w:vAlign w:val="center"/>
            <w:hideMark/>
          </w:tcPr>
          <w:p w14:paraId="64041DDF" w14:textId="65154D9D"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128.83</w:t>
            </w:r>
          </w:p>
        </w:tc>
        <w:tc>
          <w:tcPr>
            <w:tcW w:w="1134" w:type="dxa"/>
            <w:shd w:val="clear" w:color="auto" w:fill="auto"/>
            <w:noWrap/>
            <w:vAlign w:val="center"/>
            <w:hideMark/>
          </w:tcPr>
          <w:p w14:paraId="0CFADBA4" w14:textId="7D4F7751"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129.60</w:t>
            </w:r>
          </w:p>
        </w:tc>
        <w:tc>
          <w:tcPr>
            <w:tcW w:w="1134" w:type="dxa"/>
            <w:shd w:val="clear" w:color="auto" w:fill="auto"/>
            <w:noWrap/>
            <w:vAlign w:val="center"/>
            <w:hideMark/>
          </w:tcPr>
          <w:p w14:paraId="0EC8DE13" w14:textId="6CA16538"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130.34</w:t>
            </w:r>
          </w:p>
        </w:tc>
      </w:tr>
      <w:tr w:rsidR="00291514" w:rsidRPr="00196CFD" w14:paraId="1DC51A0D" w14:textId="77777777" w:rsidTr="00947750">
        <w:trPr>
          <w:trHeight w:val="288"/>
        </w:trPr>
        <w:tc>
          <w:tcPr>
            <w:tcW w:w="2551" w:type="dxa"/>
            <w:shd w:val="clear" w:color="auto" w:fill="auto"/>
            <w:noWrap/>
            <w:vAlign w:val="center"/>
            <w:hideMark/>
          </w:tcPr>
          <w:p w14:paraId="496D362B" w14:textId="77777777" w:rsidR="00291514" w:rsidRPr="00196CFD" w:rsidRDefault="00291514" w:rsidP="00291514">
            <w:pPr>
              <w:spacing w:after="0" w:line="240" w:lineRule="auto"/>
              <w:rPr>
                <w:rFonts w:ascii="Calibri" w:hAnsi="Calibri" w:cs="Calibri"/>
                <w:color w:val="000000"/>
                <w:sz w:val="22"/>
                <w:szCs w:val="22"/>
                <w:lang w:val="en-IN" w:eastAsia="en-IN"/>
              </w:rPr>
            </w:pPr>
            <w:r w:rsidRPr="00196CFD">
              <w:rPr>
                <w:rFonts w:ascii="Calibri" w:hAnsi="Calibri" w:cs="Calibri"/>
                <w:color w:val="000000"/>
                <w:sz w:val="22"/>
                <w:szCs w:val="22"/>
                <w:lang w:val="en-IN" w:eastAsia="en-IN"/>
              </w:rPr>
              <w:t>Depreciation and Amortization</w:t>
            </w:r>
          </w:p>
        </w:tc>
        <w:tc>
          <w:tcPr>
            <w:tcW w:w="1134" w:type="dxa"/>
            <w:shd w:val="clear" w:color="auto" w:fill="auto"/>
            <w:noWrap/>
            <w:vAlign w:val="center"/>
            <w:hideMark/>
          </w:tcPr>
          <w:p w14:paraId="5E64B69C" w14:textId="689A4A2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78.13</w:t>
            </w:r>
          </w:p>
        </w:tc>
        <w:tc>
          <w:tcPr>
            <w:tcW w:w="1134" w:type="dxa"/>
            <w:shd w:val="clear" w:color="auto" w:fill="auto"/>
            <w:noWrap/>
            <w:vAlign w:val="center"/>
            <w:hideMark/>
          </w:tcPr>
          <w:p w14:paraId="58BE5F1A" w14:textId="19183A28"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81.32</w:t>
            </w:r>
          </w:p>
        </w:tc>
        <w:tc>
          <w:tcPr>
            <w:tcW w:w="1134" w:type="dxa"/>
            <w:shd w:val="clear" w:color="auto" w:fill="auto"/>
            <w:noWrap/>
            <w:vAlign w:val="center"/>
            <w:hideMark/>
          </w:tcPr>
          <w:p w14:paraId="1A535FE2" w14:textId="1520FDA3"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81.41</w:t>
            </w:r>
          </w:p>
        </w:tc>
        <w:tc>
          <w:tcPr>
            <w:tcW w:w="1134" w:type="dxa"/>
            <w:shd w:val="clear" w:color="auto" w:fill="auto"/>
            <w:noWrap/>
            <w:vAlign w:val="center"/>
            <w:hideMark/>
          </w:tcPr>
          <w:p w14:paraId="0B92291C" w14:textId="2EF11E87"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81.41</w:t>
            </w:r>
          </w:p>
        </w:tc>
        <w:tc>
          <w:tcPr>
            <w:tcW w:w="1134" w:type="dxa"/>
            <w:shd w:val="clear" w:color="auto" w:fill="auto"/>
            <w:noWrap/>
            <w:vAlign w:val="center"/>
            <w:hideMark/>
          </w:tcPr>
          <w:p w14:paraId="013FE002" w14:textId="1B79F1A0"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81.41</w:t>
            </w:r>
          </w:p>
        </w:tc>
        <w:tc>
          <w:tcPr>
            <w:tcW w:w="1134" w:type="dxa"/>
            <w:shd w:val="clear" w:color="auto" w:fill="auto"/>
            <w:noWrap/>
            <w:vAlign w:val="center"/>
            <w:hideMark/>
          </w:tcPr>
          <w:p w14:paraId="0A814F1F" w14:textId="5608C6FD"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81.41</w:t>
            </w:r>
          </w:p>
        </w:tc>
      </w:tr>
      <w:tr w:rsidR="00291514" w:rsidRPr="00196CFD" w14:paraId="2B9EC120" w14:textId="77777777" w:rsidTr="00947750">
        <w:trPr>
          <w:trHeight w:val="288"/>
        </w:trPr>
        <w:tc>
          <w:tcPr>
            <w:tcW w:w="2551" w:type="dxa"/>
            <w:shd w:val="clear" w:color="000000" w:fill="538DD5"/>
            <w:noWrap/>
            <w:vAlign w:val="center"/>
            <w:hideMark/>
          </w:tcPr>
          <w:p w14:paraId="2D853622" w14:textId="77777777"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EBIT</w:t>
            </w:r>
          </w:p>
        </w:tc>
        <w:tc>
          <w:tcPr>
            <w:tcW w:w="1134" w:type="dxa"/>
            <w:shd w:val="clear" w:color="auto" w:fill="auto"/>
            <w:noWrap/>
            <w:vAlign w:val="center"/>
            <w:hideMark/>
          </w:tcPr>
          <w:p w14:paraId="7A21733C" w14:textId="06B50CD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48.23</w:t>
            </w:r>
          </w:p>
        </w:tc>
        <w:tc>
          <w:tcPr>
            <w:tcW w:w="1134" w:type="dxa"/>
            <w:shd w:val="clear" w:color="auto" w:fill="auto"/>
            <w:noWrap/>
            <w:vAlign w:val="center"/>
            <w:hideMark/>
          </w:tcPr>
          <w:p w14:paraId="704EB5A3" w14:textId="6ABAFC9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45.89</w:t>
            </w:r>
          </w:p>
        </w:tc>
        <w:tc>
          <w:tcPr>
            <w:tcW w:w="1134" w:type="dxa"/>
            <w:shd w:val="clear" w:color="auto" w:fill="auto"/>
            <w:noWrap/>
            <w:vAlign w:val="center"/>
            <w:hideMark/>
          </w:tcPr>
          <w:p w14:paraId="169B1D56" w14:textId="2279B85A"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46.62</w:t>
            </w:r>
          </w:p>
        </w:tc>
        <w:tc>
          <w:tcPr>
            <w:tcW w:w="1134" w:type="dxa"/>
            <w:shd w:val="clear" w:color="auto" w:fill="auto"/>
            <w:noWrap/>
            <w:vAlign w:val="center"/>
            <w:hideMark/>
          </w:tcPr>
          <w:p w14:paraId="57C12E1A" w14:textId="32A219B5"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47.42</w:t>
            </w:r>
          </w:p>
        </w:tc>
        <w:tc>
          <w:tcPr>
            <w:tcW w:w="1134" w:type="dxa"/>
            <w:shd w:val="clear" w:color="auto" w:fill="auto"/>
            <w:noWrap/>
            <w:vAlign w:val="center"/>
            <w:hideMark/>
          </w:tcPr>
          <w:p w14:paraId="29128EB0" w14:textId="0FC0F366"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48.20</w:t>
            </w:r>
          </w:p>
        </w:tc>
        <w:tc>
          <w:tcPr>
            <w:tcW w:w="1134" w:type="dxa"/>
            <w:shd w:val="clear" w:color="auto" w:fill="auto"/>
            <w:noWrap/>
            <w:vAlign w:val="center"/>
            <w:hideMark/>
          </w:tcPr>
          <w:p w14:paraId="47F8B75A" w14:textId="78463DD5"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48.94</w:t>
            </w:r>
          </w:p>
        </w:tc>
      </w:tr>
      <w:tr w:rsidR="00291514" w:rsidRPr="00196CFD" w14:paraId="359156BD" w14:textId="77777777" w:rsidTr="00947750">
        <w:trPr>
          <w:trHeight w:val="288"/>
        </w:trPr>
        <w:tc>
          <w:tcPr>
            <w:tcW w:w="2551" w:type="dxa"/>
            <w:shd w:val="clear" w:color="auto" w:fill="auto"/>
            <w:noWrap/>
            <w:vAlign w:val="center"/>
            <w:hideMark/>
          </w:tcPr>
          <w:p w14:paraId="0463C2C5" w14:textId="77777777" w:rsidR="00291514" w:rsidRPr="00196CFD" w:rsidRDefault="00291514" w:rsidP="00291514">
            <w:pPr>
              <w:spacing w:after="0" w:line="240" w:lineRule="auto"/>
              <w:rPr>
                <w:rFonts w:ascii="Calibri" w:hAnsi="Calibri" w:cs="Calibri"/>
                <w:color w:val="000000"/>
                <w:sz w:val="22"/>
                <w:szCs w:val="22"/>
                <w:lang w:val="en-IN" w:eastAsia="en-IN"/>
              </w:rPr>
            </w:pPr>
            <w:r w:rsidRPr="00196CFD">
              <w:rPr>
                <w:rFonts w:ascii="Calibri" w:hAnsi="Calibri" w:cs="Calibri"/>
                <w:color w:val="000000"/>
                <w:sz w:val="22"/>
                <w:szCs w:val="22"/>
                <w:lang w:val="en-IN" w:eastAsia="en-IN"/>
              </w:rPr>
              <w:t>Finance Costs</w:t>
            </w:r>
          </w:p>
        </w:tc>
        <w:tc>
          <w:tcPr>
            <w:tcW w:w="1134" w:type="dxa"/>
            <w:shd w:val="clear" w:color="auto" w:fill="auto"/>
            <w:noWrap/>
            <w:vAlign w:val="center"/>
            <w:hideMark/>
          </w:tcPr>
          <w:p w14:paraId="119CBEE0" w14:textId="56ECEEDD"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17.41</w:t>
            </w:r>
          </w:p>
        </w:tc>
        <w:tc>
          <w:tcPr>
            <w:tcW w:w="1134" w:type="dxa"/>
            <w:shd w:val="clear" w:color="auto" w:fill="auto"/>
            <w:noWrap/>
            <w:vAlign w:val="center"/>
            <w:hideMark/>
          </w:tcPr>
          <w:p w14:paraId="455340BD" w14:textId="0B0116E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14.27</w:t>
            </w:r>
          </w:p>
        </w:tc>
        <w:tc>
          <w:tcPr>
            <w:tcW w:w="1134" w:type="dxa"/>
            <w:shd w:val="clear" w:color="auto" w:fill="auto"/>
            <w:noWrap/>
            <w:vAlign w:val="center"/>
            <w:hideMark/>
          </w:tcPr>
          <w:p w14:paraId="25E76755" w14:textId="79239C8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14.27</w:t>
            </w:r>
          </w:p>
        </w:tc>
        <w:tc>
          <w:tcPr>
            <w:tcW w:w="1134" w:type="dxa"/>
            <w:shd w:val="clear" w:color="auto" w:fill="auto"/>
            <w:noWrap/>
            <w:vAlign w:val="center"/>
            <w:hideMark/>
          </w:tcPr>
          <w:p w14:paraId="3973E519" w14:textId="48361753"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14.26</w:t>
            </w:r>
          </w:p>
        </w:tc>
        <w:tc>
          <w:tcPr>
            <w:tcW w:w="1134" w:type="dxa"/>
            <w:shd w:val="clear" w:color="auto" w:fill="auto"/>
            <w:noWrap/>
            <w:vAlign w:val="center"/>
            <w:hideMark/>
          </w:tcPr>
          <w:p w14:paraId="2E28B2EB" w14:textId="7EA89612"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14.25</w:t>
            </w:r>
          </w:p>
        </w:tc>
        <w:tc>
          <w:tcPr>
            <w:tcW w:w="1134" w:type="dxa"/>
            <w:shd w:val="clear" w:color="auto" w:fill="auto"/>
            <w:noWrap/>
            <w:vAlign w:val="center"/>
            <w:hideMark/>
          </w:tcPr>
          <w:p w14:paraId="6A64BC1B" w14:textId="17F1945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14.25</w:t>
            </w:r>
          </w:p>
        </w:tc>
      </w:tr>
      <w:tr w:rsidR="00291514" w:rsidRPr="00196CFD" w14:paraId="362361EE" w14:textId="77777777" w:rsidTr="00947750">
        <w:trPr>
          <w:trHeight w:val="288"/>
        </w:trPr>
        <w:tc>
          <w:tcPr>
            <w:tcW w:w="2551" w:type="dxa"/>
            <w:shd w:val="clear" w:color="000000" w:fill="538DD5"/>
            <w:noWrap/>
            <w:vAlign w:val="center"/>
            <w:hideMark/>
          </w:tcPr>
          <w:p w14:paraId="23B95EF6" w14:textId="77777777"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Profit/(Loss) before tax</w:t>
            </w:r>
          </w:p>
        </w:tc>
        <w:tc>
          <w:tcPr>
            <w:tcW w:w="1134" w:type="dxa"/>
            <w:shd w:val="clear" w:color="auto" w:fill="auto"/>
            <w:noWrap/>
            <w:vAlign w:val="center"/>
            <w:hideMark/>
          </w:tcPr>
          <w:p w14:paraId="652DF836" w14:textId="39BF13E8"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30.82</w:t>
            </w:r>
          </w:p>
        </w:tc>
        <w:tc>
          <w:tcPr>
            <w:tcW w:w="1134" w:type="dxa"/>
            <w:shd w:val="clear" w:color="auto" w:fill="auto"/>
            <w:noWrap/>
            <w:vAlign w:val="center"/>
            <w:hideMark/>
          </w:tcPr>
          <w:p w14:paraId="2F9810E0" w14:textId="726B8B1D"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31.61</w:t>
            </w:r>
          </w:p>
        </w:tc>
        <w:tc>
          <w:tcPr>
            <w:tcW w:w="1134" w:type="dxa"/>
            <w:shd w:val="clear" w:color="auto" w:fill="auto"/>
            <w:noWrap/>
            <w:vAlign w:val="center"/>
            <w:hideMark/>
          </w:tcPr>
          <w:p w14:paraId="77CC325F" w14:textId="22C4BD97"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32.36</w:t>
            </w:r>
          </w:p>
        </w:tc>
        <w:tc>
          <w:tcPr>
            <w:tcW w:w="1134" w:type="dxa"/>
            <w:shd w:val="clear" w:color="auto" w:fill="auto"/>
            <w:noWrap/>
            <w:vAlign w:val="center"/>
            <w:hideMark/>
          </w:tcPr>
          <w:p w14:paraId="6FB54DE9" w14:textId="70AA0C9D"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33.16</w:t>
            </w:r>
          </w:p>
        </w:tc>
        <w:tc>
          <w:tcPr>
            <w:tcW w:w="1134" w:type="dxa"/>
            <w:shd w:val="clear" w:color="auto" w:fill="auto"/>
            <w:noWrap/>
            <w:vAlign w:val="center"/>
            <w:hideMark/>
          </w:tcPr>
          <w:p w14:paraId="197AD6F6" w14:textId="46B2DD2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33.94</w:t>
            </w:r>
          </w:p>
        </w:tc>
        <w:tc>
          <w:tcPr>
            <w:tcW w:w="1134" w:type="dxa"/>
            <w:shd w:val="clear" w:color="auto" w:fill="auto"/>
            <w:noWrap/>
            <w:vAlign w:val="center"/>
            <w:hideMark/>
          </w:tcPr>
          <w:p w14:paraId="189563D3" w14:textId="56DB9775"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34.69</w:t>
            </w:r>
          </w:p>
        </w:tc>
      </w:tr>
      <w:tr w:rsidR="00291514" w:rsidRPr="00196CFD" w14:paraId="44210326" w14:textId="77777777" w:rsidTr="00947750">
        <w:trPr>
          <w:trHeight w:val="288"/>
        </w:trPr>
        <w:tc>
          <w:tcPr>
            <w:tcW w:w="2551" w:type="dxa"/>
            <w:shd w:val="clear" w:color="auto" w:fill="auto"/>
            <w:noWrap/>
            <w:vAlign w:val="center"/>
            <w:hideMark/>
          </w:tcPr>
          <w:p w14:paraId="0670BDDB" w14:textId="77777777" w:rsidR="00291514" w:rsidRPr="00196CFD" w:rsidRDefault="00291514" w:rsidP="00291514">
            <w:pPr>
              <w:spacing w:after="0" w:line="240" w:lineRule="auto"/>
              <w:rPr>
                <w:rFonts w:ascii="Calibri" w:hAnsi="Calibri" w:cs="Calibri"/>
                <w:color w:val="000000"/>
                <w:sz w:val="22"/>
                <w:szCs w:val="22"/>
                <w:lang w:val="en-IN" w:eastAsia="en-IN"/>
              </w:rPr>
            </w:pPr>
            <w:r w:rsidRPr="00196CFD">
              <w:rPr>
                <w:rFonts w:ascii="Calibri" w:hAnsi="Calibri" w:cs="Calibri"/>
                <w:color w:val="000000"/>
                <w:sz w:val="22"/>
                <w:szCs w:val="22"/>
                <w:lang w:val="en-IN" w:eastAsia="en-IN"/>
              </w:rPr>
              <w:t>Current Tax</w:t>
            </w:r>
          </w:p>
        </w:tc>
        <w:tc>
          <w:tcPr>
            <w:tcW w:w="1134" w:type="dxa"/>
            <w:shd w:val="clear" w:color="auto" w:fill="auto"/>
            <w:noWrap/>
            <w:vAlign w:val="center"/>
            <w:hideMark/>
          </w:tcPr>
          <w:p w14:paraId="0BDE245D" w14:textId="17B37677"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10.29</w:t>
            </w:r>
          </w:p>
        </w:tc>
        <w:tc>
          <w:tcPr>
            <w:tcW w:w="1134" w:type="dxa"/>
            <w:shd w:val="clear" w:color="auto" w:fill="auto"/>
            <w:noWrap/>
            <w:vAlign w:val="center"/>
            <w:hideMark/>
          </w:tcPr>
          <w:p w14:paraId="6425C0C6" w14:textId="214FA11C"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10.55</w:t>
            </w:r>
          </w:p>
        </w:tc>
        <w:tc>
          <w:tcPr>
            <w:tcW w:w="1134" w:type="dxa"/>
            <w:shd w:val="clear" w:color="auto" w:fill="auto"/>
            <w:noWrap/>
            <w:vAlign w:val="center"/>
            <w:hideMark/>
          </w:tcPr>
          <w:p w14:paraId="17616697" w14:textId="04DF9281"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10.80</w:t>
            </w:r>
          </w:p>
        </w:tc>
        <w:tc>
          <w:tcPr>
            <w:tcW w:w="1134" w:type="dxa"/>
            <w:shd w:val="clear" w:color="auto" w:fill="auto"/>
            <w:noWrap/>
            <w:vAlign w:val="center"/>
            <w:hideMark/>
          </w:tcPr>
          <w:p w14:paraId="0EA96F99" w14:textId="064090C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11.07</w:t>
            </w:r>
          </w:p>
        </w:tc>
        <w:tc>
          <w:tcPr>
            <w:tcW w:w="1134" w:type="dxa"/>
            <w:shd w:val="clear" w:color="auto" w:fill="auto"/>
            <w:noWrap/>
            <w:vAlign w:val="center"/>
            <w:hideMark/>
          </w:tcPr>
          <w:p w14:paraId="152AF1AA" w14:textId="60C2AD40"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11.33</w:t>
            </w:r>
          </w:p>
        </w:tc>
        <w:tc>
          <w:tcPr>
            <w:tcW w:w="1134" w:type="dxa"/>
            <w:shd w:val="clear" w:color="auto" w:fill="auto"/>
            <w:noWrap/>
            <w:vAlign w:val="center"/>
            <w:hideMark/>
          </w:tcPr>
          <w:p w14:paraId="2B85B943" w14:textId="113070C0"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color w:val="000000"/>
                <w:sz w:val="22"/>
                <w:szCs w:val="22"/>
              </w:rPr>
              <w:t>11.58</w:t>
            </w:r>
          </w:p>
        </w:tc>
      </w:tr>
      <w:tr w:rsidR="00291514" w:rsidRPr="00196CFD" w14:paraId="085D65A4" w14:textId="77777777" w:rsidTr="00947750">
        <w:trPr>
          <w:trHeight w:val="288"/>
        </w:trPr>
        <w:tc>
          <w:tcPr>
            <w:tcW w:w="2551" w:type="dxa"/>
            <w:shd w:val="clear" w:color="000000" w:fill="538DD5"/>
            <w:noWrap/>
            <w:vAlign w:val="center"/>
            <w:hideMark/>
          </w:tcPr>
          <w:p w14:paraId="4182B168" w14:textId="77777777" w:rsidR="00291514" w:rsidRPr="00196CFD" w:rsidRDefault="00291514" w:rsidP="00291514">
            <w:pPr>
              <w:spacing w:after="0" w:line="240" w:lineRule="auto"/>
              <w:rPr>
                <w:rFonts w:ascii="Calibri" w:hAnsi="Calibri" w:cs="Calibri"/>
                <w:b/>
                <w:bCs/>
                <w:color w:val="000000"/>
                <w:sz w:val="22"/>
                <w:szCs w:val="22"/>
                <w:lang w:val="en-IN" w:eastAsia="en-IN"/>
              </w:rPr>
            </w:pPr>
            <w:r w:rsidRPr="00196CFD">
              <w:rPr>
                <w:rFonts w:ascii="Calibri" w:hAnsi="Calibri" w:cs="Calibri"/>
                <w:b/>
                <w:bCs/>
                <w:color w:val="000000"/>
                <w:sz w:val="22"/>
                <w:szCs w:val="22"/>
                <w:lang w:val="en-IN" w:eastAsia="en-IN"/>
              </w:rPr>
              <w:t>Profit (Loss) after Tax for the period</w:t>
            </w:r>
          </w:p>
        </w:tc>
        <w:tc>
          <w:tcPr>
            <w:tcW w:w="1134" w:type="dxa"/>
            <w:shd w:val="clear" w:color="auto" w:fill="auto"/>
            <w:noWrap/>
            <w:vAlign w:val="center"/>
            <w:hideMark/>
          </w:tcPr>
          <w:p w14:paraId="25C48DE3" w14:textId="414E3F5E"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20.54</w:t>
            </w:r>
          </w:p>
        </w:tc>
        <w:tc>
          <w:tcPr>
            <w:tcW w:w="1134" w:type="dxa"/>
            <w:shd w:val="clear" w:color="auto" w:fill="auto"/>
            <w:noWrap/>
            <w:vAlign w:val="center"/>
            <w:hideMark/>
          </w:tcPr>
          <w:p w14:paraId="008408C6" w14:textId="71E1C725"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21.06</w:t>
            </w:r>
          </w:p>
        </w:tc>
        <w:tc>
          <w:tcPr>
            <w:tcW w:w="1134" w:type="dxa"/>
            <w:shd w:val="clear" w:color="auto" w:fill="auto"/>
            <w:noWrap/>
            <w:vAlign w:val="center"/>
            <w:hideMark/>
          </w:tcPr>
          <w:p w14:paraId="64513618" w14:textId="7DA1DA03"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21.56</w:t>
            </w:r>
          </w:p>
        </w:tc>
        <w:tc>
          <w:tcPr>
            <w:tcW w:w="1134" w:type="dxa"/>
            <w:shd w:val="clear" w:color="auto" w:fill="auto"/>
            <w:noWrap/>
            <w:vAlign w:val="center"/>
            <w:hideMark/>
          </w:tcPr>
          <w:p w14:paraId="1A953055" w14:textId="4535A3CB"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22.09</w:t>
            </w:r>
          </w:p>
        </w:tc>
        <w:tc>
          <w:tcPr>
            <w:tcW w:w="1134" w:type="dxa"/>
            <w:shd w:val="clear" w:color="auto" w:fill="auto"/>
            <w:noWrap/>
            <w:vAlign w:val="center"/>
            <w:hideMark/>
          </w:tcPr>
          <w:p w14:paraId="686BE440" w14:textId="35D98295"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22.61</w:t>
            </w:r>
          </w:p>
        </w:tc>
        <w:tc>
          <w:tcPr>
            <w:tcW w:w="1134" w:type="dxa"/>
            <w:shd w:val="clear" w:color="auto" w:fill="auto"/>
            <w:noWrap/>
            <w:vAlign w:val="center"/>
            <w:hideMark/>
          </w:tcPr>
          <w:p w14:paraId="0E204E02" w14:textId="74734DD1" w:rsidR="00291514" w:rsidRPr="00196CFD" w:rsidRDefault="00291514" w:rsidP="00947750">
            <w:pPr>
              <w:spacing w:after="0" w:line="240" w:lineRule="auto"/>
              <w:jc w:val="center"/>
              <w:rPr>
                <w:rFonts w:ascii="Arial" w:hAnsi="Arial" w:cs="Arial"/>
                <w:sz w:val="20"/>
                <w:szCs w:val="20"/>
                <w:lang w:val="en-IN" w:eastAsia="en-IN"/>
              </w:rPr>
            </w:pPr>
            <w:r>
              <w:rPr>
                <w:rFonts w:ascii="Calibri" w:hAnsi="Calibri" w:cs="Calibri"/>
                <w:b/>
                <w:bCs/>
                <w:color w:val="000000"/>
                <w:sz w:val="22"/>
                <w:szCs w:val="22"/>
              </w:rPr>
              <w:t>23.11</w:t>
            </w:r>
          </w:p>
        </w:tc>
      </w:tr>
    </w:tbl>
    <w:p w14:paraId="1E600D2D" w14:textId="77777777" w:rsidR="008E7170" w:rsidRDefault="008E7170" w:rsidP="00162F79">
      <w:pPr>
        <w:spacing w:after="0" w:line="240" w:lineRule="auto"/>
        <w:rPr>
          <w:rFonts w:ascii="Calibri" w:hAnsi="Calibri" w:cs="Calibri"/>
          <w:b/>
          <w:bCs/>
          <w:color w:val="000000"/>
          <w:sz w:val="22"/>
          <w:szCs w:val="22"/>
          <w:lang w:val="en-IN" w:eastAsia="en-IN"/>
        </w:rPr>
      </w:pPr>
    </w:p>
    <w:p w14:paraId="33762D39" w14:textId="77777777" w:rsidR="00162F79" w:rsidRPr="00162F79" w:rsidRDefault="00162F79" w:rsidP="00162F79">
      <w:pPr>
        <w:spacing w:after="0" w:line="240" w:lineRule="auto"/>
        <w:rPr>
          <w:rFonts w:ascii="Calibri" w:hAnsi="Calibri" w:cs="Calibri"/>
          <w:b/>
          <w:bCs/>
          <w:color w:val="000000"/>
          <w:sz w:val="22"/>
          <w:szCs w:val="22"/>
          <w:lang w:val="en-IN" w:eastAsia="en-IN"/>
        </w:rPr>
      </w:pPr>
    </w:p>
    <w:p w14:paraId="1837782A" w14:textId="23A4C2AD" w:rsidR="00CC529D" w:rsidRPr="00560FE1" w:rsidRDefault="00162F79" w:rsidP="00560FE1">
      <w:pPr>
        <w:pStyle w:val="ListParagraph"/>
        <w:numPr>
          <w:ilvl w:val="0"/>
          <w:numId w:val="19"/>
        </w:numPr>
        <w:tabs>
          <w:tab w:val="left" w:pos="-142"/>
        </w:tabs>
        <w:spacing w:line="360" w:lineRule="auto"/>
        <w:ind w:left="284" w:right="-472" w:hanging="426"/>
        <w:jc w:val="both"/>
        <w:rPr>
          <w:rFonts w:ascii="Arial" w:hAnsi="Arial" w:cs="Arial"/>
          <w:b/>
          <w:noProof/>
          <w:sz w:val="22"/>
          <w:szCs w:val="22"/>
        </w:rPr>
      </w:pPr>
      <w:r w:rsidRPr="007514E5">
        <w:rPr>
          <w:rFonts w:ascii="Arial" w:hAnsi="Arial" w:cs="Arial"/>
          <w:b/>
          <w:noProof/>
          <w:sz w:val="22"/>
          <w:szCs w:val="22"/>
        </w:rPr>
        <w:t>KEY FINANCIAL RATIOS:</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1134"/>
        <w:gridCol w:w="1134"/>
        <w:gridCol w:w="1134"/>
        <w:gridCol w:w="1134"/>
        <w:gridCol w:w="1134"/>
      </w:tblGrid>
      <w:tr w:rsidR="00710193" w:rsidRPr="005969C6" w14:paraId="55F13C8D" w14:textId="77777777" w:rsidTr="00710193">
        <w:trPr>
          <w:trHeight w:val="288"/>
        </w:trPr>
        <w:tc>
          <w:tcPr>
            <w:tcW w:w="2551" w:type="dxa"/>
            <w:shd w:val="clear" w:color="auto" w:fill="002060"/>
            <w:noWrap/>
            <w:vAlign w:val="center"/>
          </w:tcPr>
          <w:p w14:paraId="0EFE4D3D" w14:textId="6BFEF7E2" w:rsidR="00710193" w:rsidRPr="005969C6" w:rsidRDefault="00710193" w:rsidP="005969C6">
            <w:pPr>
              <w:spacing w:after="0" w:line="240" w:lineRule="auto"/>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Particulars</w:t>
            </w:r>
          </w:p>
        </w:tc>
        <w:tc>
          <w:tcPr>
            <w:tcW w:w="1134" w:type="dxa"/>
            <w:shd w:val="clear" w:color="auto" w:fill="002060"/>
            <w:noWrap/>
            <w:vAlign w:val="center"/>
          </w:tcPr>
          <w:p w14:paraId="29A9B60F" w14:textId="3E1D13D9" w:rsidR="00710193" w:rsidRPr="005969C6" w:rsidRDefault="00710193" w:rsidP="005969C6">
            <w:pPr>
              <w:spacing w:after="0" w:line="240" w:lineRule="auto"/>
              <w:jc w:val="center"/>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 xml:space="preserve">FY 2025 </w:t>
            </w:r>
            <w:r w:rsidRPr="005969C6">
              <w:rPr>
                <w:rFonts w:ascii="Calibri" w:hAnsi="Calibri" w:cs="Calibri"/>
                <w:b/>
                <w:bCs/>
                <w:color w:val="FFFFFF" w:themeColor="background1"/>
                <w:sz w:val="22"/>
                <w:szCs w:val="22"/>
                <w:lang w:val="en-IN" w:eastAsia="en-IN"/>
              </w:rPr>
              <w:t>E</w:t>
            </w:r>
          </w:p>
        </w:tc>
        <w:tc>
          <w:tcPr>
            <w:tcW w:w="1134" w:type="dxa"/>
            <w:shd w:val="clear" w:color="auto" w:fill="002060"/>
            <w:noWrap/>
            <w:vAlign w:val="center"/>
          </w:tcPr>
          <w:p w14:paraId="6EBA1EDC" w14:textId="7C8F437F" w:rsidR="00710193" w:rsidRPr="005969C6" w:rsidRDefault="00710193" w:rsidP="005969C6">
            <w:pPr>
              <w:spacing w:after="0" w:line="240" w:lineRule="auto"/>
              <w:jc w:val="center"/>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 xml:space="preserve">FY 2026 </w:t>
            </w:r>
            <w:r w:rsidRPr="005969C6">
              <w:rPr>
                <w:rFonts w:ascii="Calibri" w:hAnsi="Calibri" w:cs="Calibri"/>
                <w:b/>
                <w:bCs/>
                <w:color w:val="FFFFFF" w:themeColor="background1"/>
                <w:sz w:val="22"/>
                <w:szCs w:val="22"/>
                <w:lang w:val="en-IN" w:eastAsia="en-IN"/>
              </w:rPr>
              <w:t>E</w:t>
            </w:r>
          </w:p>
        </w:tc>
        <w:tc>
          <w:tcPr>
            <w:tcW w:w="1134" w:type="dxa"/>
            <w:shd w:val="clear" w:color="auto" w:fill="002060"/>
            <w:noWrap/>
            <w:vAlign w:val="center"/>
          </w:tcPr>
          <w:p w14:paraId="753ECDB6" w14:textId="1F1D4CE9" w:rsidR="00710193" w:rsidRPr="005969C6" w:rsidRDefault="00710193" w:rsidP="005969C6">
            <w:pPr>
              <w:spacing w:after="0" w:line="240" w:lineRule="auto"/>
              <w:jc w:val="center"/>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 xml:space="preserve">FY 2027 </w:t>
            </w:r>
            <w:r w:rsidRPr="005969C6">
              <w:rPr>
                <w:rFonts w:ascii="Calibri" w:hAnsi="Calibri" w:cs="Calibri"/>
                <w:b/>
                <w:bCs/>
                <w:color w:val="FFFFFF" w:themeColor="background1"/>
                <w:sz w:val="22"/>
                <w:szCs w:val="22"/>
                <w:lang w:val="en-IN" w:eastAsia="en-IN"/>
              </w:rPr>
              <w:t>E</w:t>
            </w:r>
          </w:p>
        </w:tc>
        <w:tc>
          <w:tcPr>
            <w:tcW w:w="1134" w:type="dxa"/>
            <w:shd w:val="clear" w:color="auto" w:fill="002060"/>
            <w:noWrap/>
            <w:vAlign w:val="center"/>
          </w:tcPr>
          <w:p w14:paraId="0566BFA0" w14:textId="421C3E2B" w:rsidR="00710193" w:rsidRPr="005969C6" w:rsidRDefault="00710193" w:rsidP="005969C6">
            <w:pPr>
              <w:spacing w:after="0" w:line="240" w:lineRule="auto"/>
              <w:jc w:val="center"/>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 xml:space="preserve">FY 2028 </w:t>
            </w:r>
            <w:r w:rsidRPr="005969C6">
              <w:rPr>
                <w:rFonts w:ascii="Calibri" w:hAnsi="Calibri" w:cs="Calibri"/>
                <w:b/>
                <w:bCs/>
                <w:color w:val="FFFFFF" w:themeColor="background1"/>
                <w:sz w:val="22"/>
                <w:szCs w:val="22"/>
                <w:lang w:val="en-IN" w:eastAsia="en-IN"/>
              </w:rPr>
              <w:t>E</w:t>
            </w:r>
          </w:p>
        </w:tc>
        <w:tc>
          <w:tcPr>
            <w:tcW w:w="1134" w:type="dxa"/>
            <w:shd w:val="clear" w:color="auto" w:fill="002060"/>
            <w:noWrap/>
            <w:vAlign w:val="center"/>
          </w:tcPr>
          <w:p w14:paraId="51D1FE05" w14:textId="5089C1F3" w:rsidR="00710193" w:rsidRPr="005969C6" w:rsidRDefault="00710193" w:rsidP="005969C6">
            <w:pPr>
              <w:spacing w:after="0" w:line="240" w:lineRule="auto"/>
              <w:jc w:val="center"/>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 xml:space="preserve">FY 2029 </w:t>
            </w:r>
            <w:r w:rsidRPr="005969C6">
              <w:rPr>
                <w:rFonts w:ascii="Calibri" w:hAnsi="Calibri" w:cs="Calibri"/>
                <w:b/>
                <w:bCs/>
                <w:color w:val="FFFFFF" w:themeColor="background1"/>
                <w:sz w:val="22"/>
                <w:szCs w:val="22"/>
                <w:lang w:val="en-IN" w:eastAsia="en-IN"/>
              </w:rPr>
              <w:t>E</w:t>
            </w:r>
          </w:p>
        </w:tc>
        <w:tc>
          <w:tcPr>
            <w:tcW w:w="1134" w:type="dxa"/>
            <w:shd w:val="clear" w:color="auto" w:fill="002060"/>
            <w:noWrap/>
            <w:vAlign w:val="center"/>
          </w:tcPr>
          <w:p w14:paraId="000AD5B2" w14:textId="4FE2684F" w:rsidR="00710193" w:rsidRPr="005969C6" w:rsidRDefault="00710193" w:rsidP="005969C6">
            <w:pPr>
              <w:spacing w:after="0" w:line="240" w:lineRule="auto"/>
              <w:jc w:val="center"/>
              <w:rPr>
                <w:rFonts w:ascii="Calibri" w:hAnsi="Calibri" w:cs="Calibri"/>
                <w:color w:val="FFFFFF" w:themeColor="background1"/>
                <w:sz w:val="22"/>
                <w:szCs w:val="22"/>
                <w:lang w:val="en-IN" w:eastAsia="en-IN"/>
              </w:rPr>
            </w:pPr>
            <w:r w:rsidRPr="0058236D">
              <w:rPr>
                <w:rFonts w:ascii="Calibri" w:hAnsi="Calibri" w:cs="Calibri"/>
                <w:b/>
                <w:bCs/>
                <w:color w:val="FFFFFF" w:themeColor="background1"/>
                <w:sz w:val="22"/>
                <w:szCs w:val="22"/>
                <w:lang w:val="en-IN" w:eastAsia="en-IN"/>
              </w:rPr>
              <w:t xml:space="preserve">FY 2030 </w:t>
            </w:r>
            <w:r w:rsidRPr="005969C6">
              <w:rPr>
                <w:rFonts w:ascii="Calibri" w:hAnsi="Calibri" w:cs="Calibri"/>
                <w:b/>
                <w:bCs/>
                <w:color w:val="FFFFFF" w:themeColor="background1"/>
                <w:sz w:val="22"/>
                <w:szCs w:val="22"/>
                <w:lang w:val="en-IN" w:eastAsia="en-IN"/>
              </w:rPr>
              <w:t>E</w:t>
            </w:r>
          </w:p>
        </w:tc>
      </w:tr>
      <w:tr w:rsidR="00947750" w:rsidRPr="005969C6" w14:paraId="3A0D16C4" w14:textId="77777777" w:rsidTr="003008D1">
        <w:trPr>
          <w:trHeight w:val="288"/>
        </w:trPr>
        <w:tc>
          <w:tcPr>
            <w:tcW w:w="2551" w:type="dxa"/>
            <w:shd w:val="clear" w:color="auto" w:fill="8EAADB" w:themeFill="accent5" w:themeFillTint="99"/>
            <w:noWrap/>
            <w:vAlign w:val="bottom"/>
          </w:tcPr>
          <w:p w14:paraId="07DE2AC8" w14:textId="5BD9AB74" w:rsidR="00947750" w:rsidRPr="00BD463A" w:rsidRDefault="00947750" w:rsidP="00947750">
            <w:pPr>
              <w:spacing w:after="0" w:line="240" w:lineRule="auto"/>
              <w:rPr>
                <w:rFonts w:ascii="Calibri" w:hAnsi="Calibri" w:cs="Calibri"/>
                <w:b/>
                <w:bCs/>
                <w:color w:val="000000"/>
                <w:sz w:val="22"/>
                <w:szCs w:val="22"/>
                <w:lang w:val="en-IN" w:eastAsia="en-IN"/>
              </w:rPr>
            </w:pPr>
            <w:r w:rsidRPr="00BD463A">
              <w:rPr>
                <w:rFonts w:ascii="Calibri" w:hAnsi="Calibri" w:cs="Calibri"/>
                <w:b/>
                <w:bCs/>
                <w:color w:val="000000"/>
                <w:sz w:val="22"/>
                <w:szCs w:val="22"/>
                <w:lang w:val="en-IN" w:eastAsia="en-IN"/>
              </w:rPr>
              <w:t>EBITDA Margin %</w:t>
            </w:r>
          </w:p>
        </w:tc>
        <w:tc>
          <w:tcPr>
            <w:tcW w:w="1134" w:type="dxa"/>
            <w:shd w:val="clear" w:color="auto" w:fill="auto"/>
            <w:noWrap/>
            <w:vAlign w:val="bottom"/>
          </w:tcPr>
          <w:p w14:paraId="59826964" w14:textId="7A60CD01"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10.91%</w:t>
            </w:r>
          </w:p>
        </w:tc>
        <w:tc>
          <w:tcPr>
            <w:tcW w:w="1134" w:type="dxa"/>
            <w:shd w:val="clear" w:color="auto" w:fill="auto"/>
            <w:noWrap/>
            <w:vAlign w:val="bottom"/>
          </w:tcPr>
          <w:p w14:paraId="7B120282" w14:textId="6445FFA5"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10.45%</w:t>
            </w:r>
          </w:p>
        </w:tc>
        <w:tc>
          <w:tcPr>
            <w:tcW w:w="1134" w:type="dxa"/>
            <w:shd w:val="clear" w:color="auto" w:fill="auto"/>
            <w:noWrap/>
            <w:vAlign w:val="bottom"/>
          </w:tcPr>
          <w:p w14:paraId="7CF7259E" w14:textId="353D23EF"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10.01%</w:t>
            </w:r>
          </w:p>
        </w:tc>
        <w:tc>
          <w:tcPr>
            <w:tcW w:w="1134" w:type="dxa"/>
            <w:shd w:val="clear" w:color="auto" w:fill="auto"/>
            <w:noWrap/>
            <w:vAlign w:val="bottom"/>
          </w:tcPr>
          <w:p w14:paraId="306B09EC" w14:textId="3E163467"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9.59%</w:t>
            </w:r>
          </w:p>
        </w:tc>
        <w:tc>
          <w:tcPr>
            <w:tcW w:w="1134" w:type="dxa"/>
            <w:shd w:val="clear" w:color="auto" w:fill="auto"/>
            <w:noWrap/>
            <w:vAlign w:val="bottom"/>
          </w:tcPr>
          <w:p w14:paraId="15686F64" w14:textId="14376EFC"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9.18%</w:t>
            </w:r>
          </w:p>
        </w:tc>
        <w:tc>
          <w:tcPr>
            <w:tcW w:w="1134" w:type="dxa"/>
            <w:shd w:val="clear" w:color="auto" w:fill="auto"/>
            <w:noWrap/>
            <w:vAlign w:val="bottom"/>
          </w:tcPr>
          <w:p w14:paraId="6285FBD5" w14:textId="56E25B32"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8.78%</w:t>
            </w:r>
          </w:p>
        </w:tc>
      </w:tr>
      <w:tr w:rsidR="00947750" w:rsidRPr="005969C6" w14:paraId="63CF253D" w14:textId="77777777" w:rsidTr="003008D1">
        <w:trPr>
          <w:trHeight w:val="288"/>
        </w:trPr>
        <w:tc>
          <w:tcPr>
            <w:tcW w:w="2551" w:type="dxa"/>
            <w:shd w:val="clear" w:color="auto" w:fill="8EAADB" w:themeFill="accent5" w:themeFillTint="99"/>
            <w:noWrap/>
            <w:vAlign w:val="bottom"/>
            <w:hideMark/>
          </w:tcPr>
          <w:p w14:paraId="22ACC33E" w14:textId="77777777" w:rsidR="00947750" w:rsidRPr="00BD463A" w:rsidRDefault="00947750" w:rsidP="00947750">
            <w:pPr>
              <w:spacing w:after="0" w:line="240" w:lineRule="auto"/>
              <w:rPr>
                <w:rFonts w:ascii="Calibri" w:hAnsi="Calibri" w:cs="Calibri"/>
                <w:b/>
                <w:bCs/>
                <w:color w:val="000000"/>
                <w:sz w:val="22"/>
                <w:szCs w:val="22"/>
                <w:lang w:val="en-IN" w:eastAsia="en-IN"/>
              </w:rPr>
            </w:pPr>
            <w:r w:rsidRPr="00BD463A">
              <w:rPr>
                <w:rFonts w:ascii="Calibri" w:hAnsi="Calibri" w:cs="Calibri"/>
                <w:b/>
                <w:bCs/>
                <w:color w:val="000000"/>
                <w:sz w:val="22"/>
                <w:szCs w:val="22"/>
                <w:lang w:val="en-IN" w:eastAsia="en-IN"/>
              </w:rPr>
              <w:t>EBIT Margin %</w:t>
            </w:r>
          </w:p>
        </w:tc>
        <w:tc>
          <w:tcPr>
            <w:tcW w:w="1134" w:type="dxa"/>
            <w:shd w:val="clear" w:color="auto" w:fill="auto"/>
            <w:noWrap/>
            <w:vAlign w:val="bottom"/>
            <w:hideMark/>
          </w:tcPr>
          <w:p w14:paraId="7B5C9002" w14:textId="33C1FC7F"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4.17%</w:t>
            </w:r>
          </w:p>
        </w:tc>
        <w:tc>
          <w:tcPr>
            <w:tcW w:w="1134" w:type="dxa"/>
            <w:shd w:val="clear" w:color="auto" w:fill="auto"/>
            <w:noWrap/>
            <w:vAlign w:val="bottom"/>
            <w:hideMark/>
          </w:tcPr>
          <w:p w14:paraId="290DA493" w14:textId="0F65630C"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3.77%</w:t>
            </w:r>
          </w:p>
        </w:tc>
        <w:tc>
          <w:tcPr>
            <w:tcW w:w="1134" w:type="dxa"/>
            <w:shd w:val="clear" w:color="auto" w:fill="auto"/>
            <w:noWrap/>
            <w:vAlign w:val="bottom"/>
            <w:hideMark/>
          </w:tcPr>
          <w:p w14:paraId="0B6F5B05" w14:textId="6594EF0C"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3.65%</w:t>
            </w:r>
          </w:p>
        </w:tc>
        <w:tc>
          <w:tcPr>
            <w:tcW w:w="1134" w:type="dxa"/>
            <w:shd w:val="clear" w:color="auto" w:fill="auto"/>
            <w:noWrap/>
            <w:vAlign w:val="bottom"/>
            <w:hideMark/>
          </w:tcPr>
          <w:p w14:paraId="4A038A76" w14:textId="27A63A93"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3.53%</w:t>
            </w:r>
          </w:p>
        </w:tc>
        <w:tc>
          <w:tcPr>
            <w:tcW w:w="1134" w:type="dxa"/>
            <w:shd w:val="clear" w:color="auto" w:fill="auto"/>
            <w:noWrap/>
            <w:vAlign w:val="bottom"/>
            <w:hideMark/>
          </w:tcPr>
          <w:p w14:paraId="04E39AD3" w14:textId="422D3DD6"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3.41%</w:t>
            </w:r>
          </w:p>
        </w:tc>
        <w:tc>
          <w:tcPr>
            <w:tcW w:w="1134" w:type="dxa"/>
            <w:shd w:val="clear" w:color="auto" w:fill="auto"/>
            <w:noWrap/>
            <w:vAlign w:val="bottom"/>
            <w:hideMark/>
          </w:tcPr>
          <w:p w14:paraId="2AB74ED8" w14:textId="0490E20C"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3.30%</w:t>
            </w:r>
          </w:p>
        </w:tc>
      </w:tr>
      <w:tr w:rsidR="00947750" w:rsidRPr="005969C6" w14:paraId="6614DE6D" w14:textId="77777777" w:rsidTr="003008D1">
        <w:trPr>
          <w:trHeight w:val="288"/>
        </w:trPr>
        <w:tc>
          <w:tcPr>
            <w:tcW w:w="2551" w:type="dxa"/>
            <w:shd w:val="clear" w:color="auto" w:fill="8EAADB" w:themeFill="accent5" w:themeFillTint="99"/>
            <w:noWrap/>
            <w:vAlign w:val="bottom"/>
            <w:hideMark/>
          </w:tcPr>
          <w:p w14:paraId="1CD48268" w14:textId="77777777" w:rsidR="00947750" w:rsidRPr="00BD463A" w:rsidRDefault="00947750" w:rsidP="00947750">
            <w:pPr>
              <w:spacing w:after="0" w:line="240" w:lineRule="auto"/>
              <w:rPr>
                <w:rFonts w:ascii="Calibri" w:hAnsi="Calibri" w:cs="Calibri"/>
                <w:b/>
                <w:bCs/>
                <w:color w:val="000000"/>
                <w:sz w:val="22"/>
                <w:szCs w:val="22"/>
                <w:lang w:val="en-IN" w:eastAsia="en-IN"/>
              </w:rPr>
            </w:pPr>
            <w:r w:rsidRPr="00BD463A">
              <w:rPr>
                <w:rFonts w:ascii="Calibri" w:hAnsi="Calibri" w:cs="Calibri"/>
                <w:b/>
                <w:bCs/>
                <w:color w:val="000000"/>
                <w:sz w:val="22"/>
                <w:szCs w:val="22"/>
                <w:lang w:val="en-IN" w:eastAsia="en-IN"/>
              </w:rPr>
              <w:t>Net Profit Margin %</w:t>
            </w:r>
          </w:p>
        </w:tc>
        <w:tc>
          <w:tcPr>
            <w:tcW w:w="1134" w:type="dxa"/>
            <w:shd w:val="clear" w:color="auto" w:fill="auto"/>
            <w:noWrap/>
            <w:vAlign w:val="bottom"/>
            <w:hideMark/>
          </w:tcPr>
          <w:p w14:paraId="30CFD58F" w14:textId="3E45D6AD"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1.77%</w:t>
            </w:r>
          </w:p>
        </w:tc>
        <w:tc>
          <w:tcPr>
            <w:tcW w:w="1134" w:type="dxa"/>
            <w:shd w:val="clear" w:color="auto" w:fill="auto"/>
            <w:noWrap/>
            <w:vAlign w:val="bottom"/>
            <w:hideMark/>
          </w:tcPr>
          <w:p w14:paraId="30408B1E" w14:textId="582C1D55"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1.73%</w:t>
            </w:r>
          </w:p>
        </w:tc>
        <w:tc>
          <w:tcPr>
            <w:tcW w:w="1134" w:type="dxa"/>
            <w:shd w:val="clear" w:color="auto" w:fill="auto"/>
            <w:noWrap/>
            <w:vAlign w:val="bottom"/>
            <w:hideMark/>
          </w:tcPr>
          <w:p w14:paraId="3725D245" w14:textId="2F6A6004"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1.69%</w:t>
            </w:r>
          </w:p>
        </w:tc>
        <w:tc>
          <w:tcPr>
            <w:tcW w:w="1134" w:type="dxa"/>
            <w:shd w:val="clear" w:color="auto" w:fill="auto"/>
            <w:noWrap/>
            <w:vAlign w:val="bottom"/>
            <w:hideMark/>
          </w:tcPr>
          <w:p w14:paraId="410068C6" w14:textId="500DC5F4"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1.64%</w:t>
            </w:r>
          </w:p>
        </w:tc>
        <w:tc>
          <w:tcPr>
            <w:tcW w:w="1134" w:type="dxa"/>
            <w:shd w:val="clear" w:color="auto" w:fill="auto"/>
            <w:noWrap/>
            <w:vAlign w:val="bottom"/>
            <w:hideMark/>
          </w:tcPr>
          <w:p w14:paraId="47C04740" w14:textId="53D59AEC"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1.60%</w:t>
            </w:r>
          </w:p>
        </w:tc>
        <w:tc>
          <w:tcPr>
            <w:tcW w:w="1134" w:type="dxa"/>
            <w:shd w:val="clear" w:color="auto" w:fill="auto"/>
            <w:noWrap/>
            <w:vAlign w:val="bottom"/>
            <w:hideMark/>
          </w:tcPr>
          <w:p w14:paraId="367A3B7E" w14:textId="0F4FBD0B" w:rsidR="00947750" w:rsidRPr="005969C6" w:rsidRDefault="00947750" w:rsidP="00947750">
            <w:pPr>
              <w:spacing w:after="0" w:line="240" w:lineRule="auto"/>
              <w:jc w:val="center"/>
              <w:rPr>
                <w:rFonts w:ascii="Calibri" w:hAnsi="Calibri" w:cs="Calibri"/>
                <w:color w:val="000000"/>
                <w:sz w:val="22"/>
                <w:szCs w:val="22"/>
                <w:lang w:val="en-IN" w:eastAsia="en-IN"/>
              </w:rPr>
            </w:pPr>
            <w:r>
              <w:rPr>
                <w:rFonts w:ascii="Calibri" w:hAnsi="Calibri" w:cs="Calibri"/>
                <w:color w:val="000000"/>
                <w:sz w:val="22"/>
                <w:szCs w:val="22"/>
              </w:rPr>
              <w:t>1.56%</w:t>
            </w:r>
          </w:p>
        </w:tc>
      </w:tr>
    </w:tbl>
    <w:p w14:paraId="1105F783" w14:textId="77777777" w:rsidR="00162F79" w:rsidRDefault="00162F79" w:rsidP="00162F79">
      <w:pPr>
        <w:pStyle w:val="ListParagraph"/>
        <w:tabs>
          <w:tab w:val="left" w:pos="-142"/>
        </w:tabs>
        <w:spacing w:line="360" w:lineRule="auto"/>
        <w:ind w:left="142" w:right="-472"/>
        <w:jc w:val="both"/>
        <w:rPr>
          <w:rFonts w:ascii="Arial" w:hAnsi="Arial" w:cs="Arial"/>
          <w:b/>
          <w:noProof/>
          <w:sz w:val="22"/>
          <w:szCs w:val="22"/>
        </w:rPr>
      </w:pPr>
    </w:p>
    <w:p w14:paraId="3419423C" w14:textId="29507F5F" w:rsidR="005969C6" w:rsidRPr="00844B38" w:rsidRDefault="005969C6" w:rsidP="00441EA4">
      <w:pPr>
        <w:pStyle w:val="ListParagraph"/>
        <w:numPr>
          <w:ilvl w:val="0"/>
          <w:numId w:val="19"/>
        </w:numPr>
        <w:tabs>
          <w:tab w:val="left" w:pos="-142"/>
        </w:tabs>
        <w:spacing w:line="360" w:lineRule="auto"/>
        <w:ind w:left="284" w:right="-472" w:hanging="426"/>
        <w:jc w:val="both"/>
        <w:rPr>
          <w:rFonts w:ascii="Arial" w:hAnsi="Arial" w:cs="Arial"/>
          <w:sz w:val="22"/>
          <w:szCs w:val="22"/>
          <w:lang w:val="en-IN"/>
        </w:rPr>
      </w:pPr>
      <w:r w:rsidRPr="00056E6F">
        <w:rPr>
          <w:rFonts w:ascii="Arial" w:hAnsi="Arial" w:cs="Arial"/>
          <w:b/>
          <w:bCs/>
          <w:sz w:val="22"/>
          <w:szCs w:val="22"/>
        </w:rPr>
        <w:t>GRAPHICAL REPRESENTATION OF THE KEY FINANCIALS OF THE COMPANY</w:t>
      </w:r>
      <w:r>
        <w:rPr>
          <w:rFonts w:ascii="Arial" w:hAnsi="Arial" w:cs="Arial"/>
          <w:b/>
          <w:bCs/>
          <w:sz w:val="22"/>
          <w:szCs w:val="22"/>
        </w:rPr>
        <w:t>:</w:t>
      </w:r>
    </w:p>
    <w:p w14:paraId="3FFEEE93" w14:textId="35A8D2E1" w:rsidR="00844B38" w:rsidRDefault="00441EA4" w:rsidP="00844B38">
      <w:pPr>
        <w:pStyle w:val="ListParagraph"/>
        <w:tabs>
          <w:tab w:val="left" w:pos="-142"/>
        </w:tabs>
        <w:spacing w:after="0" w:line="360" w:lineRule="auto"/>
        <w:ind w:left="284" w:right="-472"/>
        <w:jc w:val="both"/>
        <w:rPr>
          <w:rFonts w:ascii="Arial" w:hAnsi="Arial" w:cs="Arial"/>
          <w:sz w:val="22"/>
          <w:szCs w:val="22"/>
          <w:lang w:val="en-IN"/>
        </w:rPr>
      </w:pPr>
      <w:r>
        <w:rPr>
          <w:rFonts w:ascii="Arial" w:hAnsi="Arial" w:cs="Arial"/>
          <w:noProof/>
          <w:sz w:val="22"/>
          <w:szCs w:val="22"/>
          <w:lang w:val="en-IN"/>
        </w:rPr>
        <w:lastRenderedPageBreak/>
        <w:drawing>
          <wp:inline distT="0" distB="0" distL="0" distR="0" wp14:anchorId="28AEC656" wp14:editId="59AD077E">
            <wp:extent cx="5810250" cy="2411730"/>
            <wp:effectExtent l="19050" t="19050" r="19050" b="26670"/>
            <wp:docPr id="6564569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56941" name="Picture 656456941"/>
                    <pic:cNvPicPr/>
                  </pic:nvPicPr>
                  <pic:blipFill>
                    <a:blip r:embed="rId21">
                      <a:extLst>
                        <a:ext uri="{28A0092B-C50C-407E-A947-70E740481C1C}">
                          <a14:useLocalDpi xmlns:a14="http://schemas.microsoft.com/office/drawing/2010/main" val="0"/>
                        </a:ext>
                      </a:extLst>
                    </a:blip>
                    <a:stretch>
                      <a:fillRect/>
                    </a:stretch>
                  </pic:blipFill>
                  <pic:spPr>
                    <a:xfrm>
                      <a:off x="0" y="0"/>
                      <a:ext cx="5810763" cy="2411943"/>
                    </a:xfrm>
                    <a:prstGeom prst="rect">
                      <a:avLst/>
                    </a:prstGeom>
                    <a:ln>
                      <a:solidFill>
                        <a:schemeClr val="tx1"/>
                      </a:solidFill>
                    </a:ln>
                  </pic:spPr>
                </pic:pic>
              </a:graphicData>
            </a:graphic>
          </wp:inline>
        </w:drawing>
      </w:r>
    </w:p>
    <w:p w14:paraId="018C3EB3" w14:textId="77777777" w:rsidR="00441EA4" w:rsidRPr="00BD463A" w:rsidRDefault="00441EA4" w:rsidP="00844B38">
      <w:pPr>
        <w:pStyle w:val="ListParagraph"/>
        <w:tabs>
          <w:tab w:val="left" w:pos="-142"/>
        </w:tabs>
        <w:spacing w:after="0" w:line="360" w:lineRule="auto"/>
        <w:ind w:left="284" w:right="-472"/>
        <w:jc w:val="both"/>
        <w:rPr>
          <w:rFonts w:ascii="Arial" w:hAnsi="Arial" w:cs="Arial"/>
          <w:sz w:val="22"/>
          <w:szCs w:val="22"/>
          <w:lang w:val="en-IN"/>
        </w:rPr>
      </w:pPr>
    </w:p>
    <w:p w14:paraId="1FF30A45" w14:textId="3960506E" w:rsidR="00BD463A" w:rsidRDefault="00441EA4" w:rsidP="00BD463A">
      <w:pPr>
        <w:pStyle w:val="ListParagraph"/>
        <w:tabs>
          <w:tab w:val="left" w:pos="-142"/>
        </w:tabs>
        <w:spacing w:after="0" w:line="360" w:lineRule="auto"/>
        <w:ind w:left="284" w:right="-472"/>
        <w:jc w:val="both"/>
        <w:rPr>
          <w:rFonts w:ascii="Arial" w:hAnsi="Arial" w:cs="Arial"/>
          <w:sz w:val="22"/>
          <w:szCs w:val="22"/>
          <w:lang w:val="en-IN"/>
        </w:rPr>
      </w:pPr>
      <w:r>
        <w:rPr>
          <w:rFonts w:ascii="Arial" w:hAnsi="Arial" w:cs="Arial"/>
          <w:noProof/>
          <w:sz w:val="22"/>
          <w:szCs w:val="22"/>
          <w:lang w:val="en-IN"/>
        </w:rPr>
        <w:drawing>
          <wp:inline distT="0" distB="0" distL="0" distR="0" wp14:anchorId="3EFA5577" wp14:editId="410DCC6D">
            <wp:extent cx="5810250" cy="2388870"/>
            <wp:effectExtent l="19050" t="19050" r="19050" b="11430"/>
            <wp:docPr id="12376288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28885" name="Picture 1237628885"/>
                    <pic:cNvPicPr/>
                  </pic:nvPicPr>
                  <pic:blipFill>
                    <a:blip r:embed="rId22">
                      <a:extLst>
                        <a:ext uri="{28A0092B-C50C-407E-A947-70E740481C1C}">
                          <a14:useLocalDpi xmlns:a14="http://schemas.microsoft.com/office/drawing/2010/main" val="0"/>
                        </a:ext>
                      </a:extLst>
                    </a:blip>
                    <a:stretch>
                      <a:fillRect/>
                    </a:stretch>
                  </pic:blipFill>
                  <pic:spPr>
                    <a:xfrm>
                      <a:off x="0" y="0"/>
                      <a:ext cx="5837284" cy="2399985"/>
                    </a:xfrm>
                    <a:prstGeom prst="rect">
                      <a:avLst/>
                    </a:prstGeom>
                    <a:ln>
                      <a:solidFill>
                        <a:schemeClr val="tx1"/>
                      </a:solidFill>
                    </a:ln>
                  </pic:spPr>
                </pic:pic>
              </a:graphicData>
            </a:graphic>
          </wp:inline>
        </w:drawing>
      </w:r>
    </w:p>
    <w:p w14:paraId="2AEF41DE" w14:textId="77777777" w:rsidR="0072607D" w:rsidRDefault="0072607D" w:rsidP="00BD463A">
      <w:pPr>
        <w:pStyle w:val="ListParagraph"/>
        <w:tabs>
          <w:tab w:val="left" w:pos="-142"/>
        </w:tabs>
        <w:spacing w:after="0" w:line="360" w:lineRule="auto"/>
        <w:ind w:left="284" w:right="-472"/>
        <w:jc w:val="both"/>
        <w:rPr>
          <w:rFonts w:ascii="Arial" w:hAnsi="Arial" w:cs="Arial"/>
          <w:sz w:val="22"/>
          <w:szCs w:val="22"/>
          <w:lang w:val="en-IN"/>
        </w:rPr>
      </w:pPr>
    </w:p>
    <w:p w14:paraId="67664068" w14:textId="01889054" w:rsidR="00710193" w:rsidRPr="007652D2" w:rsidRDefault="00710193" w:rsidP="00BD463A">
      <w:pPr>
        <w:pStyle w:val="ListParagraph"/>
        <w:tabs>
          <w:tab w:val="left" w:pos="-142"/>
        </w:tabs>
        <w:spacing w:after="0" w:line="360" w:lineRule="auto"/>
        <w:ind w:left="284" w:right="-472"/>
        <w:jc w:val="both"/>
        <w:rPr>
          <w:rFonts w:ascii="Arial" w:hAnsi="Arial" w:cs="Arial"/>
          <w:sz w:val="22"/>
          <w:szCs w:val="22"/>
          <w:lang w:val="en-IN"/>
        </w:rPr>
      </w:pPr>
      <w:r>
        <w:rPr>
          <w:rFonts w:ascii="Arial" w:hAnsi="Arial" w:cs="Arial"/>
          <w:noProof/>
          <w:sz w:val="22"/>
          <w:szCs w:val="22"/>
          <w:lang w:val="en-IN"/>
        </w:rPr>
        <w:drawing>
          <wp:inline distT="0" distB="0" distL="0" distR="0" wp14:anchorId="6F15A36E" wp14:editId="62E0B199">
            <wp:extent cx="5840730" cy="2381250"/>
            <wp:effectExtent l="19050" t="19050" r="26670" b="19050"/>
            <wp:docPr id="11500938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93805" name="Picture 1150093805"/>
                    <pic:cNvPicPr/>
                  </pic:nvPicPr>
                  <pic:blipFill>
                    <a:blip r:embed="rId23">
                      <a:extLst>
                        <a:ext uri="{28A0092B-C50C-407E-A947-70E740481C1C}">
                          <a14:useLocalDpi xmlns:a14="http://schemas.microsoft.com/office/drawing/2010/main" val="0"/>
                        </a:ext>
                      </a:extLst>
                    </a:blip>
                    <a:stretch>
                      <a:fillRect/>
                    </a:stretch>
                  </pic:blipFill>
                  <pic:spPr>
                    <a:xfrm>
                      <a:off x="0" y="0"/>
                      <a:ext cx="5841240" cy="2381458"/>
                    </a:xfrm>
                    <a:prstGeom prst="rect">
                      <a:avLst/>
                    </a:prstGeom>
                    <a:ln>
                      <a:solidFill>
                        <a:schemeClr val="tx1"/>
                      </a:solidFill>
                    </a:ln>
                  </pic:spPr>
                </pic:pic>
              </a:graphicData>
            </a:graphic>
          </wp:inline>
        </w:drawing>
      </w:r>
    </w:p>
    <w:p w14:paraId="0933E1F9" w14:textId="4F49C6F1" w:rsidR="00410C7E" w:rsidRDefault="00410C7E" w:rsidP="00441EA4">
      <w:pPr>
        <w:pStyle w:val="ListParagraph"/>
        <w:spacing w:after="0" w:line="360" w:lineRule="auto"/>
        <w:ind w:left="284" w:right="-23"/>
        <w:jc w:val="both"/>
        <w:rPr>
          <w:rFonts w:ascii="Arial" w:hAnsi="Arial" w:cs="Arial"/>
          <w:sz w:val="22"/>
          <w:szCs w:val="22"/>
        </w:rPr>
      </w:pPr>
    </w:p>
    <w:p w14:paraId="7735C74C" w14:textId="7021F2D8" w:rsidR="003A55F8" w:rsidRDefault="00410C7E" w:rsidP="003A55F8">
      <w:pPr>
        <w:tabs>
          <w:tab w:val="left" w:pos="426"/>
        </w:tabs>
        <w:spacing w:line="360" w:lineRule="auto"/>
        <w:ind w:left="284" w:right="-23"/>
        <w:jc w:val="both"/>
        <w:rPr>
          <w:rFonts w:ascii="Arial" w:hAnsi="Arial" w:cs="Arial"/>
          <w:sz w:val="22"/>
          <w:szCs w:val="22"/>
        </w:rPr>
      </w:pPr>
      <w:r w:rsidRPr="00A74AF8">
        <w:rPr>
          <w:rFonts w:ascii="Arial" w:hAnsi="Arial" w:cs="Arial"/>
          <w:b/>
          <w:i/>
          <w:sz w:val="22"/>
          <w:szCs w:val="22"/>
        </w:rPr>
        <w:t>Note</w:t>
      </w:r>
      <w:r>
        <w:rPr>
          <w:rFonts w:ascii="Arial" w:hAnsi="Arial" w:cs="Arial"/>
          <w:b/>
          <w:i/>
          <w:sz w:val="22"/>
          <w:szCs w:val="22"/>
        </w:rPr>
        <w:t>s</w:t>
      </w:r>
      <w:r w:rsidRPr="00A74AF8">
        <w:rPr>
          <w:rFonts w:ascii="Arial" w:hAnsi="Arial" w:cs="Arial"/>
          <w:b/>
          <w:i/>
          <w:sz w:val="22"/>
          <w:szCs w:val="22"/>
        </w:rPr>
        <w:t>:</w:t>
      </w:r>
      <w:r>
        <w:rPr>
          <w:rFonts w:ascii="Arial" w:hAnsi="Arial" w:cs="Arial"/>
          <w:b/>
          <w:i/>
          <w:sz w:val="22"/>
          <w:szCs w:val="22"/>
        </w:rPr>
        <w:t xml:space="preserve"> </w:t>
      </w:r>
      <w:r w:rsidRPr="00A66E2D">
        <w:rPr>
          <w:rFonts w:ascii="Arial" w:hAnsi="Arial" w:cs="Arial"/>
          <w:sz w:val="22"/>
          <w:szCs w:val="22"/>
        </w:rPr>
        <w:t xml:space="preserve">As per the </w:t>
      </w:r>
      <w:r w:rsidR="00FB60C2">
        <w:rPr>
          <w:rFonts w:ascii="Arial" w:hAnsi="Arial" w:cs="Arial"/>
          <w:sz w:val="22"/>
          <w:szCs w:val="22"/>
        </w:rPr>
        <w:t>projections</w:t>
      </w:r>
      <w:r w:rsidRPr="00A66E2D">
        <w:rPr>
          <w:rFonts w:ascii="Arial" w:hAnsi="Arial" w:cs="Arial"/>
          <w:sz w:val="22"/>
          <w:szCs w:val="22"/>
        </w:rPr>
        <w:t xml:space="preserve">, it is observed that EBITDA Margin of the company is showing an upward trend as it has gone up from </w:t>
      </w:r>
      <w:r w:rsidR="00710193">
        <w:rPr>
          <w:rFonts w:ascii="Arial" w:hAnsi="Arial" w:cs="Arial"/>
          <w:sz w:val="22"/>
          <w:szCs w:val="22"/>
        </w:rPr>
        <w:t>1</w:t>
      </w:r>
      <w:r w:rsidR="00441EA4">
        <w:rPr>
          <w:rFonts w:ascii="Arial" w:hAnsi="Arial" w:cs="Arial"/>
          <w:sz w:val="22"/>
          <w:szCs w:val="22"/>
        </w:rPr>
        <w:t>0</w:t>
      </w:r>
      <w:r w:rsidRPr="00A66E2D">
        <w:rPr>
          <w:rFonts w:ascii="Arial" w:hAnsi="Arial" w:cs="Arial"/>
          <w:sz w:val="22"/>
          <w:szCs w:val="22"/>
        </w:rPr>
        <w:t>.</w:t>
      </w:r>
      <w:r w:rsidR="00441EA4">
        <w:rPr>
          <w:rFonts w:ascii="Arial" w:hAnsi="Arial" w:cs="Arial"/>
          <w:sz w:val="22"/>
          <w:szCs w:val="22"/>
        </w:rPr>
        <w:t>91</w:t>
      </w:r>
      <w:r w:rsidRPr="00A66E2D">
        <w:rPr>
          <w:rFonts w:ascii="Arial" w:hAnsi="Arial" w:cs="Arial"/>
          <w:sz w:val="22"/>
          <w:szCs w:val="22"/>
        </w:rPr>
        <w:t>% in FY 20</w:t>
      </w:r>
      <w:r w:rsidR="008B4BA8">
        <w:rPr>
          <w:rFonts w:ascii="Arial" w:hAnsi="Arial" w:cs="Arial"/>
          <w:sz w:val="22"/>
          <w:szCs w:val="22"/>
        </w:rPr>
        <w:t>2</w:t>
      </w:r>
      <w:r w:rsidR="00710193">
        <w:rPr>
          <w:rFonts w:ascii="Arial" w:hAnsi="Arial" w:cs="Arial"/>
          <w:sz w:val="22"/>
          <w:szCs w:val="22"/>
        </w:rPr>
        <w:t>4</w:t>
      </w:r>
      <w:r w:rsidRPr="00A66E2D">
        <w:rPr>
          <w:rFonts w:ascii="Arial" w:hAnsi="Arial" w:cs="Arial"/>
          <w:sz w:val="22"/>
          <w:szCs w:val="22"/>
        </w:rPr>
        <w:t>-</w:t>
      </w:r>
      <w:r w:rsidR="008B4BA8">
        <w:rPr>
          <w:rFonts w:ascii="Arial" w:hAnsi="Arial" w:cs="Arial"/>
          <w:sz w:val="22"/>
          <w:szCs w:val="22"/>
        </w:rPr>
        <w:t>2</w:t>
      </w:r>
      <w:r w:rsidR="00710193">
        <w:rPr>
          <w:rFonts w:ascii="Arial" w:hAnsi="Arial" w:cs="Arial"/>
          <w:sz w:val="22"/>
          <w:szCs w:val="22"/>
        </w:rPr>
        <w:t>5</w:t>
      </w:r>
      <w:r w:rsidRPr="00A66E2D">
        <w:rPr>
          <w:rFonts w:ascii="Arial" w:hAnsi="Arial" w:cs="Arial"/>
          <w:sz w:val="22"/>
          <w:szCs w:val="22"/>
        </w:rPr>
        <w:t xml:space="preserve"> to </w:t>
      </w:r>
      <w:r w:rsidR="00BE722C">
        <w:rPr>
          <w:rFonts w:ascii="Arial" w:hAnsi="Arial" w:cs="Arial"/>
          <w:sz w:val="22"/>
          <w:szCs w:val="22"/>
        </w:rPr>
        <w:t>8</w:t>
      </w:r>
      <w:r w:rsidRPr="00A66E2D">
        <w:rPr>
          <w:rFonts w:ascii="Arial" w:hAnsi="Arial" w:cs="Arial"/>
          <w:sz w:val="22"/>
          <w:szCs w:val="22"/>
        </w:rPr>
        <w:t>.</w:t>
      </w:r>
      <w:r w:rsidR="00710193">
        <w:rPr>
          <w:rFonts w:ascii="Arial" w:hAnsi="Arial" w:cs="Arial"/>
          <w:sz w:val="22"/>
          <w:szCs w:val="22"/>
        </w:rPr>
        <w:t>7</w:t>
      </w:r>
      <w:r w:rsidR="00BE722C">
        <w:rPr>
          <w:rFonts w:ascii="Arial" w:hAnsi="Arial" w:cs="Arial"/>
          <w:sz w:val="22"/>
          <w:szCs w:val="22"/>
        </w:rPr>
        <w:t>8</w:t>
      </w:r>
      <w:r w:rsidRPr="00A66E2D">
        <w:rPr>
          <w:rFonts w:ascii="Arial" w:hAnsi="Arial" w:cs="Arial"/>
          <w:sz w:val="22"/>
          <w:szCs w:val="22"/>
        </w:rPr>
        <w:t>% in FY 20</w:t>
      </w:r>
      <w:r w:rsidR="00CC529D">
        <w:rPr>
          <w:rFonts w:ascii="Arial" w:hAnsi="Arial" w:cs="Arial"/>
          <w:sz w:val="22"/>
          <w:szCs w:val="22"/>
        </w:rPr>
        <w:t>29</w:t>
      </w:r>
      <w:r w:rsidRPr="00A66E2D">
        <w:rPr>
          <w:rFonts w:ascii="Arial" w:hAnsi="Arial" w:cs="Arial"/>
          <w:sz w:val="22"/>
          <w:szCs w:val="22"/>
        </w:rPr>
        <w:t>-</w:t>
      </w:r>
      <w:r w:rsidR="00CC529D">
        <w:rPr>
          <w:rFonts w:ascii="Arial" w:hAnsi="Arial" w:cs="Arial"/>
          <w:sz w:val="22"/>
          <w:szCs w:val="22"/>
        </w:rPr>
        <w:t>3</w:t>
      </w:r>
      <w:r w:rsidR="008B4BA8">
        <w:rPr>
          <w:rFonts w:ascii="Arial" w:hAnsi="Arial" w:cs="Arial"/>
          <w:sz w:val="22"/>
          <w:szCs w:val="22"/>
        </w:rPr>
        <w:t>0</w:t>
      </w:r>
      <w:r w:rsidRPr="00A66E2D">
        <w:rPr>
          <w:rFonts w:ascii="Arial" w:hAnsi="Arial" w:cs="Arial"/>
          <w:sz w:val="22"/>
          <w:szCs w:val="22"/>
        </w:rPr>
        <w:t xml:space="preserve">. EBIT </w:t>
      </w:r>
      <w:r w:rsidRPr="00A66E2D">
        <w:rPr>
          <w:rFonts w:ascii="Arial" w:hAnsi="Arial" w:cs="Arial"/>
          <w:sz w:val="22"/>
          <w:szCs w:val="22"/>
        </w:rPr>
        <w:lastRenderedPageBreak/>
        <w:t xml:space="preserve">Margin is also showing a </w:t>
      </w:r>
      <w:r w:rsidR="00CC529D">
        <w:rPr>
          <w:rFonts w:ascii="Arial" w:hAnsi="Arial" w:cs="Arial"/>
          <w:sz w:val="22"/>
          <w:szCs w:val="22"/>
        </w:rPr>
        <w:t>down</w:t>
      </w:r>
      <w:r w:rsidRPr="00A66E2D">
        <w:rPr>
          <w:rFonts w:ascii="Arial" w:hAnsi="Arial" w:cs="Arial"/>
          <w:sz w:val="22"/>
          <w:szCs w:val="22"/>
        </w:rPr>
        <w:t xml:space="preserve">ward trend as it has gone </w:t>
      </w:r>
      <w:r w:rsidR="00CC529D">
        <w:rPr>
          <w:rFonts w:ascii="Arial" w:hAnsi="Arial" w:cs="Arial"/>
          <w:sz w:val="22"/>
          <w:szCs w:val="22"/>
        </w:rPr>
        <w:t>down</w:t>
      </w:r>
      <w:r w:rsidRPr="00A66E2D">
        <w:rPr>
          <w:rFonts w:ascii="Arial" w:hAnsi="Arial" w:cs="Arial"/>
          <w:sz w:val="22"/>
          <w:szCs w:val="22"/>
        </w:rPr>
        <w:t xml:space="preserve"> from </w:t>
      </w:r>
      <w:r w:rsidR="00BE722C">
        <w:rPr>
          <w:rFonts w:ascii="Arial" w:hAnsi="Arial" w:cs="Arial"/>
          <w:sz w:val="22"/>
          <w:szCs w:val="22"/>
        </w:rPr>
        <w:t>4</w:t>
      </w:r>
      <w:r w:rsidRPr="00A66E2D">
        <w:rPr>
          <w:rFonts w:ascii="Arial" w:hAnsi="Arial" w:cs="Arial"/>
          <w:sz w:val="22"/>
          <w:szCs w:val="22"/>
        </w:rPr>
        <w:t>.</w:t>
      </w:r>
      <w:r w:rsidR="00BE722C">
        <w:rPr>
          <w:rFonts w:ascii="Arial" w:hAnsi="Arial" w:cs="Arial"/>
          <w:sz w:val="22"/>
          <w:szCs w:val="22"/>
        </w:rPr>
        <w:t>17</w:t>
      </w:r>
      <w:r w:rsidRPr="00A66E2D">
        <w:rPr>
          <w:rFonts w:ascii="Arial" w:hAnsi="Arial" w:cs="Arial"/>
          <w:sz w:val="22"/>
          <w:szCs w:val="22"/>
        </w:rPr>
        <w:t xml:space="preserve">% in </w:t>
      </w:r>
      <w:r w:rsidR="002E4286" w:rsidRPr="00A66E2D">
        <w:rPr>
          <w:rFonts w:ascii="Arial" w:hAnsi="Arial" w:cs="Arial"/>
          <w:sz w:val="22"/>
          <w:szCs w:val="22"/>
        </w:rPr>
        <w:t>FY 20</w:t>
      </w:r>
      <w:r w:rsidR="002E4286">
        <w:rPr>
          <w:rFonts w:ascii="Arial" w:hAnsi="Arial" w:cs="Arial"/>
          <w:sz w:val="22"/>
          <w:szCs w:val="22"/>
        </w:rPr>
        <w:t>24</w:t>
      </w:r>
      <w:r w:rsidR="002E4286" w:rsidRPr="00A66E2D">
        <w:rPr>
          <w:rFonts w:ascii="Arial" w:hAnsi="Arial" w:cs="Arial"/>
          <w:sz w:val="22"/>
          <w:szCs w:val="22"/>
        </w:rPr>
        <w:t>-</w:t>
      </w:r>
      <w:r w:rsidR="002E4286">
        <w:rPr>
          <w:rFonts w:ascii="Arial" w:hAnsi="Arial" w:cs="Arial"/>
          <w:sz w:val="22"/>
          <w:szCs w:val="22"/>
        </w:rPr>
        <w:t>25</w:t>
      </w:r>
      <w:r w:rsidR="002E4286" w:rsidRPr="00A66E2D">
        <w:rPr>
          <w:rFonts w:ascii="Arial" w:hAnsi="Arial" w:cs="Arial"/>
          <w:sz w:val="22"/>
          <w:szCs w:val="22"/>
        </w:rPr>
        <w:t xml:space="preserve"> </w:t>
      </w:r>
      <w:r w:rsidRPr="00A66E2D">
        <w:rPr>
          <w:rFonts w:ascii="Arial" w:hAnsi="Arial" w:cs="Arial"/>
          <w:sz w:val="22"/>
          <w:szCs w:val="22"/>
        </w:rPr>
        <w:t xml:space="preserve">to </w:t>
      </w:r>
      <w:r w:rsidR="00BE722C">
        <w:rPr>
          <w:rFonts w:ascii="Arial" w:hAnsi="Arial" w:cs="Arial"/>
          <w:sz w:val="22"/>
          <w:szCs w:val="22"/>
        </w:rPr>
        <w:t>3</w:t>
      </w:r>
      <w:r w:rsidRPr="00A66E2D">
        <w:rPr>
          <w:rFonts w:ascii="Arial" w:hAnsi="Arial" w:cs="Arial"/>
          <w:sz w:val="22"/>
          <w:szCs w:val="22"/>
        </w:rPr>
        <w:t>.</w:t>
      </w:r>
      <w:r w:rsidR="00BE722C">
        <w:rPr>
          <w:rFonts w:ascii="Arial" w:hAnsi="Arial" w:cs="Arial"/>
          <w:sz w:val="22"/>
          <w:szCs w:val="22"/>
        </w:rPr>
        <w:t>30</w:t>
      </w:r>
      <w:r w:rsidRPr="00A66E2D">
        <w:rPr>
          <w:rFonts w:ascii="Arial" w:hAnsi="Arial" w:cs="Arial"/>
          <w:sz w:val="22"/>
          <w:szCs w:val="22"/>
        </w:rPr>
        <w:t>% in FY 20</w:t>
      </w:r>
      <w:r w:rsidR="00CC529D">
        <w:rPr>
          <w:rFonts w:ascii="Arial" w:hAnsi="Arial" w:cs="Arial"/>
          <w:sz w:val="22"/>
          <w:szCs w:val="22"/>
        </w:rPr>
        <w:t>2</w:t>
      </w:r>
      <w:r w:rsidR="008B4BA8">
        <w:rPr>
          <w:rFonts w:ascii="Arial" w:hAnsi="Arial" w:cs="Arial"/>
          <w:sz w:val="22"/>
          <w:szCs w:val="22"/>
        </w:rPr>
        <w:t>9</w:t>
      </w:r>
      <w:r w:rsidRPr="00A66E2D">
        <w:rPr>
          <w:rFonts w:ascii="Arial" w:hAnsi="Arial" w:cs="Arial"/>
          <w:sz w:val="22"/>
          <w:szCs w:val="22"/>
        </w:rPr>
        <w:t>-</w:t>
      </w:r>
      <w:r w:rsidR="00CC529D">
        <w:rPr>
          <w:rFonts w:ascii="Arial" w:hAnsi="Arial" w:cs="Arial"/>
          <w:sz w:val="22"/>
          <w:szCs w:val="22"/>
        </w:rPr>
        <w:t>3</w:t>
      </w:r>
      <w:r w:rsidR="008B4BA8">
        <w:rPr>
          <w:rFonts w:ascii="Arial" w:hAnsi="Arial" w:cs="Arial"/>
          <w:sz w:val="22"/>
          <w:szCs w:val="22"/>
        </w:rPr>
        <w:t>0</w:t>
      </w:r>
      <w:r w:rsidRPr="003A55F8">
        <w:rPr>
          <w:rFonts w:ascii="Arial" w:hAnsi="Arial" w:cs="Arial"/>
          <w:sz w:val="22"/>
          <w:szCs w:val="22"/>
        </w:rPr>
        <w:t xml:space="preserve">. </w:t>
      </w:r>
      <w:r w:rsidRPr="00BC7AD8">
        <w:rPr>
          <w:rFonts w:ascii="Arial" w:hAnsi="Arial" w:cs="Arial"/>
          <w:sz w:val="22"/>
          <w:szCs w:val="22"/>
        </w:rPr>
        <w:t xml:space="preserve">As per the </w:t>
      </w:r>
      <w:r w:rsidR="008B4BA8">
        <w:rPr>
          <w:rFonts w:ascii="Arial" w:hAnsi="Arial" w:cs="Arial"/>
          <w:sz w:val="22"/>
          <w:szCs w:val="22"/>
        </w:rPr>
        <w:t>projections</w:t>
      </w:r>
      <w:r w:rsidRPr="00BC7AD8">
        <w:rPr>
          <w:rFonts w:ascii="Arial" w:hAnsi="Arial" w:cs="Arial"/>
          <w:sz w:val="22"/>
          <w:szCs w:val="22"/>
        </w:rPr>
        <w:t xml:space="preserve">, it is observed that Net Profit Margin of the company is </w:t>
      </w:r>
      <w:r w:rsidR="00CC529D">
        <w:rPr>
          <w:rFonts w:ascii="Arial" w:hAnsi="Arial" w:cs="Arial"/>
          <w:sz w:val="22"/>
          <w:szCs w:val="22"/>
        </w:rPr>
        <w:t>also showing a downward</w:t>
      </w:r>
      <w:r w:rsidRPr="00BC7AD8">
        <w:rPr>
          <w:rFonts w:ascii="Arial" w:hAnsi="Arial" w:cs="Arial"/>
          <w:sz w:val="22"/>
          <w:szCs w:val="22"/>
        </w:rPr>
        <w:t xml:space="preserve"> </w:t>
      </w:r>
      <w:r w:rsidR="00CC529D">
        <w:rPr>
          <w:rFonts w:ascii="Arial" w:hAnsi="Arial" w:cs="Arial"/>
          <w:sz w:val="22"/>
          <w:szCs w:val="22"/>
        </w:rPr>
        <w:t xml:space="preserve">trend </w:t>
      </w:r>
      <w:r w:rsidRPr="00BC7AD8">
        <w:rPr>
          <w:rFonts w:ascii="Arial" w:hAnsi="Arial" w:cs="Arial"/>
          <w:sz w:val="22"/>
          <w:szCs w:val="22"/>
        </w:rPr>
        <w:t xml:space="preserve">from </w:t>
      </w:r>
      <w:r w:rsidR="002E4286">
        <w:rPr>
          <w:rFonts w:ascii="Arial" w:hAnsi="Arial" w:cs="Arial"/>
          <w:sz w:val="22"/>
          <w:szCs w:val="22"/>
        </w:rPr>
        <w:t>2</w:t>
      </w:r>
      <w:r w:rsidRPr="00BC7AD8">
        <w:rPr>
          <w:rFonts w:ascii="Arial" w:hAnsi="Arial" w:cs="Arial"/>
          <w:sz w:val="22"/>
          <w:szCs w:val="22"/>
        </w:rPr>
        <w:t>.</w:t>
      </w:r>
      <w:r w:rsidR="002E4286">
        <w:rPr>
          <w:rFonts w:ascii="Arial" w:hAnsi="Arial" w:cs="Arial"/>
          <w:sz w:val="22"/>
          <w:szCs w:val="22"/>
        </w:rPr>
        <w:t>57</w:t>
      </w:r>
      <w:r w:rsidRPr="00BC7AD8">
        <w:rPr>
          <w:rFonts w:ascii="Arial" w:hAnsi="Arial" w:cs="Arial"/>
          <w:sz w:val="22"/>
          <w:szCs w:val="22"/>
        </w:rPr>
        <w:t xml:space="preserve">% in </w:t>
      </w:r>
      <w:r w:rsidR="002E4286" w:rsidRPr="00A66E2D">
        <w:rPr>
          <w:rFonts w:ascii="Arial" w:hAnsi="Arial" w:cs="Arial"/>
          <w:sz w:val="22"/>
          <w:szCs w:val="22"/>
        </w:rPr>
        <w:t>FY 20</w:t>
      </w:r>
      <w:r w:rsidR="002E4286">
        <w:rPr>
          <w:rFonts w:ascii="Arial" w:hAnsi="Arial" w:cs="Arial"/>
          <w:sz w:val="22"/>
          <w:szCs w:val="22"/>
        </w:rPr>
        <w:t>24</w:t>
      </w:r>
      <w:r w:rsidR="002E4286" w:rsidRPr="00A66E2D">
        <w:rPr>
          <w:rFonts w:ascii="Arial" w:hAnsi="Arial" w:cs="Arial"/>
          <w:sz w:val="22"/>
          <w:szCs w:val="22"/>
        </w:rPr>
        <w:t>-</w:t>
      </w:r>
      <w:r w:rsidR="002E4286">
        <w:rPr>
          <w:rFonts w:ascii="Arial" w:hAnsi="Arial" w:cs="Arial"/>
          <w:sz w:val="22"/>
          <w:szCs w:val="22"/>
        </w:rPr>
        <w:t>25</w:t>
      </w:r>
      <w:r w:rsidR="002E4286" w:rsidRPr="00A66E2D">
        <w:rPr>
          <w:rFonts w:ascii="Arial" w:hAnsi="Arial" w:cs="Arial"/>
          <w:sz w:val="22"/>
          <w:szCs w:val="22"/>
        </w:rPr>
        <w:t xml:space="preserve"> </w:t>
      </w:r>
      <w:r w:rsidRPr="00BC7AD8">
        <w:rPr>
          <w:rFonts w:ascii="Arial" w:hAnsi="Arial" w:cs="Arial"/>
          <w:sz w:val="22"/>
          <w:szCs w:val="22"/>
        </w:rPr>
        <w:t xml:space="preserve">to </w:t>
      </w:r>
      <w:r w:rsidR="002E4286">
        <w:rPr>
          <w:rFonts w:ascii="Arial" w:hAnsi="Arial" w:cs="Arial"/>
          <w:sz w:val="22"/>
          <w:szCs w:val="22"/>
        </w:rPr>
        <w:t>2</w:t>
      </w:r>
      <w:r w:rsidR="00CC529D">
        <w:rPr>
          <w:rFonts w:ascii="Arial" w:hAnsi="Arial" w:cs="Arial"/>
          <w:sz w:val="22"/>
          <w:szCs w:val="22"/>
        </w:rPr>
        <w:t>.</w:t>
      </w:r>
      <w:r w:rsidR="002E4286">
        <w:rPr>
          <w:rFonts w:ascii="Arial" w:hAnsi="Arial" w:cs="Arial"/>
          <w:sz w:val="22"/>
          <w:szCs w:val="22"/>
        </w:rPr>
        <w:t>37</w:t>
      </w:r>
      <w:r w:rsidRPr="00BC7AD8">
        <w:rPr>
          <w:rFonts w:ascii="Arial" w:hAnsi="Arial" w:cs="Arial"/>
          <w:sz w:val="22"/>
          <w:szCs w:val="22"/>
        </w:rPr>
        <w:t>% in FY 20</w:t>
      </w:r>
      <w:r w:rsidR="00CC529D">
        <w:rPr>
          <w:rFonts w:ascii="Arial" w:hAnsi="Arial" w:cs="Arial"/>
          <w:sz w:val="22"/>
          <w:szCs w:val="22"/>
        </w:rPr>
        <w:t>2</w:t>
      </w:r>
      <w:r w:rsidR="008B4BA8">
        <w:rPr>
          <w:rFonts w:ascii="Arial" w:hAnsi="Arial" w:cs="Arial"/>
          <w:sz w:val="22"/>
          <w:szCs w:val="22"/>
        </w:rPr>
        <w:t>9</w:t>
      </w:r>
      <w:r w:rsidRPr="00BC7AD8">
        <w:rPr>
          <w:rFonts w:ascii="Arial" w:hAnsi="Arial" w:cs="Arial"/>
          <w:sz w:val="22"/>
          <w:szCs w:val="22"/>
        </w:rPr>
        <w:t>-</w:t>
      </w:r>
      <w:r w:rsidR="00CC529D">
        <w:rPr>
          <w:rFonts w:ascii="Arial" w:hAnsi="Arial" w:cs="Arial"/>
          <w:sz w:val="22"/>
          <w:szCs w:val="22"/>
        </w:rPr>
        <w:t>3</w:t>
      </w:r>
      <w:r w:rsidR="008B4BA8">
        <w:rPr>
          <w:rFonts w:ascii="Arial" w:hAnsi="Arial" w:cs="Arial"/>
          <w:sz w:val="22"/>
          <w:szCs w:val="22"/>
        </w:rPr>
        <w:t>0</w:t>
      </w:r>
      <w:r w:rsidR="003A55F8">
        <w:rPr>
          <w:rFonts w:ascii="Arial" w:hAnsi="Arial" w:cs="Arial"/>
          <w:sz w:val="22"/>
          <w:szCs w:val="22"/>
        </w:rPr>
        <w:t xml:space="preserve">. </w:t>
      </w:r>
    </w:p>
    <w:p w14:paraId="16C2BF45" w14:textId="1179EB9D" w:rsidR="003A55F8" w:rsidRPr="003A55F8" w:rsidRDefault="003A55F8" w:rsidP="003A55F8">
      <w:pPr>
        <w:tabs>
          <w:tab w:val="left" w:pos="426"/>
        </w:tabs>
        <w:spacing w:line="360" w:lineRule="auto"/>
        <w:ind w:left="284" w:right="-23"/>
        <w:jc w:val="both"/>
        <w:rPr>
          <w:rFonts w:ascii="Arial" w:hAnsi="Arial" w:cs="Arial"/>
          <w:sz w:val="22"/>
          <w:szCs w:val="22"/>
        </w:rPr>
      </w:pPr>
      <w:r>
        <w:rPr>
          <w:rFonts w:ascii="Arial" w:hAnsi="Arial" w:cs="Arial"/>
          <w:sz w:val="22"/>
          <w:szCs w:val="22"/>
        </w:rPr>
        <w:t xml:space="preserve">As per the projections, </w:t>
      </w:r>
      <w:r w:rsidRPr="003A55F8">
        <w:rPr>
          <w:rFonts w:ascii="Arial" w:hAnsi="Arial" w:cs="Arial"/>
          <w:sz w:val="22"/>
          <w:szCs w:val="22"/>
        </w:rPr>
        <w:t xml:space="preserve">the </w:t>
      </w:r>
      <w:r>
        <w:rPr>
          <w:rFonts w:ascii="Arial" w:hAnsi="Arial" w:cs="Arial"/>
          <w:sz w:val="22"/>
          <w:szCs w:val="22"/>
        </w:rPr>
        <w:t>NTL</w:t>
      </w:r>
      <w:r w:rsidRPr="003A55F8">
        <w:rPr>
          <w:rFonts w:ascii="Arial" w:hAnsi="Arial" w:cs="Arial"/>
          <w:sz w:val="22"/>
          <w:szCs w:val="22"/>
        </w:rPr>
        <w:t xml:space="preserve"> is </w:t>
      </w:r>
      <w:r>
        <w:rPr>
          <w:rFonts w:ascii="Arial" w:hAnsi="Arial" w:cs="Arial"/>
          <w:sz w:val="22"/>
          <w:szCs w:val="22"/>
        </w:rPr>
        <w:t>showing</w:t>
      </w:r>
      <w:r w:rsidRPr="003A55F8">
        <w:rPr>
          <w:rFonts w:ascii="Arial" w:hAnsi="Arial" w:cs="Arial"/>
          <w:sz w:val="22"/>
          <w:szCs w:val="22"/>
        </w:rPr>
        <w:t xml:space="preserve"> steady growth and development. Despite facing several challenges, such as increasing competition and fluctuating raw material prices, the </w:t>
      </w:r>
      <w:r>
        <w:rPr>
          <w:rFonts w:ascii="Arial" w:hAnsi="Arial" w:cs="Arial"/>
          <w:sz w:val="22"/>
          <w:szCs w:val="22"/>
        </w:rPr>
        <w:t>company</w:t>
      </w:r>
      <w:r w:rsidRPr="003A55F8">
        <w:rPr>
          <w:rFonts w:ascii="Arial" w:hAnsi="Arial" w:cs="Arial"/>
          <w:sz w:val="22"/>
          <w:szCs w:val="22"/>
        </w:rPr>
        <w:t xml:space="preserve"> has shown resilience and adaptability</w:t>
      </w:r>
      <w:r>
        <w:rPr>
          <w:rFonts w:ascii="Arial" w:hAnsi="Arial" w:cs="Arial"/>
          <w:sz w:val="22"/>
          <w:szCs w:val="22"/>
        </w:rPr>
        <w:t xml:space="preserve"> through projections</w:t>
      </w:r>
      <w:r w:rsidRPr="003A55F8">
        <w:rPr>
          <w:rFonts w:ascii="Arial" w:hAnsi="Arial" w:cs="Arial"/>
          <w:sz w:val="22"/>
          <w:szCs w:val="22"/>
        </w:rPr>
        <w:t>. This can be attributed to various factors, including favorable government policies, technological advancements, and a skilled workforce.</w:t>
      </w:r>
    </w:p>
    <w:p w14:paraId="51BE460B" w14:textId="77777777" w:rsidR="003A55F8" w:rsidRPr="003A55F8" w:rsidRDefault="003A55F8" w:rsidP="003A55F8">
      <w:pPr>
        <w:tabs>
          <w:tab w:val="left" w:pos="426"/>
        </w:tabs>
        <w:spacing w:line="360" w:lineRule="auto"/>
        <w:ind w:left="284" w:right="-23"/>
        <w:jc w:val="both"/>
        <w:rPr>
          <w:rFonts w:ascii="Arial" w:hAnsi="Arial" w:cs="Arial"/>
          <w:sz w:val="22"/>
          <w:szCs w:val="22"/>
        </w:rPr>
      </w:pPr>
    </w:p>
    <w:p w14:paraId="38356470" w14:textId="77777777" w:rsidR="00410C7E" w:rsidRDefault="00410C7E" w:rsidP="00135960">
      <w:pPr>
        <w:pStyle w:val="ListParagraph"/>
        <w:spacing w:line="360" w:lineRule="auto"/>
        <w:ind w:left="142" w:right="-23"/>
        <w:jc w:val="both"/>
        <w:rPr>
          <w:rFonts w:ascii="Arial" w:hAnsi="Arial" w:cs="Arial"/>
          <w:sz w:val="22"/>
          <w:szCs w:val="22"/>
        </w:rPr>
      </w:pPr>
    </w:p>
    <w:p w14:paraId="4E9BF6B5" w14:textId="77777777" w:rsidR="00410C7E" w:rsidRDefault="00410C7E" w:rsidP="00135960">
      <w:pPr>
        <w:pStyle w:val="ListParagraph"/>
        <w:spacing w:line="360" w:lineRule="auto"/>
        <w:ind w:left="142" w:right="-23"/>
        <w:jc w:val="both"/>
        <w:rPr>
          <w:rFonts w:ascii="Arial" w:hAnsi="Arial" w:cs="Arial"/>
          <w:sz w:val="22"/>
          <w:szCs w:val="22"/>
        </w:rPr>
      </w:pPr>
    </w:p>
    <w:p w14:paraId="7E038EC8" w14:textId="77777777" w:rsidR="00410C7E" w:rsidRDefault="00410C7E" w:rsidP="00135960">
      <w:pPr>
        <w:pStyle w:val="ListParagraph"/>
        <w:spacing w:line="360" w:lineRule="auto"/>
        <w:ind w:left="142" w:right="-23"/>
        <w:jc w:val="both"/>
        <w:rPr>
          <w:rFonts w:ascii="Arial" w:hAnsi="Arial" w:cs="Arial"/>
          <w:sz w:val="22"/>
          <w:szCs w:val="22"/>
        </w:rPr>
      </w:pPr>
    </w:p>
    <w:p w14:paraId="3090408F" w14:textId="77777777" w:rsidR="00814722" w:rsidRDefault="00814722" w:rsidP="00135960">
      <w:pPr>
        <w:pStyle w:val="ListParagraph"/>
        <w:spacing w:line="360" w:lineRule="auto"/>
        <w:ind w:left="142" w:right="-23"/>
        <w:jc w:val="both"/>
        <w:rPr>
          <w:rFonts w:ascii="Arial" w:hAnsi="Arial" w:cs="Arial"/>
          <w:sz w:val="22"/>
          <w:szCs w:val="22"/>
        </w:rPr>
      </w:pPr>
    </w:p>
    <w:p w14:paraId="6B861AC1" w14:textId="77777777" w:rsidR="00814722" w:rsidRDefault="00814722" w:rsidP="00135960">
      <w:pPr>
        <w:pStyle w:val="ListParagraph"/>
        <w:spacing w:line="360" w:lineRule="auto"/>
        <w:ind w:left="142" w:right="-23"/>
        <w:jc w:val="both"/>
        <w:rPr>
          <w:rFonts w:ascii="Arial" w:hAnsi="Arial" w:cs="Arial"/>
          <w:sz w:val="22"/>
          <w:szCs w:val="22"/>
        </w:rPr>
      </w:pPr>
    </w:p>
    <w:p w14:paraId="0300DBF9" w14:textId="77777777" w:rsidR="00814722" w:rsidRDefault="00814722" w:rsidP="00135960">
      <w:pPr>
        <w:pStyle w:val="ListParagraph"/>
        <w:spacing w:line="360" w:lineRule="auto"/>
        <w:ind w:left="142" w:right="-23"/>
        <w:jc w:val="both"/>
        <w:rPr>
          <w:rFonts w:ascii="Arial" w:hAnsi="Arial" w:cs="Arial"/>
          <w:sz w:val="22"/>
          <w:szCs w:val="22"/>
        </w:rPr>
      </w:pPr>
    </w:p>
    <w:p w14:paraId="4873EBAA" w14:textId="77777777" w:rsidR="00814722" w:rsidRDefault="00814722" w:rsidP="00135960">
      <w:pPr>
        <w:pStyle w:val="ListParagraph"/>
        <w:spacing w:line="360" w:lineRule="auto"/>
        <w:ind w:left="142" w:right="-23"/>
        <w:jc w:val="both"/>
        <w:rPr>
          <w:rFonts w:ascii="Arial" w:hAnsi="Arial" w:cs="Arial"/>
          <w:sz w:val="22"/>
          <w:szCs w:val="22"/>
        </w:rPr>
      </w:pPr>
    </w:p>
    <w:p w14:paraId="77A1C9B2" w14:textId="5E055A9E" w:rsidR="0072607D" w:rsidRDefault="0072607D">
      <w:pPr>
        <w:rPr>
          <w:rFonts w:ascii="Arial" w:hAnsi="Arial" w:cs="Arial"/>
          <w:sz w:val="22"/>
          <w:szCs w:val="22"/>
        </w:rPr>
      </w:pPr>
      <w:r>
        <w:rPr>
          <w:rFonts w:ascii="Arial" w:hAnsi="Arial" w:cs="Arial"/>
          <w:sz w:val="22"/>
          <w:szCs w:val="22"/>
        </w:rPr>
        <w:br w:type="page"/>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34"/>
        <w:gridCol w:w="8248"/>
      </w:tblGrid>
      <w:tr w:rsidR="00600E0E" w:rsidRPr="003B6472" w14:paraId="6493DC78" w14:textId="77777777" w:rsidTr="001558DF">
        <w:trPr>
          <w:trHeight w:val="558"/>
        </w:trPr>
        <w:tc>
          <w:tcPr>
            <w:tcW w:w="1534" w:type="dxa"/>
            <w:shd w:val="clear" w:color="auto" w:fill="002060"/>
            <w:vAlign w:val="center"/>
          </w:tcPr>
          <w:p w14:paraId="6B2ECC1C" w14:textId="13049EBB" w:rsidR="00600E0E" w:rsidRPr="003B6472" w:rsidRDefault="00600E0E" w:rsidP="0067033C">
            <w:pPr>
              <w:spacing w:after="0" w:line="240" w:lineRule="auto"/>
              <w:ind w:left="-112" w:firstLine="112"/>
              <w:jc w:val="center"/>
              <w:rPr>
                <w:rFonts w:ascii="Arial" w:eastAsia="Arial" w:hAnsi="Arial" w:cs="Arial"/>
                <w:b/>
                <w:color w:val="000000"/>
              </w:rPr>
            </w:pPr>
            <w:bookmarkStart w:id="1" w:name="_Hlk124249007"/>
            <w:r>
              <w:lastRenderedPageBreak/>
              <w:br w:type="page"/>
            </w:r>
            <w:r>
              <w:rPr>
                <w:rFonts w:ascii="Arial" w:eastAsia="Arial" w:hAnsi="Arial" w:cs="Arial"/>
                <w:b/>
                <w:color w:val="FFFFFF"/>
                <w:sz w:val="22"/>
                <w:szCs w:val="22"/>
              </w:rPr>
              <w:t xml:space="preserve">PART </w:t>
            </w:r>
            <w:r w:rsidR="00814722">
              <w:rPr>
                <w:rFonts w:ascii="Arial" w:eastAsia="Arial" w:hAnsi="Arial" w:cs="Arial"/>
                <w:b/>
                <w:color w:val="FFFFFF"/>
                <w:sz w:val="22"/>
                <w:szCs w:val="22"/>
              </w:rPr>
              <w:t>E</w:t>
            </w:r>
          </w:p>
        </w:tc>
        <w:tc>
          <w:tcPr>
            <w:tcW w:w="8248" w:type="dxa"/>
            <w:shd w:val="clear" w:color="auto" w:fill="DEEAF6" w:themeFill="accent1" w:themeFillTint="33"/>
            <w:vAlign w:val="center"/>
          </w:tcPr>
          <w:p w14:paraId="7D594408" w14:textId="26F13495" w:rsidR="00600E0E" w:rsidRPr="003B6472" w:rsidRDefault="00600E0E" w:rsidP="0067033C">
            <w:pPr>
              <w:tabs>
                <w:tab w:val="left" w:pos="360"/>
              </w:tabs>
              <w:spacing w:after="0" w:line="240" w:lineRule="auto"/>
              <w:jc w:val="center"/>
              <w:rPr>
                <w:rFonts w:ascii="Arial" w:eastAsia="Arial" w:hAnsi="Arial" w:cs="Arial"/>
                <w:b/>
                <w:color w:val="000000"/>
              </w:rPr>
            </w:pPr>
            <w:r w:rsidRPr="0039670B">
              <w:rPr>
                <w:rFonts w:ascii="Arial" w:hAnsi="Arial" w:cs="Arial"/>
                <w:b/>
                <w:sz w:val="22"/>
                <w:szCs w:val="22"/>
              </w:rPr>
              <w:t>VALUATION OF THE COMPANY</w:t>
            </w:r>
          </w:p>
        </w:tc>
      </w:tr>
      <w:bookmarkEnd w:id="1"/>
    </w:tbl>
    <w:p w14:paraId="2468FFEC" w14:textId="77777777" w:rsidR="00600E0E" w:rsidRPr="0039670B" w:rsidRDefault="00600E0E" w:rsidP="0008705A">
      <w:pPr>
        <w:pStyle w:val="Default"/>
        <w:spacing w:line="360" w:lineRule="auto"/>
        <w:rPr>
          <w:b/>
          <w:color w:val="auto"/>
          <w:sz w:val="22"/>
          <w:szCs w:val="22"/>
          <w:u w:val="single"/>
        </w:rPr>
      </w:pPr>
    </w:p>
    <w:p w14:paraId="40BB08C0" w14:textId="77777777" w:rsidR="000423CA" w:rsidRPr="00684E59" w:rsidRDefault="000423CA" w:rsidP="008D2711">
      <w:pPr>
        <w:pStyle w:val="Default"/>
        <w:numPr>
          <w:ilvl w:val="0"/>
          <w:numId w:val="26"/>
        </w:numPr>
        <w:spacing w:after="240" w:line="360" w:lineRule="auto"/>
        <w:ind w:left="284" w:right="16" w:hanging="426"/>
        <w:jc w:val="both"/>
        <w:rPr>
          <w:color w:val="auto"/>
          <w:sz w:val="22"/>
          <w:szCs w:val="22"/>
        </w:rPr>
      </w:pPr>
      <w:r w:rsidRPr="006F5C85">
        <w:rPr>
          <w:b/>
          <w:color w:val="auto"/>
          <w:sz w:val="22"/>
          <w:szCs w:val="22"/>
        </w:rPr>
        <w:t>METHODOLOGY/ MODEL ADOPTED:</w:t>
      </w:r>
      <w:r w:rsidRPr="006F5C85">
        <w:rPr>
          <w:color w:val="auto"/>
          <w:sz w:val="22"/>
          <w:szCs w:val="22"/>
        </w:rPr>
        <w:t xml:space="preserve"> </w:t>
      </w:r>
      <w:r w:rsidRPr="00684E59">
        <w:rPr>
          <w:color w:val="auto"/>
          <w:sz w:val="22"/>
          <w:szCs w:val="22"/>
        </w:rPr>
        <w:t xml:space="preserve">Out of the various models &amp; theories available, we have adopted the most widely used &amp; acceptable approach to calculate the Enterprise Value of the Company, which is, Income based approach (Discounted Cash Flow Model). </w:t>
      </w:r>
    </w:p>
    <w:p w14:paraId="624B972C" w14:textId="77777777" w:rsidR="000423CA" w:rsidRPr="000E0DB8" w:rsidRDefault="000423CA" w:rsidP="008D2711">
      <w:pPr>
        <w:pStyle w:val="Default"/>
        <w:numPr>
          <w:ilvl w:val="0"/>
          <w:numId w:val="28"/>
        </w:numPr>
        <w:tabs>
          <w:tab w:val="left" w:pos="851"/>
        </w:tabs>
        <w:spacing w:after="240" w:line="360" w:lineRule="auto"/>
        <w:ind w:left="709" w:right="16" w:hanging="425"/>
        <w:jc w:val="both"/>
        <w:rPr>
          <w:color w:val="auto"/>
          <w:sz w:val="22"/>
          <w:szCs w:val="22"/>
        </w:rPr>
      </w:pPr>
      <w:r w:rsidRPr="000E0DB8">
        <w:rPr>
          <w:sz w:val="22"/>
          <w:szCs w:val="22"/>
        </w:rPr>
        <w:t xml:space="preserve">The free cash flow method is similar to the method used for public companies. </w:t>
      </w:r>
    </w:p>
    <w:p w14:paraId="08F362A2" w14:textId="77777777" w:rsidR="000423CA" w:rsidRPr="006F5C85" w:rsidRDefault="000423CA" w:rsidP="008D2711">
      <w:pPr>
        <w:pStyle w:val="Default"/>
        <w:numPr>
          <w:ilvl w:val="0"/>
          <w:numId w:val="28"/>
        </w:numPr>
        <w:tabs>
          <w:tab w:val="left" w:pos="851"/>
        </w:tabs>
        <w:spacing w:after="240" w:line="360" w:lineRule="auto"/>
        <w:ind w:left="709" w:right="16" w:hanging="425"/>
        <w:jc w:val="both"/>
        <w:rPr>
          <w:color w:val="auto"/>
          <w:sz w:val="22"/>
          <w:szCs w:val="22"/>
        </w:rPr>
      </w:pPr>
      <w:r w:rsidRPr="006F5C85">
        <w:rPr>
          <w:color w:val="auto"/>
          <w:sz w:val="22"/>
          <w:szCs w:val="22"/>
        </w:rPr>
        <w:t>FCFF is more practical when substantial capital changes are expected because weighted average cost of capital (WACC) is less sensitive to the cost of equity.</w:t>
      </w:r>
    </w:p>
    <w:p w14:paraId="7C1B86B0" w14:textId="77777777" w:rsidR="000423CA" w:rsidRDefault="000423CA" w:rsidP="008D2711">
      <w:pPr>
        <w:pStyle w:val="Default"/>
        <w:numPr>
          <w:ilvl w:val="0"/>
          <w:numId w:val="28"/>
        </w:numPr>
        <w:tabs>
          <w:tab w:val="left" w:pos="851"/>
        </w:tabs>
        <w:spacing w:after="240" w:line="360" w:lineRule="auto"/>
        <w:ind w:left="709" w:right="16" w:hanging="425"/>
        <w:jc w:val="both"/>
        <w:rPr>
          <w:color w:val="auto"/>
          <w:sz w:val="22"/>
          <w:szCs w:val="22"/>
        </w:rPr>
      </w:pPr>
      <w:r w:rsidRPr="00EC0549">
        <w:rPr>
          <w:color w:val="auto"/>
          <w:sz w:val="22"/>
          <w:szCs w:val="22"/>
        </w:rPr>
        <w:t>In this method, we calculate the free cash flow to firm (FCFF) for the projected period.</w:t>
      </w:r>
    </w:p>
    <w:p w14:paraId="470B03BA" w14:textId="77777777" w:rsidR="000423CA" w:rsidRDefault="000423CA" w:rsidP="008D2711">
      <w:pPr>
        <w:pStyle w:val="Default"/>
        <w:numPr>
          <w:ilvl w:val="0"/>
          <w:numId w:val="28"/>
        </w:numPr>
        <w:tabs>
          <w:tab w:val="left" w:pos="851"/>
        </w:tabs>
        <w:spacing w:line="360" w:lineRule="auto"/>
        <w:ind w:left="709" w:right="16" w:hanging="425"/>
        <w:jc w:val="both"/>
        <w:rPr>
          <w:color w:val="auto"/>
          <w:sz w:val="22"/>
          <w:szCs w:val="22"/>
        </w:rPr>
      </w:pPr>
      <w:r w:rsidRPr="00EC0549">
        <w:rPr>
          <w:color w:val="auto"/>
          <w:sz w:val="22"/>
          <w:szCs w:val="22"/>
        </w:rPr>
        <w:t>Finally, we calculate the present value of future cash flows by using a required rate of return based on the riskiness of the project, which we determine by using the Weighted Average Cost of Capital (WACC).</w:t>
      </w:r>
    </w:p>
    <w:p w14:paraId="0C9ABEBB" w14:textId="5305B61B" w:rsidR="000423CA" w:rsidRPr="00F06B4C" w:rsidRDefault="000423CA" w:rsidP="008D2711">
      <w:pPr>
        <w:pStyle w:val="Default"/>
        <w:tabs>
          <w:tab w:val="left" w:pos="851"/>
        </w:tabs>
        <w:spacing w:before="240" w:after="240" w:line="360" w:lineRule="auto"/>
        <w:ind w:left="709" w:right="16"/>
        <w:jc w:val="both"/>
        <w:rPr>
          <w:b/>
          <w:color w:val="auto"/>
          <w:sz w:val="22"/>
          <w:szCs w:val="22"/>
        </w:rPr>
      </w:pPr>
      <w:r>
        <w:rPr>
          <w:b/>
          <w:color w:val="auto"/>
          <w:sz w:val="22"/>
          <w:szCs w:val="22"/>
        </w:rPr>
        <w:t xml:space="preserve">RATIONALE FOR USING DCF METHOD FOR ENTERPRISE VALUATION: </w:t>
      </w:r>
    </w:p>
    <w:p w14:paraId="2793BC57" w14:textId="77777777" w:rsidR="000423CA" w:rsidRPr="00EC0549" w:rsidRDefault="000423CA" w:rsidP="008D2711">
      <w:pPr>
        <w:pStyle w:val="Default"/>
        <w:numPr>
          <w:ilvl w:val="0"/>
          <w:numId w:val="29"/>
        </w:numPr>
        <w:tabs>
          <w:tab w:val="left" w:pos="851"/>
        </w:tabs>
        <w:spacing w:after="240" w:line="360" w:lineRule="auto"/>
        <w:ind w:left="709" w:right="16" w:hanging="425"/>
        <w:jc w:val="both"/>
        <w:rPr>
          <w:color w:val="auto"/>
          <w:sz w:val="22"/>
          <w:szCs w:val="22"/>
        </w:rPr>
      </w:pPr>
      <w:r w:rsidRPr="00EC0549">
        <w:rPr>
          <w:color w:val="auto"/>
          <w:sz w:val="22"/>
          <w:szCs w:val="22"/>
        </w:rPr>
        <w:t>The three broadly used approaches of the company/Business Valuations are – Income based approach (Discounted Cash Flow Model), Asset Based Approach (Net</w:t>
      </w:r>
      <w:r>
        <w:rPr>
          <w:color w:val="auto"/>
          <w:sz w:val="22"/>
          <w:szCs w:val="22"/>
        </w:rPr>
        <w:t xml:space="preserve"> </w:t>
      </w:r>
      <w:r w:rsidRPr="00EC0549">
        <w:rPr>
          <w:color w:val="auto"/>
          <w:sz w:val="22"/>
          <w:szCs w:val="22"/>
        </w:rPr>
        <w:t>Asset Value Method) and Relative Valuation Approach (Market Multiple method).</w:t>
      </w:r>
    </w:p>
    <w:p w14:paraId="69AD161E" w14:textId="77777777" w:rsidR="000423CA" w:rsidRDefault="000423CA" w:rsidP="008D2711">
      <w:pPr>
        <w:pStyle w:val="Default"/>
        <w:numPr>
          <w:ilvl w:val="0"/>
          <w:numId w:val="29"/>
        </w:numPr>
        <w:tabs>
          <w:tab w:val="left" w:pos="851"/>
        </w:tabs>
        <w:spacing w:after="240" w:line="360" w:lineRule="auto"/>
        <w:ind w:left="709" w:right="16" w:hanging="425"/>
        <w:jc w:val="both"/>
        <w:rPr>
          <w:color w:val="auto"/>
          <w:sz w:val="22"/>
          <w:szCs w:val="22"/>
        </w:rPr>
      </w:pPr>
      <w:r>
        <w:rPr>
          <w:color w:val="auto"/>
          <w:sz w:val="22"/>
          <w:szCs w:val="22"/>
        </w:rPr>
        <w:t>Asset Based Model is inappropriate as the Company is a going concern and the model is unable to capture the Value of the company.</w:t>
      </w:r>
    </w:p>
    <w:p w14:paraId="6083BAC3" w14:textId="77777777" w:rsidR="00443BE2" w:rsidRPr="0039670B" w:rsidRDefault="00443BE2" w:rsidP="008D2711">
      <w:pPr>
        <w:pStyle w:val="Default"/>
        <w:numPr>
          <w:ilvl w:val="0"/>
          <w:numId w:val="29"/>
        </w:numPr>
        <w:tabs>
          <w:tab w:val="left" w:pos="851"/>
        </w:tabs>
        <w:spacing w:after="240" w:line="360" w:lineRule="auto"/>
        <w:ind w:left="709" w:right="16" w:hanging="425"/>
        <w:jc w:val="both"/>
        <w:rPr>
          <w:color w:val="auto"/>
          <w:sz w:val="22"/>
          <w:szCs w:val="22"/>
        </w:rPr>
      </w:pPr>
      <w:r w:rsidRPr="0039670B">
        <w:rPr>
          <w:color w:val="auto"/>
          <w:sz w:val="22"/>
          <w:szCs w:val="22"/>
        </w:rPr>
        <w:t>Market Multiple Approach is also not suitable as the company is not listed and no proper similar recent comparable transactions are available.</w:t>
      </w:r>
    </w:p>
    <w:p w14:paraId="31EC2857" w14:textId="77777777" w:rsidR="000423CA" w:rsidRPr="00EC0549" w:rsidRDefault="000423CA" w:rsidP="008D2711">
      <w:pPr>
        <w:pStyle w:val="Default"/>
        <w:numPr>
          <w:ilvl w:val="0"/>
          <w:numId w:val="29"/>
        </w:numPr>
        <w:tabs>
          <w:tab w:val="left" w:pos="851"/>
        </w:tabs>
        <w:spacing w:after="240" w:line="360" w:lineRule="auto"/>
        <w:ind w:left="709" w:right="16" w:hanging="425"/>
        <w:jc w:val="both"/>
        <w:rPr>
          <w:color w:val="auto"/>
          <w:sz w:val="18"/>
          <w:szCs w:val="18"/>
        </w:rPr>
      </w:pPr>
      <w:r w:rsidRPr="0038176D">
        <w:rPr>
          <w:color w:val="auto"/>
          <w:sz w:val="22"/>
          <w:szCs w:val="22"/>
        </w:rPr>
        <w:t>Instead, DCF method is used which determines the value of a business based on its ability to</w:t>
      </w:r>
      <w:r w:rsidRPr="00EC0549">
        <w:rPr>
          <w:sz w:val="22"/>
          <w:szCs w:val="22"/>
        </w:rPr>
        <w:t xml:space="preserve"> generate desired economic benefit/ cash flows for the owners. Thus, considering the nature of business, we have used DCF method for valuing the Company</w:t>
      </w:r>
      <w:r>
        <w:rPr>
          <w:sz w:val="22"/>
          <w:szCs w:val="22"/>
        </w:rPr>
        <w:t>.</w:t>
      </w:r>
    </w:p>
    <w:p w14:paraId="2D2BA75C" w14:textId="77777777" w:rsidR="00443BE2" w:rsidRDefault="00443BE2" w:rsidP="008D2711">
      <w:pPr>
        <w:pStyle w:val="Default"/>
        <w:numPr>
          <w:ilvl w:val="0"/>
          <w:numId w:val="29"/>
        </w:numPr>
        <w:tabs>
          <w:tab w:val="left" w:pos="851"/>
        </w:tabs>
        <w:spacing w:after="240" w:line="360" w:lineRule="auto"/>
        <w:ind w:left="709" w:right="16" w:hanging="425"/>
        <w:jc w:val="both"/>
        <w:rPr>
          <w:color w:val="auto"/>
          <w:sz w:val="22"/>
          <w:szCs w:val="22"/>
        </w:rPr>
      </w:pPr>
      <w:r>
        <w:rPr>
          <w:color w:val="auto"/>
          <w:sz w:val="22"/>
          <w:szCs w:val="22"/>
        </w:rPr>
        <w:t>The DCF Model gives us a variety of input options to use while calculating the Value of the firm - Dividend, Free Cash Flow to the Firm, Free Cash Flow to Equity, Capitalized Cash Flows and Residual Earnings.</w:t>
      </w:r>
    </w:p>
    <w:p w14:paraId="4BD4544B" w14:textId="77777777" w:rsidR="000423CA" w:rsidRDefault="000423CA" w:rsidP="008D2711">
      <w:pPr>
        <w:pStyle w:val="Default"/>
        <w:numPr>
          <w:ilvl w:val="0"/>
          <w:numId w:val="29"/>
        </w:numPr>
        <w:tabs>
          <w:tab w:val="left" w:pos="851"/>
        </w:tabs>
        <w:spacing w:after="240" w:line="360" w:lineRule="auto"/>
        <w:ind w:left="709" w:right="16" w:hanging="425"/>
        <w:jc w:val="both"/>
        <w:rPr>
          <w:color w:val="auto"/>
          <w:sz w:val="22"/>
          <w:szCs w:val="22"/>
        </w:rPr>
      </w:pPr>
      <w:r>
        <w:rPr>
          <w:color w:val="auto"/>
          <w:sz w:val="22"/>
          <w:szCs w:val="22"/>
        </w:rPr>
        <w:t xml:space="preserve">Dividends cannot be used as the Company has no history of paying dividends and we don’t foresee any dividend payments to occur in the future due to the high leverage of the firm. </w:t>
      </w:r>
    </w:p>
    <w:p w14:paraId="7C00432A" w14:textId="3FBA5E7E" w:rsidR="000423CA" w:rsidRPr="00B64458" w:rsidRDefault="000423CA" w:rsidP="008D2711">
      <w:pPr>
        <w:pStyle w:val="Default"/>
        <w:numPr>
          <w:ilvl w:val="0"/>
          <w:numId w:val="29"/>
        </w:numPr>
        <w:tabs>
          <w:tab w:val="left" w:pos="851"/>
        </w:tabs>
        <w:spacing w:after="240" w:line="360" w:lineRule="auto"/>
        <w:ind w:left="709" w:right="16" w:hanging="425"/>
        <w:jc w:val="both"/>
        <w:rPr>
          <w:color w:val="auto"/>
          <w:sz w:val="22"/>
          <w:szCs w:val="22"/>
        </w:rPr>
      </w:pPr>
      <w:r w:rsidRPr="008308D5">
        <w:rPr>
          <w:color w:val="auto"/>
          <w:sz w:val="22"/>
          <w:szCs w:val="22"/>
        </w:rPr>
        <w:lastRenderedPageBreak/>
        <w:t>The best method input option for the PV Model in the case of M/</w:t>
      </w:r>
      <w:r w:rsidR="00814722" w:rsidRPr="008308D5">
        <w:rPr>
          <w:color w:val="auto"/>
          <w:sz w:val="22"/>
          <w:szCs w:val="22"/>
        </w:rPr>
        <w:t>S</w:t>
      </w:r>
      <w:r w:rsidR="00814722">
        <w:rPr>
          <w:color w:val="auto"/>
          <w:sz w:val="22"/>
          <w:szCs w:val="22"/>
          <w:lang w:val="en-US"/>
        </w:rPr>
        <w:t xml:space="preserve"> NSL Textile</w:t>
      </w:r>
      <w:r>
        <w:rPr>
          <w:color w:val="auto"/>
          <w:sz w:val="22"/>
          <w:szCs w:val="22"/>
          <w:lang w:val="en-US"/>
        </w:rPr>
        <w:t xml:space="preserve"> Limited</w:t>
      </w:r>
      <w:r w:rsidRPr="008308D5">
        <w:rPr>
          <w:color w:val="auto"/>
          <w:sz w:val="22"/>
          <w:szCs w:val="22"/>
        </w:rPr>
        <w:t xml:space="preserve"> will be FCFF as it represents the benefits accruable to all the stakeholders in the Business enterprise.</w:t>
      </w:r>
      <w:r w:rsidRPr="00987B89">
        <w:rPr>
          <w:color w:val="auto"/>
          <w:sz w:val="22"/>
          <w:szCs w:val="22"/>
        </w:rPr>
        <w:t xml:space="preserve"> </w:t>
      </w:r>
    </w:p>
    <w:p w14:paraId="311D962C" w14:textId="77777777" w:rsidR="000423CA" w:rsidRDefault="000423CA" w:rsidP="008D2711">
      <w:pPr>
        <w:pStyle w:val="Default"/>
        <w:tabs>
          <w:tab w:val="left" w:pos="851"/>
        </w:tabs>
        <w:spacing w:after="240" w:line="360" w:lineRule="auto"/>
        <w:ind w:left="709" w:right="-23" w:firstLine="142"/>
        <w:rPr>
          <w:b/>
          <w:color w:val="auto"/>
          <w:sz w:val="22"/>
          <w:szCs w:val="22"/>
        </w:rPr>
      </w:pPr>
      <w:r w:rsidRPr="006F5C85">
        <w:rPr>
          <w:b/>
          <w:color w:val="auto"/>
          <w:sz w:val="22"/>
          <w:szCs w:val="22"/>
        </w:rPr>
        <w:t>FCFF Model Formula and Key Inputs:</w:t>
      </w:r>
    </w:p>
    <w:p w14:paraId="5716EFD3" w14:textId="77777777" w:rsidR="000423CA" w:rsidRDefault="000423CA" w:rsidP="008D2711">
      <w:pPr>
        <w:pStyle w:val="Default"/>
        <w:tabs>
          <w:tab w:val="left" w:pos="851"/>
        </w:tabs>
        <w:spacing w:after="240" w:line="360" w:lineRule="auto"/>
        <w:ind w:left="709" w:right="-23"/>
        <w:jc w:val="center"/>
        <w:rPr>
          <w:b/>
          <w:color w:val="auto"/>
          <w:sz w:val="22"/>
          <w:szCs w:val="22"/>
          <w:u w:val="single"/>
        </w:rPr>
      </w:pPr>
      <w:r w:rsidRPr="006F5C85">
        <w:rPr>
          <w:noProof/>
          <w:color w:val="auto"/>
          <w:sz w:val="22"/>
          <w:szCs w:val="22"/>
          <w:lang w:eastAsia="en-IN"/>
        </w:rPr>
        <w:drawing>
          <wp:inline distT="0" distB="0" distL="0" distR="0" wp14:anchorId="7B2CA01F" wp14:editId="4897DAFF">
            <wp:extent cx="3819525" cy="790575"/>
            <wp:effectExtent l="19050" t="19050" r="28575" b="28575"/>
            <wp:docPr id="1409" name="Picture 1409" descr="C:\Users\Saransh\Downloads\FireShot\FireShot Capture 48 - Free Cash Flow Valuation - ppt downlo_ - http___slideplayer.com_slide_139279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C:\Users\Saransh\Downloads\FireShot\FireShot Capture 48 - Free Cash Flow Valuation - ppt downlo_ - http___slideplayer.com_slide_1392792_.png"/>
                    <pic:cNvPicPr>
                      <a:picLocks noChangeAspect="1" noChangeArrowheads="1"/>
                    </pic:cNvPicPr>
                  </pic:nvPicPr>
                  <pic:blipFill rotWithShape="1">
                    <a:blip r:embed="rId24">
                      <a:extLst>
                        <a:ext uri="{28A0092B-C50C-407E-A947-70E740481C1C}">
                          <a14:useLocalDpi xmlns:a14="http://schemas.microsoft.com/office/drawing/2010/main" val="0"/>
                        </a:ext>
                      </a:extLst>
                    </a:blip>
                    <a:srcRect l="4503" t="42819" r="50767" b="10060"/>
                    <a:stretch/>
                  </pic:blipFill>
                  <pic:spPr bwMode="auto">
                    <a:xfrm>
                      <a:off x="0" y="0"/>
                      <a:ext cx="3819525" cy="790575"/>
                    </a:xfrm>
                    <a:prstGeom prst="rect">
                      <a:avLst/>
                    </a:prstGeom>
                    <a:noFill/>
                    <a:ln w="3175"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25FB4353" w14:textId="77777777" w:rsidR="000423CA" w:rsidRDefault="000423CA" w:rsidP="008D2711">
      <w:pPr>
        <w:pStyle w:val="Default"/>
        <w:numPr>
          <w:ilvl w:val="0"/>
          <w:numId w:val="27"/>
        </w:numPr>
        <w:tabs>
          <w:tab w:val="left" w:pos="851"/>
        </w:tabs>
        <w:spacing w:after="240" w:line="360" w:lineRule="auto"/>
        <w:ind w:left="709" w:right="-23" w:hanging="284"/>
        <w:jc w:val="both"/>
        <w:rPr>
          <w:color w:val="auto"/>
          <w:sz w:val="22"/>
          <w:szCs w:val="22"/>
        </w:rPr>
      </w:pPr>
      <w:r w:rsidRPr="00943F6E">
        <w:rPr>
          <w:b/>
          <w:color w:val="auto"/>
          <w:sz w:val="22"/>
          <w:szCs w:val="22"/>
        </w:rPr>
        <w:t>Free Cash Flow to Firm (FCFF)</w:t>
      </w:r>
      <w:r w:rsidRPr="00943F6E">
        <w:rPr>
          <w:b/>
          <w:bCs/>
          <w:color w:val="auto"/>
          <w:sz w:val="22"/>
          <w:szCs w:val="22"/>
        </w:rPr>
        <w:t>:</w:t>
      </w:r>
      <w:r w:rsidRPr="00943F6E">
        <w:rPr>
          <w:color w:val="auto"/>
          <w:sz w:val="22"/>
          <w:szCs w:val="22"/>
        </w:rPr>
        <w:t xml:space="preserve"> FCFF </w:t>
      </w:r>
      <w:r w:rsidRPr="00943F6E">
        <w:rPr>
          <w:sz w:val="22"/>
          <w:szCs w:val="22"/>
        </w:rPr>
        <w:t xml:space="preserve">is </w:t>
      </w:r>
      <w:r w:rsidRPr="00943F6E">
        <w:rPr>
          <w:color w:val="auto"/>
          <w:sz w:val="22"/>
          <w:szCs w:val="22"/>
        </w:rPr>
        <w:t>the </w:t>
      </w:r>
      <w:hyperlink r:id="rId25" w:history="1">
        <w:r w:rsidRPr="00943F6E">
          <w:rPr>
            <w:rStyle w:val="Hyperlink"/>
            <w:color w:val="auto"/>
            <w:sz w:val="22"/>
            <w:szCs w:val="22"/>
            <w:u w:val="none"/>
          </w:rPr>
          <w:t>cash</w:t>
        </w:r>
      </w:hyperlink>
      <w:r w:rsidRPr="00943F6E">
        <w:rPr>
          <w:color w:val="auto"/>
          <w:sz w:val="22"/>
          <w:szCs w:val="22"/>
        </w:rPr>
        <w:t> available to pay investors after a company pays its costs of doing business, invests in short-term assets like </w:t>
      </w:r>
      <w:hyperlink r:id="rId26" w:history="1">
        <w:r w:rsidRPr="00943F6E">
          <w:rPr>
            <w:rStyle w:val="Hyperlink"/>
            <w:color w:val="auto"/>
            <w:sz w:val="22"/>
            <w:szCs w:val="22"/>
            <w:u w:val="none"/>
          </w:rPr>
          <w:t>inventory</w:t>
        </w:r>
      </w:hyperlink>
      <w:r w:rsidRPr="00943F6E">
        <w:rPr>
          <w:color w:val="auto"/>
          <w:sz w:val="22"/>
          <w:szCs w:val="22"/>
        </w:rPr>
        <w:t>, and invests in assets like property, plants and equipment.</w:t>
      </w:r>
    </w:p>
    <w:p w14:paraId="3352A08B" w14:textId="77777777" w:rsidR="000423CA" w:rsidRPr="00B64458" w:rsidRDefault="000423CA" w:rsidP="008D2711">
      <w:pPr>
        <w:pStyle w:val="Default"/>
        <w:tabs>
          <w:tab w:val="left" w:pos="851"/>
        </w:tabs>
        <w:spacing w:after="240" w:line="360" w:lineRule="auto"/>
        <w:ind w:left="709" w:right="-23"/>
        <w:jc w:val="both"/>
        <w:rPr>
          <w:color w:val="auto"/>
          <w:sz w:val="22"/>
          <w:szCs w:val="22"/>
        </w:rPr>
      </w:pPr>
      <w:r w:rsidRPr="00B64458">
        <w:rPr>
          <w:bCs/>
          <w:i/>
          <w:iCs/>
          <w:color w:val="auto"/>
          <w:sz w:val="22"/>
          <w:szCs w:val="22"/>
        </w:rPr>
        <w:t>FCFF = Net Income + Non-Cash Charges + Interest (1 - tax rate) – Working Capital Investment – Fixed Capital Investment.</w:t>
      </w:r>
    </w:p>
    <w:p w14:paraId="03E5C2BA" w14:textId="77777777" w:rsidR="000423CA" w:rsidRPr="00237E8A" w:rsidRDefault="000423CA" w:rsidP="008D2711">
      <w:pPr>
        <w:pStyle w:val="Default"/>
        <w:numPr>
          <w:ilvl w:val="0"/>
          <w:numId w:val="27"/>
        </w:numPr>
        <w:tabs>
          <w:tab w:val="left" w:pos="851"/>
        </w:tabs>
        <w:spacing w:after="240" w:line="360" w:lineRule="auto"/>
        <w:ind w:left="709" w:right="-23" w:hanging="284"/>
        <w:jc w:val="both"/>
        <w:rPr>
          <w:b/>
          <w:i/>
          <w:color w:val="auto"/>
          <w:sz w:val="22"/>
          <w:szCs w:val="22"/>
        </w:rPr>
      </w:pPr>
      <w:r w:rsidRPr="006F5C85">
        <w:rPr>
          <w:b/>
          <w:sz w:val="22"/>
          <w:szCs w:val="22"/>
        </w:rPr>
        <w:t>Weighted Average Cost of Capital (WACC)</w:t>
      </w:r>
      <w:r w:rsidRPr="00940E9E">
        <w:rPr>
          <w:b/>
          <w:bCs/>
          <w:sz w:val="22"/>
          <w:szCs w:val="22"/>
        </w:rPr>
        <w:t>:</w:t>
      </w:r>
      <w:r>
        <w:rPr>
          <w:b/>
          <w:i/>
          <w:color w:val="auto"/>
          <w:sz w:val="22"/>
          <w:szCs w:val="22"/>
        </w:rPr>
        <w:t xml:space="preserve"> </w:t>
      </w:r>
      <w:bookmarkStart w:id="2" w:name="_Hlk120802501"/>
      <w:r w:rsidRPr="00943F6E">
        <w:rPr>
          <w:sz w:val="22"/>
          <w:szCs w:val="22"/>
        </w:rPr>
        <w:t xml:space="preserve">The weighted average cost of capital (WACC) is the rate that a company is expected to pay on average to all its security </w:t>
      </w:r>
      <w:r w:rsidRPr="00943F6E">
        <w:rPr>
          <w:color w:val="auto"/>
          <w:sz w:val="22"/>
          <w:szCs w:val="22"/>
        </w:rPr>
        <w:t xml:space="preserve">holders to finance its assets. The WACC is commonly referred to as the firm’s cost of capital. WACC is used as the discount rate to discount FCFF. </w:t>
      </w:r>
      <w:bookmarkEnd w:id="2"/>
    </w:p>
    <w:p w14:paraId="206BFEF6" w14:textId="77777777" w:rsidR="000423CA" w:rsidRPr="006F5C85" w:rsidRDefault="000423CA" w:rsidP="008D2711">
      <w:pPr>
        <w:pStyle w:val="Default"/>
        <w:tabs>
          <w:tab w:val="left" w:pos="851"/>
        </w:tabs>
        <w:spacing w:after="240" w:line="360" w:lineRule="auto"/>
        <w:ind w:left="709" w:right="-23"/>
        <w:jc w:val="center"/>
        <w:rPr>
          <w:b/>
          <w:i/>
          <w:color w:val="auto"/>
          <w:sz w:val="22"/>
          <w:szCs w:val="22"/>
        </w:rPr>
      </w:pPr>
      <w:r w:rsidRPr="006F5C85">
        <w:rPr>
          <w:b/>
          <w:i/>
          <w:noProof/>
          <w:color w:val="auto"/>
          <w:sz w:val="22"/>
          <w:szCs w:val="22"/>
          <w:lang w:eastAsia="en-IN"/>
        </w:rPr>
        <w:drawing>
          <wp:inline distT="0" distB="0" distL="0" distR="0" wp14:anchorId="14F8F188" wp14:editId="70968EF3">
            <wp:extent cx="4276725" cy="685800"/>
            <wp:effectExtent l="19050" t="19050" r="28575" b="19050"/>
            <wp:docPr id="1412" name="Picture 1412" descr="C:\Users\Saransh\Downloads\FireShot\FireShot Capture 49 - Weighted average cost of capital - Wik_ - https___en.wikipedia.org_wiki_We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C:\Users\Saransh\Downloads\FireShot\FireShot Capture 49 - Weighted average cost of capital - Wik_ - https___en.wikipedia.org_wiki_Wei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6725" cy="685800"/>
                    </a:xfrm>
                    <a:prstGeom prst="rect">
                      <a:avLst/>
                    </a:prstGeom>
                    <a:noFill/>
                    <a:ln w="3175">
                      <a:solidFill>
                        <a:schemeClr val="tx1"/>
                      </a:solidFill>
                    </a:ln>
                  </pic:spPr>
                </pic:pic>
              </a:graphicData>
            </a:graphic>
          </wp:inline>
        </w:drawing>
      </w:r>
    </w:p>
    <w:p w14:paraId="6A20EF58" w14:textId="77777777" w:rsidR="000423CA" w:rsidRDefault="000423CA" w:rsidP="008D2711">
      <w:pPr>
        <w:pStyle w:val="Default"/>
        <w:tabs>
          <w:tab w:val="left" w:pos="851"/>
        </w:tabs>
        <w:spacing w:line="360" w:lineRule="auto"/>
        <w:ind w:left="709" w:right="-23"/>
        <w:jc w:val="both"/>
        <w:rPr>
          <w:color w:val="222222"/>
          <w:sz w:val="22"/>
          <w:szCs w:val="22"/>
          <w:shd w:val="clear" w:color="auto" w:fill="FFFFFF"/>
        </w:rPr>
      </w:pPr>
      <w:r w:rsidRPr="006F5C85">
        <w:rPr>
          <w:color w:val="auto"/>
          <w:sz w:val="22"/>
          <w:szCs w:val="22"/>
        </w:rPr>
        <w:t>Where</w:t>
      </w:r>
      <w:r w:rsidRPr="006F5C85">
        <w:rPr>
          <w:color w:val="222222"/>
          <w:sz w:val="22"/>
          <w:szCs w:val="22"/>
          <w:shd w:val="clear" w:color="auto" w:fill="FFFFFF"/>
        </w:rPr>
        <w:t xml:space="preserve"> D is the total debt, E is the shareholders equity and </w:t>
      </w:r>
      <w:proofErr w:type="spellStart"/>
      <w:r w:rsidRPr="006F5C85">
        <w:rPr>
          <w:color w:val="222222"/>
          <w:sz w:val="22"/>
          <w:szCs w:val="22"/>
          <w:shd w:val="clear" w:color="auto" w:fill="FFFFFF"/>
        </w:rPr>
        <w:t>K</w:t>
      </w:r>
      <w:r w:rsidRPr="006F5C85">
        <w:rPr>
          <w:color w:val="222222"/>
          <w:sz w:val="22"/>
          <w:szCs w:val="22"/>
          <w:shd w:val="clear" w:color="auto" w:fill="FFFFFF"/>
          <w:vertAlign w:val="subscript"/>
        </w:rPr>
        <w:t>d</w:t>
      </w:r>
      <w:proofErr w:type="spellEnd"/>
      <w:r w:rsidRPr="006F5C85">
        <w:rPr>
          <w:color w:val="222222"/>
          <w:sz w:val="22"/>
          <w:szCs w:val="22"/>
          <w:shd w:val="clear" w:color="auto" w:fill="FFFFFF"/>
          <w:vertAlign w:val="subscript"/>
        </w:rPr>
        <w:t xml:space="preserve"> </w:t>
      </w:r>
      <w:r w:rsidRPr="006F5C85">
        <w:rPr>
          <w:color w:val="222222"/>
          <w:sz w:val="22"/>
          <w:szCs w:val="22"/>
          <w:shd w:val="clear" w:color="auto" w:fill="FFFFFF"/>
        </w:rPr>
        <w:t>and K</w:t>
      </w:r>
      <w:r w:rsidRPr="006F5C85">
        <w:rPr>
          <w:color w:val="222222"/>
          <w:sz w:val="22"/>
          <w:szCs w:val="22"/>
          <w:shd w:val="clear" w:color="auto" w:fill="FFFFFF"/>
          <w:vertAlign w:val="subscript"/>
        </w:rPr>
        <w:t>e</w:t>
      </w:r>
      <w:r w:rsidRPr="006F5C85">
        <w:rPr>
          <w:color w:val="222222"/>
          <w:sz w:val="22"/>
          <w:szCs w:val="22"/>
          <w:shd w:val="clear" w:color="auto" w:fill="FFFFFF"/>
        </w:rPr>
        <w:t xml:space="preserve"> are the cost of debt and</w:t>
      </w:r>
      <w:r>
        <w:rPr>
          <w:color w:val="222222"/>
          <w:sz w:val="22"/>
          <w:szCs w:val="22"/>
          <w:shd w:val="clear" w:color="auto" w:fill="FFFFFF"/>
        </w:rPr>
        <w:t xml:space="preserve"> cost of equity, respectively. </w:t>
      </w:r>
    </w:p>
    <w:p w14:paraId="0C8AE3DB" w14:textId="77777777" w:rsidR="000423CA" w:rsidRDefault="000423CA" w:rsidP="000423CA">
      <w:pPr>
        <w:pStyle w:val="Default"/>
        <w:spacing w:line="360" w:lineRule="auto"/>
        <w:ind w:left="567" w:right="-23"/>
        <w:jc w:val="both"/>
        <w:rPr>
          <w:color w:val="222222"/>
          <w:sz w:val="22"/>
          <w:szCs w:val="22"/>
          <w:shd w:val="clear" w:color="auto" w:fill="FFFFFF"/>
        </w:rPr>
      </w:pPr>
    </w:p>
    <w:p w14:paraId="4753F6B7" w14:textId="04479798" w:rsidR="000423CA" w:rsidRDefault="000423CA" w:rsidP="0010598D">
      <w:pPr>
        <w:pStyle w:val="Default"/>
        <w:numPr>
          <w:ilvl w:val="0"/>
          <w:numId w:val="26"/>
        </w:numPr>
        <w:spacing w:line="360" w:lineRule="auto"/>
        <w:ind w:left="284" w:right="16" w:hanging="426"/>
        <w:jc w:val="both"/>
        <w:rPr>
          <w:b/>
          <w:color w:val="auto"/>
          <w:sz w:val="22"/>
          <w:szCs w:val="22"/>
        </w:rPr>
      </w:pPr>
      <w:r w:rsidRPr="006F5C85">
        <w:rPr>
          <w:b/>
          <w:color w:val="auto"/>
          <w:sz w:val="22"/>
          <w:szCs w:val="22"/>
        </w:rPr>
        <w:t xml:space="preserve">CALCULATION OF </w:t>
      </w:r>
      <w:r>
        <w:rPr>
          <w:b/>
          <w:color w:val="auto"/>
          <w:sz w:val="22"/>
          <w:szCs w:val="22"/>
        </w:rPr>
        <w:t>FREE CASH FLOW</w:t>
      </w:r>
      <w:r w:rsidR="00BE722C">
        <w:rPr>
          <w:b/>
          <w:color w:val="auto"/>
          <w:sz w:val="22"/>
          <w:szCs w:val="22"/>
        </w:rPr>
        <w:t xml:space="preserve"> TO EQUITY</w:t>
      </w:r>
      <w:r>
        <w:rPr>
          <w:b/>
          <w:color w:val="auto"/>
          <w:sz w:val="22"/>
          <w:szCs w:val="22"/>
        </w:rPr>
        <w:t>:</w:t>
      </w:r>
    </w:p>
    <w:p w14:paraId="132D79EE" w14:textId="72B65112" w:rsidR="00294466" w:rsidRDefault="00B13C2B" w:rsidP="003221A1">
      <w:pPr>
        <w:pStyle w:val="Default"/>
        <w:ind w:left="6480" w:right="-448" w:firstLine="720"/>
        <w:jc w:val="center"/>
        <w:rPr>
          <w:b/>
          <w:color w:val="auto"/>
          <w:sz w:val="22"/>
          <w:szCs w:val="22"/>
        </w:rPr>
      </w:pPr>
      <w:r>
        <w:rPr>
          <w:bCs/>
          <w:color w:val="auto"/>
          <w:sz w:val="18"/>
          <w:szCs w:val="18"/>
        </w:rPr>
        <w:t xml:space="preserve">    </w:t>
      </w:r>
      <w:r w:rsidR="00294466" w:rsidRPr="004149CC">
        <w:rPr>
          <w:bCs/>
          <w:color w:val="auto"/>
          <w:sz w:val="18"/>
          <w:szCs w:val="18"/>
        </w:rPr>
        <w:t>(Value in INR Crores)</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10"/>
        <w:gridCol w:w="1111"/>
        <w:gridCol w:w="1110"/>
        <w:gridCol w:w="1111"/>
        <w:gridCol w:w="1110"/>
        <w:gridCol w:w="1111"/>
      </w:tblGrid>
      <w:tr w:rsidR="002E4286" w:rsidRPr="00016B69" w14:paraId="610C8ECF" w14:textId="77777777" w:rsidTr="00DD7150">
        <w:trPr>
          <w:trHeight w:val="330"/>
        </w:trPr>
        <w:tc>
          <w:tcPr>
            <w:tcW w:w="2551" w:type="dxa"/>
            <w:shd w:val="clear" w:color="000000" w:fill="002060"/>
            <w:noWrap/>
            <w:vAlign w:val="center"/>
            <w:hideMark/>
          </w:tcPr>
          <w:p w14:paraId="7C2B39E2" w14:textId="77777777" w:rsidR="002E4286" w:rsidRPr="00016B69" w:rsidRDefault="002E4286" w:rsidP="002E4286">
            <w:pPr>
              <w:spacing w:after="0" w:line="240" w:lineRule="auto"/>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Particulars</w:t>
            </w:r>
          </w:p>
        </w:tc>
        <w:tc>
          <w:tcPr>
            <w:tcW w:w="1110" w:type="dxa"/>
            <w:shd w:val="clear" w:color="000000" w:fill="002060"/>
            <w:noWrap/>
            <w:vAlign w:val="center"/>
            <w:hideMark/>
          </w:tcPr>
          <w:p w14:paraId="5EB32219" w14:textId="77777777" w:rsidR="002E4286" w:rsidRPr="00016B69" w:rsidRDefault="002E4286" w:rsidP="00016B69">
            <w:pPr>
              <w:spacing w:after="0" w:line="240" w:lineRule="auto"/>
              <w:jc w:val="center"/>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Mar-25</w:t>
            </w:r>
          </w:p>
        </w:tc>
        <w:tc>
          <w:tcPr>
            <w:tcW w:w="1111" w:type="dxa"/>
            <w:shd w:val="clear" w:color="000000" w:fill="002060"/>
            <w:noWrap/>
            <w:vAlign w:val="center"/>
            <w:hideMark/>
          </w:tcPr>
          <w:p w14:paraId="19300116" w14:textId="77777777" w:rsidR="002E4286" w:rsidRPr="00016B69" w:rsidRDefault="002E4286" w:rsidP="00016B69">
            <w:pPr>
              <w:spacing w:after="0" w:line="240" w:lineRule="auto"/>
              <w:jc w:val="center"/>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Mar-26</w:t>
            </w:r>
          </w:p>
        </w:tc>
        <w:tc>
          <w:tcPr>
            <w:tcW w:w="1110" w:type="dxa"/>
            <w:shd w:val="clear" w:color="000000" w:fill="002060"/>
            <w:noWrap/>
            <w:vAlign w:val="center"/>
            <w:hideMark/>
          </w:tcPr>
          <w:p w14:paraId="61A660F6" w14:textId="77777777" w:rsidR="002E4286" w:rsidRPr="00016B69" w:rsidRDefault="002E4286" w:rsidP="00016B69">
            <w:pPr>
              <w:spacing w:after="0" w:line="240" w:lineRule="auto"/>
              <w:jc w:val="center"/>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Mar-27</w:t>
            </w:r>
          </w:p>
        </w:tc>
        <w:tc>
          <w:tcPr>
            <w:tcW w:w="1111" w:type="dxa"/>
            <w:shd w:val="clear" w:color="000000" w:fill="002060"/>
            <w:noWrap/>
            <w:vAlign w:val="center"/>
            <w:hideMark/>
          </w:tcPr>
          <w:p w14:paraId="46E2B182" w14:textId="77777777" w:rsidR="002E4286" w:rsidRPr="00016B69" w:rsidRDefault="002E4286" w:rsidP="00016B69">
            <w:pPr>
              <w:spacing w:after="0" w:line="240" w:lineRule="auto"/>
              <w:jc w:val="center"/>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Mar-28</w:t>
            </w:r>
          </w:p>
        </w:tc>
        <w:tc>
          <w:tcPr>
            <w:tcW w:w="1110" w:type="dxa"/>
            <w:shd w:val="clear" w:color="000000" w:fill="002060"/>
            <w:noWrap/>
            <w:vAlign w:val="center"/>
            <w:hideMark/>
          </w:tcPr>
          <w:p w14:paraId="01C09089" w14:textId="77777777" w:rsidR="002E4286" w:rsidRPr="00016B69" w:rsidRDefault="002E4286" w:rsidP="00016B69">
            <w:pPr>
              <w:spacing w:after="0" w:line="240" w:lineRule="auto"/>
              <w:jc w:val="center"/>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Mar-29</w:t>
            </w:r>
          </w:p>
        </w:tc>
        <w:tc>
          <w:tcPr>
            <w:tcW w:w="1111" w:type="dxa"/>
            <w:shd w:val="clear" w:color="000000" w:fill="002060"/>
            <w:noWrap/>
            <w:vAlign w:val="center"/>
            <w:hideMark/>
          </w:tcPr>
          <w:p w14:paraId="5375961C" w14:textId="77777777" w:rsidR="002E4286" w:rsidRPr="00016B69" w:rsidRDefault="002E4286" w:rsidP="00016B69">
            <w:pPr>
              <w:spacing w:after="0" w:line="240" w:lineRule="auto"/>
              <w:jc w:val="center"/>
              <w:rPr>
                <w:rFonts w:ascii="Calibri" w:hAnsi="Calibri" w:cs="Calibri"/>
                <w:b/>
                <w:bCs/>
                <w:color w:val="FFFFFF"/>
                <w:sz w:val="22"/>
                <w:szCs w:val="22"/>
                <w:lang w:val="en-IN" w:eastAsia="en-IN"/>
              </w:rPr>
            </w:pPr>
            <w:r w:rsidRPr="00016B69">
              <w:rPr>
                <w:rFonts w:ascii="Calibri" w:hAnsi="Calibri" w:cs="Calibri"/>
                <w:b/>
                <w:bCs/>
                <w:color w:val="FFFFFF"/>
                <w:sz w:val="22"/>
                <w:szCs w:val="22"/>
                <w:lang w:val="en-IN" w:eastAsia="en-IN"/>
              </w:rPr>
              <w:t>Mar-30</w:t>
            </w:r>
          </w:p>
        </w:tc>
      </w:tr>
      <w:tr w:rsidR="00BE722C" w:rsidRPr="00016B69" w14:paraId="3C1C4B86" w14:textId="77777777" w:rsidTr="00BE722C">
        <w:trPr>
          <w:trHeight w:val="288"/>
        </w:trPr>
        <w:tc>
          <w:tcPr>
            <w:tcW w:w="2551" w:type="dxa"/>
            <w:shd w:val="clear" w:color="auto" w:fill="auto"/>
            <w:noWrap/>
            <w:vAlign w:val="center"/>
            <w:hideMark/>
          </w:tcPr>
          <w:p w14:paraId="7754D1D3" w14:textId="1F42C862"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Total Revenue</w:t>
            </w:r>
          </w:p>
        </w:tc>
        <w:tc>
          <w:tcPr>
            <w:tcW w:w="1110" w:type="dxa"/>
            <w:shd w:val="clear" w:color="auto" w:fill="auto"/>
            <w:noWrap/>
            <w:vAlign w:val="center"/>
            <w:hideMark/>
          </w:tcPr>
          <w:p w14:paraId="57DBEC64" w14:textId="093159C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1157.94</w:t>
            </w:r>
          </w:p>
        </w:tc>
        <w:tc>
          <w:tcPr>
            <w:tcW w:w="1111" w:type="dxa"/>
            <w:shd w:val="clear" w:color="auto" w:fill="auto"/>
            <w:noWrap/>
            <w:vAlign w:val="center"/>
            <w:hideMark/>
          </w:tcPr>
          <w:p w14:paraId="2B08A739" w14:textId="47EDD498"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1216.88</w:t>
            </w:r>
          </w:p>
        </w:tc>
        <w:tc>
          <w:tcPr>
            <w:tcW w:w="1110" w:type="dxa"/>
            <w:shd w:val="clear" w:color="auto" w:fill="auto"/>
            <w:noWrap/>
            <w:vAlign w:val="center"/>
            <w:hideMark/>
          </w:tcPr>
          <w:p w14:paraId="060408F5" w14:textId="7E004CC7"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1278.82</w:t>
            </w:r>
          </w:p>
        </w:tc>
        <w:tc>
          <w:tcPr>
            <w:tcW w:w="1111" w:type="dxa"/>
            <w:shd w:val="clear" w:color="auto" w:fill="auto"/>
            <w:noWrap/>
            <w:vAlign w:val="center"/>
            <w:hideMark/>
          </w:tcPr>
          <w:p w14:paraId="63D84AE9" w14:textId="30B5DE80"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1343.92</w:t>
            </w:r>
          </w:p>
        </w:tc>
        <w:tc>
          <w:tcPr>
            <w:tcW w:w="1110" w:type="dxa"/>
            <w:shd w:val="clear" w:color="auto" w:fill="auto"/>
            <w:noWrap/>
            <w:vAlign w:val="center"/>
            <w:hideMark/>
          </w:tcPr>
          <w:p w14:paraId="7BBEB76A" w14:textId="5BC39B1B"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1412.32</w:t>
            </w:r>
          </w:p>
        </w:tc>
        <w:tc>
          <w:tcPr>
            <w:tcW w:w="1111" w:type="dxa"/>
            <w:shd w:val="clear" w:color="auto" w:fill="auto"/>
            <w:noWrap/>
            <w:vAlign w:val="center"/>
            <w:hideMark/>
          </w:tcPr>
          <w:p w14:paraId="5E8F577D" w14:textId="0E2ACBE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1484.21</w:t>
            </w:r>
          </w:p>
        </w:tc>
      </w:tr>
      <w:tr w:rsidR="00BE722C" w:rsidRPr="00016B69" w14:paraId="6D30E7B6" w14:textId="77777777" w:rsidTr="00BE722C">
        <w:trPr>
          <w:trHeight w:val="288"/>
        </w:trPr>
        <w:tc>
          <w:tcPr>
            <w:tcW w:w="2551" w:type="dxa"/>
            <w:shd w:val="clear" w:color="auto" w:fill="auto"/>
            <w:noWrap/>
            <w:vAlign w:val="center"/>
          </w:tcPr>
          <w:p w14:paraId="032EB346" w14:textId="600E1411"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Total Expenses</w:t>
            </w:r>
          </w:p>
        </w:tc>
        <w:tc>
          <w:tcPr>
            <w:tcW w:w="1110" w:type="dxa"/>
            <w:shd w:val="clear" w:color="auto" w:fill="auto"/>
            <w:noWrap/>
            <w:vAlign w:val="center"/>
          </w:tcPr>
          <w:p w14:paraId="69AD5B0A" w14:textId="200C62A9" w:rsidR="00BE722C" w:rsidRPr="00BE722C" w:rsidRDefault="00BE722C" w:rsidP="00BE722C">
            <w:pPr>
              <w:spacing w:after="0" w:line="240" w:lineRule="auto"/>
              <w:jc w:val="center"/>
              <w:rPr>
                <w:rFonts w:asciiTheme="minorHAnsi" w:hAnsiTheme="minorHAnsi" w:cstheme="minorHAnsi"/>
                <w:sz w:val="22"/>
                <w:szCs w:val="22"/>
              </w:rPr>
            </w:pPr>
            <w:r w:rsidRPr="00BE722C">
              <w:rPr>
                <w:rFonts w:asciiTheme="minorHAnsi" w:hAnsiTheme="minorHAnsi" w:cstheme="minorHAnsi"/>
                <w:sz w:val="22"/>
                <w:szCs w:val="22"/>
              </w:rPr>
              <w:t>1031.58</w:t>
            </w:r>
          </w:p>
        </w:tc>
        <w:tc>
          <w:tcPr>
            <w:tcW w:w="1111" w:type="dxa"/>
            <w:shd w:val="clear" w:color="auto" w:fill="auto"/>
            <w:noWrap/>
            <w:vAlign w:val="center"/>
          </w:tcPr>
          <w:p w14:paraId="3A8A8D90" w14:textId="0BACFD64" w:rsidR="00BE722C" w:rsidRPr="00BE722C" w:rsidRDefault="00BE722C" w:rsidP="00BE722C">
            <w:pPr>
              <w:spacing w:after="0" w:line="240" w:lineRule="auto"/>
              <w:jc w:val="center"/>
              <w:rPr>
                <w:rFonts w:asciiTheme="minorHAnsi" w:hAnsiTheme="minorHAnsi" w:cstheme="minorHAnsi"/>
                <w:sz w:val="22"/>
                <w:szCs w:val="22"/>
              </w:rPr>
            </w:pPr>
            <w:r w:rsidRPr="00BE722C">
              <w:rPr>
                <w:rFonts w:asciiTheme="minorHAnsi" w:hAnsiTheme="minorHAnsi" w:cstheme="minorHAnsi"/>
                <w:sz w:val="22"/>
                <w:szCs w:val="22"/>
              </w:rPr>
              <w:t>1089.68</w:t>
            </w:r>
          </w:p>
        </w:tc>
        <w:tc>
          <w:tcPr>
            <w:tcW w:w="1110" w:type="dxa"/>
            <w:shd w:val="clear" w:color="auto" w:fill="auto"/>
            <w:noWrap/>
            <w:vAlign w:val="center"/>
          </w:tcPr>
          <w:p w14:paraId="70659B9C" w14:textId="34C46907" w:rsidR="00BE722C" w:rsidRPr="00BE722C" w:rsidRDefault="00BE722C" w:rsidP="00BE722C">
            <w:pPr>
              <w:spacing w:after="0" w:line="240" w:lineRule="auto"/>
              <w:jc w:val="center"/>
              <w:rPr>
                <w:rFonts w:asciiTheme="minorHAnsi" w:hAnsiTheme="minorHAnsi" w:cstheme="minorHAnsi"/>
                <w:sz w:val="22"/>
                <w:szCs w:val="22"/>
              </w:rPr>
            </w:pPr>
            <w:r w:rsidRPr="00BE722C">
              <w:rPr>
                <w:rFonts w:asciiTheme="minorHAnsi" w:hAnsiTheme="minorHAnsi" w:cstheme="minorHAnsi"/>
                <w:sz w:val="22"/>
                <w:szCs w:val="22"/>
              </w:rPr>
              <w:t>1150.80</w:t>
            </w:r>
          </w:p>
        </w:tc>
        <w:tc>
          <w:tcPr>
            <w:tcW w:w="1111" w:type="dxa"/>
            <w:shd w:val="clear" w:color="auto" w:fill="auto"/>
            <w:noWrap/>
            <w:vAlign w:val="center"/>
          </w:tcPr>
          <w:p w14:paraId="050FA8C3" w14:textId="42AEE6D0" w:rsidR="00BE722C" w:rsidRPr="00BE722C" w:rsidRDefault="00BE722C" w:rsidP="00BE722C">
            <w:pPr>
              <w:spacing w:after="0" w:line="240" w:lineRule="auto"/>
              <w:jc w:val="center"/>
              <w:rPr>
                <w:rFonts w:asciiTheme="minorHAnsi" w:hAnsiTheme="minorHAnsi" w:cstheme="minorHAnsi"/>
                <w:sz w:val="22"/>
                <w:szCs w:val="22"/>
              </w:rPr>
            </w:pPr>
            <w:r w:rsidRPr="00BE722C">
              <w:rPr>
                <w:rFonts w:asciiTheme="minorHAnsi" w:hAnsiTheme="minorHAnsi" w:cstheme="minorHAnsi"/>
                <w:sz w:val="22"/>
                <w:szCs w:val="22"/>
              </w:rPr>
              <w:t>1215.09</w:t>
            </w:r>
          </w:p>
        </w:tc>
        <w:tc>
          <w:tcPr>
            <w:tcW w:w="1110" w:type="dxa"/>
            <w:shd w:val="clear" w:color="auto" w:fill="auto"/>
            <w:noWrap/>
            <w:vAlign w:val="center"/>
          </w:tcPr>
          <w:p w14:paraId="44C9E255" w14:textId="17F8A818" w:rsidR="00BE722C" w:rsidRPr="00BE722C" w:rsidRDefault="00BE722C" w:rsidP="00BE722C">
            <w:pPr>
              <w:spacing w:after="0" w:line="240" w:lineRule="auto"/>
              <w:jc w:val="center"/>
              <w:rPr>
                <w:rFonts w:asciiTheme="minorHAnsi" w:hAnsiTheme="minorHAnsi" w:cstheme="minorHAnsi"/>
                <w:sz w:val="22"/>
                <w:szCs w:val="22"/>
              </w:rPr>
            </w:pPr>
            <w:r w:rsidRPr="00BE722C">
              <w:rPr>
                <w:rFonts w:asciiTheme="minorHAnsi" w:hAnsiTheme="minorHAnsi" w:cstheme="minorHAnsi"/>
                <w:sz w:val="22"/>
                <w:szCs w:val="22"/>
              </w:rPr>
              <w:t>1282.72</w:t>
            </w:r>
          </w:p>
        </w:tc>
        <w:tc>
          <w:tcPr>
            <w:tcW w:w="1111" w:type="dxa"/>
            <w:shd w:val="clear" w:color="auto" w:fill="auto"/>
            <w:noWrap/>
            <w:vAlign w:val="center"/>
          </w:tcPr>
          <w:p w14:paraId="0FFCB824" w14:textId="197A949D" w:rsidR="00BE722C" w:rsidRPr="00BE722C" w:rsidRDefault="00BE722C" w:rsidP="00BE722C">
            <w:pPr>
              <w:spacing w:after="0" w:line="240" w:lineRule="auto"/>
              <w:jc w:val="center"/>
              <w:rPr>
                <w:rFonts w:asciiTheme="minorHAnsi" w:hAnsiTheme="minorHAnsi" w:cstheme="minorHAnsi"/>
                <w:sz w:val="22"/>
                <w:szCs w:val="22"/>
              </w:rPr>
            </w:pPr>
            <w:r w:rsidRPr="00BE722C">
              <w:rPr>
                <w:rFonts w:asciiTheme="minorHAnsi" w:hAnsiTheme="minorHAnsi" w:cstheme="minorHAnsi"/>
                <w:sz w:val="22"/>
                <w:szCs w:val="22"/>
              </w:rPr>
              <w:t>1353.87</w:t>
            </w:r>
          </w:p>
        </w:tc>
      </w:tr>
      <w:tr w:rsidR="00BE722C" w:rsidRPr="00016B69" w14:paraId="4A6F7858" w14:textId="77777777" w:rsidTr="00BE722C">
        <w:trPr>
          <w:trHeight w:val="288"/>
        </w:trPr>
        <w:tc>
          <w:tcPr>
            <w:tcW w:w="2551" w:type="dxa"/>
            <w:shd w:val="clear" w:color="auto" w:fill="auto"/>
            <w:noWrap/>
            <w:vAlign w:val="center"/>
            <w:hideMark/>
          </w:tcPr>
          <w:p w14:paraId="248A29D9" w14:textId="77F6A674"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EBITDA</w:t>
            </w:r>
          </w:p>
        </w:tc>
        <w:tc>
          <w:tcPr>
            <w:tcW w:w="1110" w:type="dxa"/>
            <w:shd w:val="clear" w:color="auto" w:fill="auto"/>
            <w:noWrap/>
            <w:vAlign w:val="center"/>
            <w:hideMark/>
          </w:tcPr>
          <w:p w14:paraId="7DAE36A7" w14:textId="480B0F5C"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126.36</w:t>
            </w:r>
          </w:p>
        </w:tc>
        <w:tc>
          <w:tcPr>
            <w:tcW w:w="1111" w:type="dxa"/>
            <w:shd w:val="clear" w:color="auto" w:fill="auto"/>
            <w:noWrap/>
            <w:vAlign w:val="center"/>
            <w:hideMark/>
          </w:tcPr>
          <w:p w14:paraId="1F73AD44" w14:textId="54C60DDB"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127.20</w:t>
            </w:r>
          </w:p>
        </w:tc>
        <w:tc>
          <w:tcPr>
            <w:tcW w:w="1110" w:type="dxa"/>
            <w:shd w:val="clear" w:color="auto" w:fill="auto"/>
            <w:noWrap/>
            <w:vAlign w:val="center"/>
            <w:hideMark/>
          </w:tcPr>
          <w:p w14:paraId="33CAC246" w14:textId="3B8D75F8"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128.03</w:t>
            </w:r>
          </w:p>
        </w:tc>
        <w:tc>
          <w:tcPr>
            <w:tcW w:w="1111" w:type="dxa"/>
            <w:shd w:val="clear" w:color="auto" w:fill="auto"/>
            <w:noWrap/>
            <w:vAlign w:val="center"/>
            <w:hideMark/>
          </w:tcPr>
          <w:p w14:paraId="048BD698" w14:textId="6545563C"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128.83</w:t>
            </w:r>
          </w:p>
        </w:tc>
        <w:tc>
          <w:tcPr>
            <w:tcW w:w="1110" w:type="dxa"/>
            <w:shd w:val="clear" w:color="auto" w:fill="auto"/>
            <w:noWrap/>
            <w:vAlign w:val="center"/>
            <w:hideMark/>
          </w:tcPr>
          <w:p w14:paraId="03B42C8F" w14:textId="125F2CAD"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129.60</w:t>
            </w:r>
          </w:p>
        </w:tc>
        <w:tc>
          <w:tcPr>
            <w:tcW w:w="1111" w:type="dxa"/>
            <w:shd w:val="clear" w:color="auto" w:fill="auto"/>
            <w:noWrap/>
            <w:vAlign w:val="center"/>
            <w:hideMark/>
          </w:tcPr>
          <w:p w14:paraId="321E2B4A" w14:textId="3AAC101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130.34</w:t>
            </w:r>
          </w:p>
        </w:tc>
      </w:tr>
      <w:tr w:rsidR="00BE722C" w:rsidRPr="00016B69" w14:paraId="38BF25AE" w14:textId="77777777" w:rsidTr="00BE722C">
        <w:trPr>
          <w:trHeight w:val="288"/>
        </w:trPr>
        <w:tc>
          <w:tcPr>
            <w:tcW w:w="2551" w:type="dxa"/>
            <w:shd w:val="clear" w:color="auto" w:fill="auto"/>
            <w:noWrap/>
            <w:vAlign w:val="center"/>
            <w:hideMark/>
          </w:tcPr>
          <w:p w14:paraId="3168A63B" w14:textId="1A255A4F"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Less: Interest</w:t>
            </w:r>
          </w:p>
        </w:tc>
        <w:tc>
          <w:tcPr>
            <w:tcW w:w="1110" w:type="dxa"/>
            <w:shd w:val="clear" w:color="auto" w:fill="auto"/>
            <w:noWrap/>
            <w:vAlign w:val="center"/>
            <w:hideMark/>
          </w:tcPr>
          <w:p w14:paraId="0F1CD2F4" w14:textId="548F2FDB"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17.41</w:t>
            </w:r>
          </w:p>
        </w:tc>
        <w:tc>
          <w:tcPr>
            <w:tcW w:w="1111" w:type="dxa"/>
            <w:shd w:val="clear" w:color="auto" w:fill="auto"/>
            <w:noWrap/>
            <w:vAlign w:val="center"/>
            <w:hideMark/>
          </w:tcPr>
          <w:p w14:paraId="5FD5989B" w14:textId="70367E11"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14.27</w:t>
            </w:r>
          </w:p>
        </w:tc>
        <w:tc>
          <w:tcPr>
            <w:tcW w:w="1110" w:type="dxa"/>
            <w:shd w:val="clear" w:color="auto" w:fill="auto"/>
            <w:noWrap/>
            <w:vAlign w:val="center"/>
            <w:hideMark/>
          </w:tcPr>
          <w:p w14:paraId="204C5478" w14:textId="11BD9A03"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14.27</w:t>
            </w:r>
          </w:p>
        </w:tc>
        <w:tc>
          <w:tcPr>
            <w:tcW w:w="1111" w:type="dxa"/>
            <w:shd w:val="clear" w:color="auto" w:fill="auto"/>
            <w:noWrap/>
            <w:vAlign w:val="center"/>
            <w:hideMark/>
          </w:tcPr>
          <w:p w14:paraId="2B51311F" w14:textId="3259761F"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14.26</w:t>
            </w:r>
          </w:p>
        </w:tc>
        <w:tc>
          <w:tcPr>
            <w:tcW w:w="1110" w:type="dxa"/>
            <w:shd w:val="clear" w:color="auto" w:fill="auto"/>
            <w:noWrap/>
            <w:vAlign w:val="center"/>
            <w:hideMark/>
          </w:tcPr>
          <w:p w14:paraId="64D64E92" w14:textId="289E74BD"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14.25</w:t>
            </w:r>
          </w:p>
        </w:tc>
        <w:tc>
          <w:tcPr>
            <w:tcW w:w="1111" w:type="dxa"/>
            <w:shd w:val="clear" w:color="auto" w:fill="auto"/>
            <w:noWrap/>
            <w:vAlign w:val="center"/>
            <w:hideMark/>
          </w:tcPr>
          <w:p w14:paraId="0C912EDA" w14:textId="7EFDEEF3"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14.25</w:t>
            </w:r>
          </w:p>
        </w:tc>
      </w:tr>
      <w:tr w:rsidR="00BE722C" w:rsidRPr="00016B69" w14:paraId="53FBDC94" w14:textId="77777777" w:rsidTr="00BE722C">
        <w:trPr>
          <w:trHeight w:val="288"/>
        </w:trPr>
        <w:tc>
          <w:tcPr>
            <w:tcW w:w="2551" w:type="dxa"/>
            <w:shd w:val="clear" w:color="auto" w:fill="auto"/>
            <w:noWrap/>
            <w:vAlign w:val="center"/>
            <w:hideMark/>
          </w:tcPr>
          <w:p w14:paraId="18155ECD" w14:textId="59506FBB"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Less: Increase/(Decrease) in Working Capital</w:t>
            </w:r>
          </w:p>
        </w:tc>
        <w:tc>
          <w:tcPr>
            <w:tcW w:w="1110" w:type="dxa"/>
            <w:shd w:val="clear" w:color="auto" w:fill="auto"/>
            <w:noWrap/>
            <w:vAlign w:val="center"/>
            <w:hideMark/>
          </w:tcPr>
          <w:p w14:paraId="407E20FD" w14:textId="06942942"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8.82</w:t>
            </w:r>
          </w:p>
        </w:tc>
        <w:tc>
          <w:tcPr>
            <w:tcW w:w="1111" w:type="dxa"/>
            <w:shd w:val="clear" w:color="auto" w:fill="auto"/>
            <w:noWrap/>
            <w:vAlign w:val="center"/>
            <w:hideMark/>
          </w:tcPr>
          <w:p w14:paraId="41C45BE2" w14:textId="6DDDDC43"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4.38</w:t>
            </w:r>
          </w:p>
        </w:tc>
        <w:tc>
          <w:tcPr>
            <w:tcW w:w="1110" w:type="dxa"/>
            <w:shd w:val="clear" w:color="auto" w:fill="auto"/>
            <w:noWrap/>
            <w:vAlign w:val="center"/>
            <w:hideMark/>
          </w:tcPr>
          <w:p w14:paraId="2505BC01" w14:textId="0E721D1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4.60</w:t>
            </w:r>
          </w:p>
        </w:tc>
        <w:tc>
          <w:tcPr>
            <w:tcW w:w="1111" w:type="dxa"/>
            <w:shd w:val="clear" w:color="auto" w:fill="auto"/>
            <w:noWrap/>
            <w:vAlign w:val="center"/>
            <w:hideMark/>
          </w:tcPr>
          <w:p w14:paraId="680A301A" w14:textId="7D1FC72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4.56</w:t>
            </w:r>
          </w:p>
        </w:tc>
        <w:tc>
          <w:tcPr>
            <w:tcW w:w="1110" w:type="dxa"/>
            <w:shd w:val="clear" w:color="auto" w:fill="auto"/>
            <w:noWrap/>
            <w:vAlign w:val="center"/>
            <w:hideMark/>
          </w:tcPr>
          <w:p w14:paraId="69E4490F" w14:textId="598E414C"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5.35</w:t>
            </w:r>
          </w:p>
        </w:tc>
        <w:tc>
          <w:tcPr>
            <w:tcW w:w="1111" w:type="dxa"/>
            <w:shd w:val="clear" w:color="auto" w:fill="auto"/>
            <w:noWrap/>
            <w:vAlign w:val="center"/>
            <w:hideMark/>
          </w:tcPr>
          <w:p w14:paraId="75D3A8B3" w14:textId="63BC0786"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5.34</w:t>
            </w:r>
          </w:p>
        </w:tc>
      </w:tr>
      <w:tr w:rsidR="00BE722C" w:rsidRPr="00016B69" w14:paraId="1F8FDCE1" w14:textId="77777777" w:rsidTr="00BE722C">
        <w:trPr>
          <w:trHeight w:val="288"/>
        </w:trPr>
        <w:tc>
          <w:tcPr>
            <w:tcW w:w="2551" w:type="dxa"/>
            <w:shd w:val="clear" w:color="auto" w:fill="auto"/>
            <w:noWrap/>
            <w:vAlign w:val="center"/>
            <w:hideMark/>
          </w:tcPr>
          <w:p w14:paraId="0049F5DB" w14:textId="61B853BD"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Less: TAX@33.38%</w:t>
            </w:r>
          </w:p>
        </w:tc>
        <w:tc>
          <w:tcPr>
            <w:tcW w:w="1110" w:type="dxa"/>
            <w:shd w:val="clear" w:color="auto" w:fill="auto"/>
            <w:noWrap/>
            <w:vAlign w:val="center"/>
            <w:hideMark/>
          </w:tcPr>
          <w:p w14:paraId="5CA3A94B" w14:textId="66FBB4E1"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10.29</w:t>
            </w:r>
          </w:p>
        </w:tc>
        <w:tc>
          <w:tcPr>
            <w:tcW w:w="1111" w:type="dxa"/>
            <w:shd w:val="clear" w:color="auto" w:fill="auto"/>
            <w:noWrap/>
            <w:vAlign w:val="center"/>
            <w:hideMark/>
          </w:tcPr>
          <w:p w14:paraId="0DA28A1A" w14:textId="64E36937"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10.55</w:t>
            </w:r>
          </w:p>
        </w:tc>
        <w:tc>
          <w:tcPr>
            <w:tcW w:w="1110" w:type="dxa"/>
            <w:shd w:val="clear" w:color="auto" w:fill="auto"/>
            <w:noWrap/>
            <w:vAlign w:val="center"/>
            <w:hideMark/>
          </w:tcPr>
          <w:p w14:paraId="2F98B17B" w14:textId="06016E13"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10.80</w:t>
            </w:r>
          </w:p>
        </w:tc>
        <w:tc>
          <w:tcPr>
            <w:tcW w:w="1111" w:type="dxa"/>
            <w:shd w:val="clear" w:color="auto" w:fill="auto"/>
            <w:noWrap/>
            <w:vAlign w:val="center"/>
            <w:hideMark/>
          </w:tcPr>
          <w:p w14:paraId="0FDD91B4" w14:textId="185FAF11"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11.07</w:t>
            </w:r>
          </w:p>
        </w:tc>
        <w:tc>
          <w:tcPr>
            <w:tcW w:w="1110" w:type="dxa"/>
            <w:shd w:val="clear" w:color="auto" w:fill="auto"/>
            <w:noWrap/>
            <w:vAlign w:val="center"/>
            <w:hideMark/>
          </w:tcPr>
          <w:p w14:paraId="422B6DF3" w14:textId="0DAD47B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11.33</w:t>
            </w:r>
          </w:p>
        </w:tc>
        <w:tc>
          <w:tcPr>
            <w:tcW w:w="1111" w:type="dxa"/>
            <w:shd w:val="clear" w:color="auto" w:fill="auto"/>
            <w:noWrap/>
            <w:vAlign w:val="center"/>
            <w:hideMark/>
          </w:tcPr>
          <w:p w14:paraId="1725C8AA" w14:textId="7EC85AA1"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11.58</w:t>
            </w:r>
          </w:p>
        </w:tc>
      </w:tr>
      <w:tr w:rsidR="00BE722C" w:rsidRPr="00016B69" w14:paraId="281391E7" w14:textId="77777777" w:rsidTr="00BE722C">
        <w:trPr>
          <w:trHeight w:val="288"/>
        </w:trPr>
        <w:tc>
          <w:tcPr>
            <w:tcW w:w="2551" w:type="dxa"/>
            <w:shd w:val="clear" w:color="auto" w:fill="auto"/>
            <w:noWrap/>
            <w:vAlign w:val="center"/>
            <w:hideMark/>
          </w:tcPr>
          <w:p w14:paraId="6D196346" w14:textId="56DE6AA5" w:rsidR="00BE722C" w:rsidRPr="002E4286" w:rsidRDefault="00BE722C" w:rsidP="00BE722C">
            <w:pPr>
              <w:spacing w:after="0" w:line="240" w:lineRule="auto"/>
              <w:rPr>
                <w:rFonts w:asciiTheme="minorHAnsi" w:hAnsiTheme="minorHAnsi" w:cstheme="minorHAnsi"/>
                <w:sz w:val="22"/>
                <w:szCs w:val="22"/>
                <w:lang w:val="en-IN" w:eastAsia="en-IN"/>
              </w:rPr>
            </w:pPr>
            <w:r w:rsidRPr="002E4286">
              <w:rPr>
                <w:rFonts w:asciiTheme="minorHAnsi" w:hAnsiTheme="minorHAnsi" w:cstheme="minorHAnsi"/>
                <w:sz w:val="22"/>
                <w:szCs w:val="22"/>
              </w:rPr>
              <w:t>Less: Capex</w:t>
            </w:r>
          </w:p>
        </w:tc>
        <w:tc>
          <w:tcPr>
            <w:tcW w:w="1110" w:type="dxa"/>
            <w:shd w:val="clear" w:color="auto" w:fill="auto"/>
            <w:noWrap/>
            <w:vAlign w:val="center"/>
            <w:hideMark/>
          </w:tcPr>
          <w:p w14:paraId="336F3A88" w14:textId="148C746A"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30.00</w:t>
            </w:r>
          </w:p>
        </w:tc>
        <w:tc>
          <w:tcPr>
            <w:tcW w:w="1111" w:type="dxa"/>
            <w:shd w:val="clear" w:color="auto" w:fill="auto"/>
            <w:noWrap/>
            <w:vAlign w:val="center"/>
            <w:hideMark/>
          </w:tcPr>
          <w:p w14:paraId="4D253831" w14:textId="150D8E28"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30.00</w:t>
            </w:r>
          </w:p>
        </w:tc>
        <w:tc>
          <w:tcPr>
            <w:tcW w:w="1110" w:type="dxa"/>
            <w:shd w:val="clear" w:color="auto" w:fill="auto"/>
            <w:noWrap/>
            <w:vAlign w:val="center"/>
            <w:hideMark/>
          </w:tcPr>
          <w:p w14:paraId="27E996E7" w14:textId="36A69965"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30.00</w:t>
            </w:r>
          </w:p>
        </w:tc>
        <w:tc>
          <w:tcPr>
            <w:tcW w:w="1111" w:type="dxa"/>
            <w:shd w:val="clear" w:color="auto" w:fill="auto"/>
            <w:noWrap/>
            <w:vAlign w:val="center"/>
            <w:hideMark/>
          </w:tcPr>
          <w:p w14:paraId="474EF35C" w14:textId="28323A34"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30.00</w:t>
            </w:r>
          </w:p>
        </w:tc>
        <w:tc>
          <w:tcPr>
            <w:tcW w:w="1110" w:type="dxa"/>
            <w:shd w:val="clear" w:color="auto" w:fill="auto"/>
            <w:noWrap/>
            <w:vAlign w:val="center"/>
            <w:hideMark/>
          </w:tcPr>
          <w:p w14:paraId="3ADAE94A" w14:textId="6A760A4C"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20.00</w:t>
            </w:r>
          </w:p>
        </w:tc>
        <w:tc>
          <w:tcPr>
            <w:tcW w:w="1111" w:type="dxa"/>
            <w:shd w:val="clear" w:color="auto" w:fill="auto"/>
            <w:noWrap/>
            <w:vAlign w:val="center"/>
            <w:hideMark/>
          </w:tcPr>
          <w:p w14:paraId="7B347FB1" w14:textId="3F0CC4CF" w:rsidR="00BE722C" w:rsidRPr="00BE722C" w:rsidRDefault="00BE722C" w:rsidP="00BE722C">
            <w:pPr>
              <w:spacing w:after="0" w:line="240" w:lineRule="auto"/>
              <w:jc w:val="center"/>
              <w:rPr>
                <w:rFonts w:asciiTheme="minorHAnsi" w:hAnsiTheme="minorHAnsi" w:cstheme="minorHAnsi"/>
                <w:sz w:val="22"/>
                <w:szCs w:val="22"/>
                <w:lang w:val="en-IN" w:eastAsia="en-IN"/>
              </w:rPr>
            </w:pPr>
            <w:r w:rsidRPr="00BE722C">
              <w:rPr>
                <w:rFonts w:asciiTheme="minorHAnsi" w:hAnsiTheme="minorHAnsi" w:cstheme="minorHAnsi"/>
                <w:sz w:val="22"/>
                <w:szCs w:val="22"/>
              </w:rPr>
              <w:t>20.00</w:t>
            </w:r>
          </w:p>
        </w:tc>
      </w:tr>
      <w:tr w:rsidR="00BE722C" w:rsidRPr="00016B69" w14:paraId="6F35F6C7" w14:textId="77777777" w:rsidTr="00BE722C">
        <w:trPr>
          <w:trHeight w:val="288"/>
        </w:trPr>
        <w:tc>
          <w:tcPr>
            <w:tcW w:w="2551" w:type="dxa"/>
            <w:shd w:val="clear" w:color="auto" w:fill="auto"/>
            <w:noWrap/>
            <w:vAlign w:val="center"/>
            <w:hideMark/>
          </w:tcPr>
          <w:p w14:paraId="11D11447" w14:textId="0EA83BBD" w:rsidR="00BE722C" w:rsidRPr="002E4286" w:rsidRDefault="00BE722C" w:rsidP="00BE722C">
            <w:pPr>
              <w:spacing w:after="0" w:line="240" w:lineRule="auto"/>
              <w:rPr>
                <w:rFonts w:asciiTheme="minorHAnsi" w:hAnsiTheme="minorHAnsi" w:cstheme="minorHAnsi"/>
                <w:b/>
                <w:bCs/>
                <w:sz w:val="22"/>
                <w:szCs w:val="22"/>
                <w:lang w:val="en-IN" w:eastAsia="en-IN"/>
              </w:rPr>
            </w:pPr>
            <w:r w:rsidRPr="002E4286">
              <w:rPr>
                <w:rFonts w:asciiTheme="minorHAnsi" w:hAnsiTheme="minorHAnsi" w:cstheme="minorHAnsi"/>
                <w:sz w:val="22"/>
                <w:szCs w:val="22"/>
              </w:rPr>
              <w:lastRenderedPageBreak/>
              <w:t>Less: (Increase)/Decrease in Borrowings</w:t>
            </w:r>
          </w:p>
        </w:tc>
        <w:tc>
          <w:tcPr>
            <w:tcW w:w="1110" w:type="dxa"/>
            <w:shd w:val="clear" w:color="auto" w:fill="auto"/>
            <w:noWrap/>
            <w:vAlign w:val="center"/>
            <w:hideMark/>
          </w:tcPr>
          <w:p w14:paraId="2D68A340" w14:textId="28A9A319" w:rsidR="00BE722C" w:rsidRPr="00BE722C" w:rsidRDefault="00BE722C" w:rsidP="00BE722C">
            <w:pPr>
              <w:spacing w:after="0" w:line="240" w:lineRule="auto"/>
              <w:jc w:val="center"/>
              <w:rPr>
                <w:rFonts w:asciiTheme="minorHAnsi" w:hAnsiTheme="minorHAnsi" w:cstheme="minorHAnsi"/>
                <w:b/>
                <w:bCs/>
                <w:sz w:val="22"/>
                <w:szCs w:val="22"/>
                <w:lang w:val="en-IN" w:eastAsia="en-IN"/>
              </w:rPr>
            </w:pPr>
            <w:r w:rsidRPr="00BE722C">
              <w:rPr>
                <w:rFonts w:asciiTheme="minorHAnsi" w:hAnsiTheme="minorHAnsi" w:cstheme="minorHAnsi"/>
                <w:sz w:val="22"/>
                <w:szCs w:val="22"/>
              </w:rPr>
              <w:t>57.48</w:t>
            </w:r>
          </w:p>
        </w:tc>
        <w:tc>
          <w:tcPr>
            <w:tcW w:w="1111" w:type="dxa"/>
            <w:shd w:val="clear" w:color="auto" w:fill="auto"/>
            <w:noWrap/>
            <w:vAlign w:val="center"/>
            <w:hideMark/>
          </w:tcPr>
          <w:p w14:paraId="224B96C8" w14:textId="2AB1CC0D" w:rsidR="00BE722C" w:rsidRPr="00BE722C" w:rsidRDefault="00BE722C" w:rsidP="00BE722C">
            <w:pPr>
              <w:spacing w:after="0" w:line="240" w:lineRule="auto"/>
              <w:jc w:val="center"/>
              <w:rPr>
                <w:rFonts w:asciiTheme="minorHAnsi" w:hAnsiTheme="minorHAnsi" w:cstheme="minorHAnsi"/>
                <w:b/>
                <w:bCs/>
                <w:sz w:val="22"/>
                <w:szCs w:val="22"/>
                <w:lang w:val="en-IN" w:eastAsia="en-IN"/>
              </w:rPr>
            </w:pPr>
            <w:r w:rsidRPr="00BE722C">
              <w:rPr>
                <w:rFonts w:asciiTheme="minorHAnsi" w:hAnsiTheme="minorHAnsi" w:cstheme="minorHAnsi"/>
                <w:sz w:val="22"/>
                <w:szCs w:val="22"/>
              </w:rPr>
              <w:t>57.48</w:t>
            </w:r>
          </w:p>
        </w:tc>
        <w:tc>
          <w:tcPr>
            <w:tcW w:w="1110" w:type="dxa"/>
            <w:shd w:val="clear" w:color="auto" w:fill="auto"/>
            <w:noWrap/>
            <w:vAlign w:val="center"/>
            <w:hideMark/>
          </w:tcPr>
          <w:p w14:paraId="48E449E7" w14:textId="1C92C9EC" w:rsidR="00BE722C" w:rsidRPr="00BE722C" w:rsidRDefault="00BE722C" w:rsidP="00BE722C">
            <w:pPr>
              <w:spacing w:after="0" w:line="240" w:lineRule="auto"/>
              <w:jc w:val="center"/>
              <w:rPr>
                <w:rFonts w:asciiTheme="minorHAnsi" w:hAnsiTheme="minorHAnsi" w:cstheme="minorHAnsi"/>
                <w:b/>
                <w:bCs/>
                <w:sz w:val="22"/>
                <w:szCs w:val="22"/>
                <w:lang w:val="en-IN" w:eastAsia="en-IN"/>
              </w:rPr>
            </w:pPr>
            <w:r w:rsidRPr="00BE722C">
              <w:rPr>
                <w:rFonts w:asciiTheme="minorHAnsi" w:hAnsiTheme="minorHAnsi" w:cstheme="minorHAnsi"/>
                <w:sz w:val="22"/>
                <w:szCs w:val="22"/>
              </w:rPr>
              <w:t>57.48</w:t>
            </w:r>
          </w:p>
        </w:tc>
        <w:tc>
          <w:tcPr>
            <w:tcW w:w="1111" w:type="dxa"/>
            <w:shd w:val="clear" w:color="auto" w:fill="auto"/>
            <w:noWrap/>
            <w:vAlign w:val="center"/>
            <w:hideMark/>
          </w:tcPr>
          <w:p w14:paraId="78F3F530" w14:textId="63CFB19E" w:rsidR="00BE722C" w:rsidRPr="00BE722C" w:rsidRDefault="00BE722C" w:rsidP="00BE722C">
            <w:pPr>
              <w:spacing w:after="0" w:line="240" w:lineRule="auto"/>
              <w:jc w:val="center"/>
              <w:rPr>
                <w:rFonts w:asciiTheme="minorHAnsi" w:hAnsiTheme="minorHAnsi" w:cstheme="minorHAnsi"/>
                <w:b/>
                <w:bCs/>
                <w:sz w:val="22"/>
                <w:szCs w:val="22"/>
                <w:lang w:val="en-IN" w:eastAsia="en-IN"/>
              </w:rPr>
            </w:pPr>
            <w:r w:rsidRPr="00BE722C">
              <w:rPr>
                <w:rFonts w:asciiTheme="minorHAnsi" w:hAnsiTheme="minorHAnsi" w:cstheme="minorHAnsi"/>
                <w:sz w:val="22"/>
                <w:szCs w:val="22"/>
              </w:rPr>
              <w:t>57.48</w:t>
            </w:r>
          </w:p>
        </w:tc>
        <w:tc>
          <w:tcPr>
            <w:tcW w:w="1110" w:type="dxa"/>
            <w:shd w:val="clear" w:color="auto" w:fill="auto"/>
            <w:noWrap/>
            <w:vAlign w:val="center"/>
            <w:hideMark/>
          </w:tcPr>
          <w:p w14:paraId="42121D36" w14:textId="276E8AF6" w:rsidR="00BE722C" w:rsidRPr="00BE722C" w:rsidRDefault="00BE722C" w:rsidP="00BE722C">
            <w:pPr>
              <w:spacing w:after="0" w:line="240" w:lineRule="auto"/>
              <w:jc w:val="center"/>
              <w:rPr>
                <w:rFonts w:asciiTheme="minorHAnsi" w:hAnsiTheme="minorHAnsi" w:cstheme="minorHAnsi"/>
                <w:b/>
                <w:bCs/>
                <w:sz w:val="22"/>
                <w:szCs w:val="22"/>
                <w:lang w:val="en-IN" w:eastAsia="en-IN"/>
              </w:rPr>
            </w:pPr>
            <w:r w:rsidRPr="00BE722C">
              <w:rPr>
                <w:rFonts w:asciiTheme="minorHAnsi" w:hAnsiTheme="minorHAnsi" w:cstheme="minorHAnsi"/>
                <w:sz w:val="22"/>
                <w:szCs w:val="22"/>
              </w:rPr>
              <w:t>57.48</w:t>
            </w:r>
          </w:p>
        </w:tc>
        <w:tc>
          <w:tcPr>
            <w:tcW w:w="1111" w:type="dxa"/>
            <w:shd w:val="clear" w:color="auto" w:fill="auto"/>
            <w:noWrap/>
            <w:vAlign w:val="center"/>
            <w:hideMark/>
          </w:tcPr>
          <w:p w14:paraId="4BF77450" w14:textId="62E1101C" w:rsidR="00BE722C" w:rsidRPr="00BE722C" w:rsidRDefault="00BE722C" w:rsidP="00BE722C">
            <w:pPr>
              <w:spacing w:after="0" w:line="240" w:lineRule="auto"/>
              <w:jc w:val="center"/>
              <w:rPr>
                <w:rFonts w:asciiTheme="minorHAnsi" w:hAnsiTheme="minorHAnsi" w:cstheme="minorHAnsi"/>
                <w:b/>
                <w:bCs/>
                <w:sz w:val="22"/>
                <w:szCs w:val="22"/>
                <w:lang w:val="en-IN" w:eastAsia="en-IN"/>
              </w:rPr>
            </w:pPr>
            <w:r w:rsidRPr="00BE722C">
              <w:rPr>
                <w:rFonts w:asciiTheme="minorHAnsi" w:hAnsiTheme="minorHAnsi" w:cstheme="minorHAnsi"/>
                <w:sz w:val="22"/>
                <w:szCs w:val="22"/>
              </w:rPr>
              <w:t>57.48</w:t>
            </w:r>
          </w:p>
        </w:tc>
      </w:tr>
      <w:tr w:rsidR="00BE722C" w:rsidRPr="00016B69" w14:paraId="0376BE40" w14:textId="77777777" w:rsidTr="00BE722C">
        <w:trPr>
          <w:trHeight w:val="288"/>
        </w:trPr>
        <w:tc>
          <w:tcPr>
            <w:tcW w:w="2551" w:type="dxa"/>
            <w:shd w:val="clear" w:color="auto" w:fill="9CC2E5" w:themeFill="accent1" w:themeFillTint="99"/>
            <w:noWrap/>
            <w:vAlign w:val="center"/>
            <w:hideMark/>
          </w:tcPr>
          <w:p w14:paraId="044928B5" w14:textId="4D233320" w:rsidR="00BE722C" w:rsidRPr="002E4286" w:rsidRDefault="00BE722C" w:rsidP="00BE722C">
            <w:pPr>
              <w:spacing w:after="0" w:line="240" w:lineRule="auto"/>
              <w:rPr>
                <w:rFonts w:asciiTheme="minorHAnsi" w:hAnsiTheme="minorHAnsi" w:cstheme="minorHAnsi"/>
                <w:b/>
                <w:bCs/>
                <w:color w:val="000000"/>
                <w:sz w:val="22"/>
                <w:szCs w:val="22"/>
                <w:lang w:val="en-IN" w:eastAsia="en-IN"/>
              </w:rPr>
            </w:pPr>
            <w:r w:rsidRPr="002E4286">
              <w:rPr>
                <w:rFonts w:asciiTheme="minorHAnsi" w:hAnsiTheme="minorHAnsi" w:cstheme="minorHAnsi"/>
                <w:b/>
                <w:bCs/>
                <w:sz w:val="22"/>
                <w:szCs w:val="22"/>
              </w:rPr>
              <w:t>Free Cash Flow to Equity &amp; CCD</w:t>
            </w:r>
          </w:p>
        </w:tc>
        <w:tc>
          <w:tcPr>
            <w:tcW w:w="1110" w:type="dxa"/>
            <w:shd w:val="clear" w:color="auto" w:fill="9CC2E5" w:themeFill="accent1" w:themeFillTint="99"/>
            <w:noWrap/>
            <w:vAlign w:val="center"/>
            <w:hideMark/>
          </w:tcPr>
          <w:p w14:paraId="19423ED5" w14:textId="32E14D5C" w:rsidR="00BE722C" w:rsidRPr="00BE722C" w:rsidRDefault="00BE722C" w:rsidP="00BE722C">
            <w:pPr>
              <w:spacing w:after="0" w:line="240" w:lineRule="auto"/>
              <w:jc w:val="center"/>
              <w:rPr>
                <w:rFonts w:asciiTheme="minorHAnsi" w:hAnsiTheme="minorHAnsi" w:cstheme="minorHAnsi"/>
                <w:b/>
                <w:bCs/>
                <w:color w:val="000000"/>
                <w:sz w:val="22"/>
                <w:szCs w:val="22"/>
                <w:lang w:val="en-IN" w:eastAsia="en-IN"/>
              </w:rPr>
            </w:pPr>
            <w:r w:rsidRPr="00BE722C">
              <w:rPr>
                <w:rFonts w:asciiTheme="minorHAnsi" w:hAnsiTheme="minorHAnsi" w:cstheme="minorHAnsi"/>
                <w:b/>
                <w:bCs/>
                <w:sz w:val="22"/>
                <w:szCs w:val="22"/>
              </w:rPr>
              <w:t>2.37</w:t>
            </w:r>
          </w:p>
        </w:tc>
        <w:tc>
          <w:tcPr>
            <w:tcW w:w="1111" w:type="dxa"/>
            <w:shd w:val="clear" w:color="auto" w:fill="9CC2E5" w:themeFill="accent1" w:themeFillTint="99"/>
            <w:noWrap/>
            <w:vAlign w:val="center"/>
            <w:hideMark/>
          </w:tcPr>
          <w:p w14:paraId="1D713AE3" w14:textId="21B1FF2A" w:rsidR="00BE722C" w:rsidRPr="00BE722C" w:rsidRDefault="00BE722C" w:rsidP="00BE722C">
            <w:pPr>
              <w:spacing w:after="0" w:line="240" w:lineRule="auto"/>
              <w:jc w:val="center"/>
              <w:rPr>
                <w:rFonts w:asciiTheme="minorHAnsi" w:hAnsiTheme="minorHAnsi" w:cstheme="minorHAnsi"/>
                <w:b/>
                <w:bCs/>
                <w:color w:val="000000"/>
                <w:sz w:val="22"/>
                <w:szCs w:val="22"/>
                <w:lang w:val="en-IN" w:eastAsia="en-IN"/>
              </w:rPr>
            </w:pPr>
            <w:r w:rsidRPr="00BE722C">
              <w:rPr>
                <w:rFonts w:asciiTheme="minorHAnsi" w:hAnsiTheme="minorHAnsi" w:cstheme="minorHAnsi"/>
                <w:b/>
                <w:bCs/>
                <w:sz w:val="22"/>
                <w:szCs w:val="22"/>
              </w:rPr>
              <w:t>10.52</w:t>
            </w:r>
          </w:p>
        </w:tc>
        <w:tc>
          <w:tcPr>
            <w:tcW w:w="1110" w:type="dxa"/>
            <w:shd w:val="clear" w:color="auto" w:fill="9CC2E5" w:themeFill="accent1" w:themeFillTint="99"/>
            <w:noWrap/>
            <w:vAlign w:val="center"/>
            <w:hideMark/>
          </w:tcPr>
          <w:p w14:paraId="1BECD136" w14:textId="63068C9D" w:rsidR="00BE722C" w:rsidRPr="00BE722C" w:rsidRDefault="00BE722C" w:rsidP="00BE722C">
            <w:pPr>
              <w:spacing w:after="0" w:line="240" w:lineRule="auto"/>
              <w:jc w:val="center"/>
              <w:rPr>
                <w:rFonts w:asciiTheme="minorHAnsi" w:hAnsiTheme="minorHAnsi" w:cstheme="minorHAnsi"/>
                <w:b/>
                <w:bCs/>
                <w:color w:val="000000"/>
                <w:sz w:val="22"/>
                <w:szCs w:val="22"/>
                <w:lang w:val="en-IN" w:eastAsia="en-IN"/>
              </w:rPr>
            </w:pPr>
            <w:r w:rsidRPr="00BE722C">
              <w:rPr>
                <w:rFonts w:asciiTheme="minorHAnsi" w:hAnsiTheme="minorHAnsi" w:cstheme="minorHAnsi"/>
                <w:b/>
                <w:bCs/>
                <w:sz w:val="22"/>
                <w:szCs w:val="22"/>
              </w:rPr>
              <w:t>10.88</w:t>
            </w:r>
          </w:p>
        </w:tc>
        <w:tc>
          <w:tcPr>
            <w:tcW w:w="1111" w:type="dxa"/>
            <w:shd w:val="clear" w:color="auto" w:fill="9CC2E5" w:themeFill="accent1" w:themeFillTint="99"/>
            <w:noWrap/>
            <w:vAlign w:val="center"/>
            <w:hideMark/>
          </w:tcPr>
          <w:p w14:paraId="6722C7AD" w14:textId="67840AC7" w:rsidR="00BE722C" w:rsidRPr="00BE722C" w:rsidRDefault="00BE722C" w:rsidP="00BE722C">
            <w:pPr>
              <w:spacing w:after="0" w:line="240" w:lineRule="auto"/>
              <w:jc w:val="center"/>
              <w:rPr>
                <w:rFonts w:asciiTheme="minorHAnsi" w:hAnsiTheme="minorHAnsi" w:cstheme="minorHAnsi"/>
                <w:b/>
                <w:bCs/>
                <w:color w:val="000000"/>
                <w:sz w:val="22"/>
                <w:szCs w:val="22"/>
                <w:lang w:val="en-IN" w:eastAsia="en-IN"/>
              </w:rPr>
            </w:pPr>
            <w:r w:rsidRPr="00BE722C">
              <w:rPr>
                <w:rFonts w:asciiTheme="minorHAnsi" w:hAnsiTheme="minorHAnsi" w:cstheme="minorHAnsi"/>
                <w:b/>
                <w:bCs/>
                <w:sz w:val="22"/>
                <w:szCs w:val="22"/>
              </w:rPr>
              <w:t>11.46</w:t>
            </w:r>
          </w:p>
        </w:tc>
        <w:tc>
          <w:tcPr>
            <w:tcW w:w="1110" w:type="dxa"/>
            <w:shd w:val="clear" w:color="auto" w:fill="9CC2E5" w:themeFill="accent1" w:themeFillTint="99"/>
            <w:noWrap/>
            <w:vAlign w:val="center"/>
            <w:hideMark/>
          </w:tcPr>
          <w:p w14:paraId="3C53277E" w14:textId="09B4C2AC" w:rsidR="00BE722C" w:rsidRPr="00BE722C" w:rsidRDefault="00BE722C" w:rsidP="00BE722C">
            <w:pPr>
              <w:spacing w:after="0" w:line="240" w:lineRule="auto"/>
              <w:jc w:val="center"/>
              <w:rPr>
                <w:rFonts w:asciiTheme="minorHAnsi" w:hAnsiTheme="minorHAnsi" w:cstheme="minorHAnsi"/>
                <w:b/>
                <w:bCs/>
                <w:color w:val="000000"/>
                <w:sz w:val="22"/>
                <w:szCs w:val="22"/>
                <w:lang w:val="en-IN" w:eastAsia="en-IN"/>
              </w:rPr>
            </w:pPr>
            <w:r w:rsidRPr="00BE722C">
              <w:rPr>
                <w:rFonts w:asciiTheme="minorHAnsi" w:hAnsiTheme="minorHAnsi" w:cstheme="minorHAnsi"/>
                <w:b/>
                <w:bCs/>
                <w:sz w:val="22"/>
                <w:szCs w:val="22"/>
              </w:rPr>
              <w:t>21.19</w:t>
            </w:r>
          </w:p>
        </w:tc>
        <w:tc>
          <w:tcPr>
            <w:tcW w:w="1111" w:type="dxa"/>
            <w:shd w:val="clear" w:color="auto" w:fill="9CC2E5" w:themeFill="accent1" w:themeFillTint="99"/>
            <w:noWrap/>
            <w:vAlign w:val="center"/>
            <w:hideMark/>
          </w:tcPr>
          <w:p w14:paraId="5D1ED8F9" w14:textId="7C00704A" w:rsidR="00BE722C" w:rsidRPr="00BE722C" w:rsidRDefault="00BE722C" w:rsidP="00BE722C">
            <w:pPr>
              <w:spacing w:after="0" w:line="240" w:lineRule="auto"/>
              <w:jc w:val="center"/>
              <w:rPr>
                <w:rFonts w:asciiTheme="minorHAnsi" w:hAnsiTheme="minorHAnsi" w:cstheme="minorHAnsi"/>
                <w:b/>
                <w:bCs/>
                <w:color w:val="000000"/>
                <w:sz w:val="22"/>
                <w:szCs w:val="22"/>
                <w:lang w:val="en-IN" w:eastAsia="en-IN"/>
              </w:rPr>
            </w:pPr>
            <w:r w:rsidRPr="00BE722C">
              <w:rPr>
                <w:rFonts w:asciiTheme="minorHAnsi" w:hAnsiTheme="minorHAnsi" w:cstheme="minorHAnsi"/>
                <w:b/>
                <w:bCs/>
                <w:sz w:val="22"/>
                <w:szCs w:val="22"/>
              </w:rPr>
              <w:t>21.70</w:t>
            </w:r>
          </w:p>
        </w:tc>
      </w:tr>
    </w:tbl>
    <w:p w14:paraId="1159C338" w14:textId="5D2D4509" w:rsidR="00627755" w:rsidRDefault="00627755">
      <w:pPr>
        <w:rPr>
          <w:rFonts w:ascii="Arial" w:hAnsi="Arial" w:cs="Arial"/>
          <w:b/>
          <w:color w:val="000000"/>
          <w:sz w:val="22"/>
          <w:szCs w:val="22"/>
          <w:lang w:val="en-IN"/>
        </w:rPr>
      </w:pPr>
    </w:p>
    <w:p w14:paraId="4A2A5CDF" w14:textId="72390AA1" w:rsidR="00FA5B7B" w:rsidRPr="0098039F" w:rsidRDefault="008E1BCD" w:rsidP="008D2711">
      <w:pPr>
        <w:pStyle w:val="Default"/>
        <w:numPr>
          <w:ilvl w:val="0"/>
          <w:numId w:val="26"/>
        </w:numPr>
        <w:spacing w:after="240" w:line="360" w:lineRule="auto"/>
        <w:ind w:left="284" w:right="16" w:hanging="426"/>
        <w:jc w:val="both"/>
        <w:rPr>
          <w:sz w:val="22"/>
          <w:szCs w:val="22"/>
        </w:rPr>
      </w:pPr>
      <w:r w:rsidRPr="0098039F">
        <w:rPr>
          <w:b/>
          <w:sz w:val="22"/>
          <w:szCs w:val="22"/>
        </w:rPr>
        <w:t>KEY INPUTS USED TO DISCOUNT CASH FLOWS DURING THE PROJECTION PERIOD:</w:t>
      </w:r>
    </w:p>
    <w:p w14:paraId="5639B39F" w14:textId="2C28C68B" w:rsidR="00FA5B7B" w:rsidRPr="00BC727E" w:rsidRDefault="00FA5B7B" w:rsidP="00303EBE">
      <w:pPr>
        <w:tabs>
          <w:tab w:val="left" w:pos="360"/>
        </w:tabs>
        <w:spacing w:after="0" w:line="360" w:lineRule="auto"/>
        <w:jc w:val="center"/>
        <w:rPr>
          <w:rFonts w:ascii="Arial" w:hAnsi="Arial" w:cs="Arial"/>
          <w:b/>
          <w:sz w:val="6"/>
          <w:szCs w:val="8"/>
          <w:u w:val="single"/>
        </w:rPr>
      </w:pPr>
    </w:p>
    <w:tbl>
      <w:tblPr>
        <w:tblW w:w="481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2"/>
        <w:gridCol w:w="3877"/>
      </w:tblGrid>
      <w:tr w:rsidR="0008705A" w:rsidRPr="0098039F" w14:paraId="4584A7FE" w14:textId="77777777" w:rsidTr="008D2711">
        <w:trPr>
          <w:trHeight w:val="351"/>
        </w:trPr>
        <w:tc>
          <w:tcPr>
            <w:tcW w:w="5000" w:type="pct"/>
            <w:gridSpan w:val="2"/>
            <w:shd w:val="clear" w:color="auto" w:fill="002060"/>
            <w:vAlign w:val="center"/>
            <w:hideMark/>
          </w:tcPr>
          <w:p w14:paraId="7EACC814" w14:textId="77777777" w:rsidR="0008705A" w:rsidRPr="0098039F" w:rsidRDefault="00345D47" w:rsidP="00303EBE">
            <w:pPr>
              <w:spacing w:after="0" w:line="360" w:lineRule="auto"/>
              <w:jc w:val="center"/>
              <w:rPr>
                <w:rFonts w:asciiTheme="minorHAnsi" w:hAnsiTheme="minorHAnsi" w:cstheme="minorHAnsi"/>
                <w:b/>
                <w:bCs/>
                <w:color w:val="FFFFFF"/>
                <w:lang w:val="en-IN" w:eastAsia="en-IN"/>
              </w:rPr>
            </w:pPr>
            <w:r w:rsidRPr="0098039F">
              <w:rPr>
                <w:rFonts w:asciiTheme="minorHAnsi" w:hAnsiTheme="minorHAnsi" w:cstheme="minorHAnsi"/>
                <w:b/>
                <w:bCs/>
                <w:color w:val="FFFFFF"/>
                <w:sz w:val="22"/>
                <w:szCs w:val="22"/>
                <w:lang w:val="en-IN" w:eastAsia="en-IN"/>
              </w:rPr>
              <w:t>Inputs</w:t>
            </w:r>
          </w:p>
        </w:tc>
      </w:tr>
      <w:tr w:rsidR="0008705A" w:rsidRPr="0098039F" w14:paraId="70254624" w14:textId="77777777" w:rsidTr="008D2711">
        <w:trPr>
          <w:trHeight w:val="288"/>
        </w:trPr>
        <w:tc>
          <w:tcPr>
            <w:tcW w:w="2872" w:type="pct"/>
            <w:shd w:val="clear" w:color="auto" w:fill="auto"/>
            <w:noWrap/>
            <w:hideMark/>
          </w:tcPr>
          <w:p w14:paraId="0D2D9783" w14:textId="77777777" w:rsidR="0008705A" w:rsidRPr="0098039F" w:rsidRDefault="0008705A" w:rsidP="00303EBE">
            <w:pPr>
              <w:spacing w:after="0" w:line="360" w:lineRule="auto"/>
              <w:rPr>
                <w:rFonts w:asciiTheme="minorHAnsi" w:hAnsiTheme="minorHAnsi" w:cstheme="minorHAnsi"/>
                <w:b/>
                <w:bCs/>
                <w:color w:val="000000"/>
                <w:lang w:val="en-IN" w:eastAsia="en-IN"/>
              </w:rPr>
            </w:pPr>
            <w:r w:rsidRPr="0098039F">
              <w:rPr>
                <w:rFonts w:asciiTheme="minorHAnsi" w:hAnsiTheme="minorHAnsi" w:cstheme="minorHAnsi"/>
                <w:b/>
                <w:bCs/>
                <w:color w:val="000000"/>
                <w:sz w:val="22"/>
                <w:szCs w:val="22"/>
                <w:lang w:val="en-IN" w:eastAsia="en-IN"/>
              </w:rPr>
              <w:t>Valuation Date</w:t>
            </w:r>
          </w:p>
        </w:tc>
        <w:tc>
          <w:tcPr>
            <w:tcW w:w="2128" w:type="pct"/>
            <w:shd w:val="clear" w:color="auto" w:fill="auto"/>
            <w:noWrap/>
            <w:vAlign w:val="center"/>
            <w:hideMark/>
          </w:tcPr>
          <w:p w14:paraId="291A4712" w14:textId="0797A11B" w:rsidR="0008705A" w:rsidRPr="0098039F" w:rsidRDefault="002E4286" w:rsidP="00303EBE">
            <w:pPr>
              <w:spacing w:after="0" w:line="36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31</w:t>
            </w:r>
            <w:r>
              <w:rPr>
                <w:rFonts w:asciiTheme="minorHAnsi" w:hAnsiTheme="minorHAnsi" w:cstheme="minorHAnsi"/>
                <w:b/>
                <w:bCs/>
                <w:color w:val="000000"/>
                <w:sz w:val="22"/>
                <w:szCs w:val="22"/>
                <w:vertAlign w:val="superscript"/>
                <w:lang w:val="en-IN" w:eastAsia="en-IN"/>
              </w:rPr>
              <w:t>st</w:t>
            </w:r>
            <w:r w:rsidR="00E60795">
              <w:rPr>
                <w:rFonts w:asciiTheme="minorHAnsi" w:hAnsiTheme="minorHAnsi" w:cstheme="minorHAnsi"/>
                <w:b/>
                <w:bCs/>
                <w:color w:val="000000"/>
                <w:sz w:val="22"/>
                <w:szCs w:val="22"/>
                <w:lang w:val="en-IN" w:eastAsia="en-IN"/>
              </w:rPr>
              <w:t xml:space="preserve"> </w:t>
            </w:r>
            <w:r>
              <w:rPr>
                <w:rFonts w:asciiTheme="minorHAnsi" w:hAnsiTheme="minorHAnsi" w:cstheme="minorHAnsi"/>
                <w:b/>
                <w:bCs/>
                <w:color w:val="000000"/>
                <w:sz w:val="22"/>
                <w:szCs w:val="22"/>
                <w:lang w:val="en-IN" w:eastAsia="en-IN"/>
              </w:rPr>
              <w:t xml:space="preserve">March </w:t>
            </w:r>
            <w:r w:rsidR="00303EBE">
              <w:rPr>
                <w:rFonts w:asciiTheme="minorHAnsi" w:hAnsiTheme="minorHAnsi" w:cstheme="minorHAnsi"/>
                <w:b/>
                <w:bCs/>
                <w:color w:val="000000"/>
                <w:sz w:val="22"/>
                <w:szCs w:val="22"/>
                <w:lang w:val="en-IN" w:eastAsia="en-IN"/>
              </w:rPr>
              <w:t>202</w:t>
            </w:r>
            <w:r>
              <w:rPr>
                <w:rFonts w:asciiTheme="minorHAnsi" w:hAnsiTheme="minorHAnsi" w:cstheme="minorHAnsi"/>
                <w:b/>
                <w:bCs/>
                <w:color w:val="000000"/>
                <w:sz w:val="22"/>
                <w:szCs w:val="22"/>
                <w:lang w:val="en-IN" w:eastAsia="en-IN"/>
              </w:rPr>
              <w:t>4</w:t>
            </w:r>
          </w:p>
        </w:tc>
      </w:tr>
      <w:tr w:rsidR="0008705A" w:rsidRPr="0098039F" w14:paraId="4D8EA9DC" w14:textId="77777777" w:rsidTr="008D2711">
        <w:trPr>
          <w:trHeight w:val="288"/>
        </w:trPr>
        <w:tc>
          <w:tcPr>
            <w:tcW w:w="2872" w:type="pct"/>
            <w:shd w:val="clear" w:color="auto" w:fill="auto"/>
            <w:noWrap/>
            <w:hideMark/>
          </w:tcPr>
          <w:p w14:paraId="6100D3A7" w14:textId="77777777" w:rsidR="0008705A" w:rsidRPr="0098039F" w:rsidRDefault="0008705A" w:rsidP="00303EBE">
            <w:pPr>
              <w:spacing w:after="0" w:line="360" w:lineRule="auto"/>
              <w:rPr>
                <w:rFonts w:asciiTheme="minorHAnsi" w:hAnsiTheme="minorHAnsi" w:cstheme="minorHAnsi"/>
                <w:b/>
                <w:bCs/>
                <w:color w:val="000000"/>
                <w:lang w:val="en-IN" w:eastAsia="en-IN"/>
              </w:rPr>
            </w:pPr>
            <w:r w:rsidRPr="0098039F">
              <w:rPr>
                <w:rFonts w:asciiTheme="minorHAnsi" w:hAnsiTheme="minorHAnsi" w:cstheme="minorHAnsi"/>
                <w:b/>
                <w:bCs/>
                <w:color w:val="000000"/>
                <w:sz w:val="22"/>
                <w:szCs w:val="22"/>
                <w:lang w:val="en-IN" w:eastAsia="en-IN"/>
              </w:rPr>
              <w:t>Discount Rate</w:t>
            </w:r>
          </w:p>
        </w:tc>
        <w:tc>
          <w:tcPr>
            <w:tcW w:w="2128" w:type="pct"/>
            <w:shd w:val="clear" w:color="auto" w:fill="auto"/>
            <w:noWrap/>
            <w:vAlign w:val="center"/>
            <w:hideMark/>
          </w:tcPr>
          <w:p w14:paraId="77C4A22E" w14:textId="26BDB108" w:rsidR="0008705A" w:rsidRPr="0098039F" w:rsidRDefault="002E4286" w:rsidP="00303EBE">
            <w:pPr>
              <w:spacing w:after="0" w:line="36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17</w:t>
            </w:r>
            <w:r w:rsidR="00266EB3">
              <w:rPr>
                <w:rFonts w:asciiTheme="minorHAnsi" w:hAnsiTheme="minorHAnsi" w:cstheme="minorHAnsi"/>
                <w:b/>
                <w:bCs/>
                <w:color w:val="000000"/>
                <w:sz w:val="22"/>
                <w:szCs w:val="22"/>
                <w:lang w:val="en-IN" w:eastAsia="en-IN"/>
              </w:rPr>
              <w:t>.</w:t>
            </w:r>
            <w:r>
              <w:rPr>
                <w:rFonts w:asciiTheme="minorHAnsi" w:hAnsiTheme="minorHAnsi" w:cstheme="minorHAnsi"/>
                <w:b/>
                <w:bCs/>
                <w:color w:val="000000"/>
                <w:sz w:val="22"/>
                <w:szCs w:val="22"/>
                <w:lang w:val="en-IN" w:eastAsia="en-IN"/>
              </w:rPr>
              <w:t>16</w:t>
            </w:r>
            <w:r w:rsidR="00025D26" w:rsidRPr="0098039F">
              <w:rPr>
                <w:rFonts w:asciiTheme="minorHAnsi" w:hAnsiTheme="minorHAnsi" w:cstheme="minorHAnsi"/>
                <w:b/>
                <w:bCs/>
                <w:color w:val="000000"/>
                <w:sz w:val="22"/>
                <w:szCs w:val="22"/>
                <w:lang w:val="en-IN" w:eastAsia="en-IN"/>
              </w:rPr>
              <w:t xml:space="preserve"> </w:t>
            </w:r>
            <w:r w:rsidR="0008705A" w:rsidRPr="0098039F">
              <w:rPr>
                <w:rFonts w:asciiTheme="minorHAnsi" w:hAnsiTheme="minorHAnsi" w:cstheme="minorHAnsi"/>
                <w:b/>
                <w:bCs/>
                <w:color w:val="000000"/>
                <w:sz w:val="22"/>
                <w:szCs w:val="22"/>
                <w:lang w:val="en-IN" w:eastAsia="en-IN"/>
              </w:rPr>
              <w:t>%</w:t>
            </w:r>
          </w:p>
        </w:tc>
      </w:tr>
      <w:tr w:rsidR="0008705A" w:rsidRPr="0098039F" w14:paraId="6FC4911F" w14:textId="77777777" w:rsidTr="008D2711">
        <w:trPr>
          <w:trHeight w:val="288"/>
        </w:trPr>
        <w:tc>
          <w:tcPr>
            <w:tcW w:w="2872" w:type="pct"/>
            <w:shd w:val="clear" w:color="auto" w:fill="auto"/>
            <w:noWrap/>
            <w:hideMark/>
          </w:tcPr>
          <w:p w14:paraId="75172D2B" w14:textId="77777777" w:rsidR="0008705A" w:rsidRPr="0098039F" w:rsidRDefault="0008705A" w:rsidP="00303EBE">
            <w:pPr>
              <w:spacing w:after="0" w:line="360" w:lineRule="auto"/>
              <w:rPr>
                <w:rFonts w:asciiTheme="minorHAnsi" w:hAnsiTheme="minorHAnsi" w:cstheme="minorHAnsi"/>
                <w:b/>
                <w:bCs/>
                <w:color w:val="000000"/>
                <w:lang w:val="en-IN" w:eastAsia="en-IN"/>
              </w:rPr>
            </w:pPr>
            <w:r w:rsidRPr="0098039F">
              <w:rPr>
                <w:rFonts w:asciiTheme="minorHAnsi" w:hAnsiTheme="minorHAnsi" w:cstheme="minorHAnsi"/>
                <w:b/>
                <w:bCs/>
                <w:color w:val="000000"/>
                <w:sz w:val="22"/>
                <w:szCs w:val="22"/>
                <w:lang w:val="en-IN" w:eastAsia="en-IN"/>
              </w:rPr>
              <w:t>Discount Rate Change</w:t>
            </w:r>
          </w:p>
        </w:tc>
        <w:tc>
          <w:tcPr>
            <w:tcW w:w="2128" w:type="pct"/>
            <w:shd w:val="clear" w:color="auto" w:fill="auto"/>
            <w:noWrap/>
            <w:vAlign w:val="center"/>
            <w:hideMark/>
          </w:tcPr>
          <w:p w14:paraId="152CB911" w14:textId="7CA906FB" w:rsidR="0008705A" w:rsidRPr="0098039F" w:rsidRDefault="0079596E" w:rsidP="009A48EC">
            <w:pPr>
              <w:spacing w:after="0" w:line="36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1</w:t>
            </w:r>
            <w:r w:rsidR="0008705A" w:rsidRPr="0098039F">
              <w:rPr>
                <w:rFonts w:asciiTheme="minorHAnsi" w:hAnsiTheme="minorHAnsi" w:cstheme="minorHAnsi"/>
                <w:b/>
                <w:bCs/>
                <w:color w:val="000000"/>
                <w:sz w:val="22"/>
                <w:szCs w:val="22"/>
                <w:lang w:val="en-IN" w:eastAsia="en-IN"/>
              </w:rPr>
              <w:t>%</w:t>
            </w:r>
          </w:p>
        </w:tc>
      </w:tr>
      <w:tr w:rsidR="0008705A" w:rsidRPr="0098039F" w14:paraId="239C05FD" w14:textId="77777777" w:rsidTr="008D2711">
        <w:trPr>
          <w:trHeight w:val="288"/>
        </w:trPr>
        <w:tc>
          <w:tcPr>
            <w:tcW w:w="2872" w:type="pct"/>
            <w:shd w:val="clear" w:color="auto" w:fill="auto"/>
            <w:noWrap/>
            <w:hideMark/>
          </w:tcPr>
          <w:p w14:paraId="2E53400A" w14:textId="77777777" w:rsidR="0008705A" w:rsidRPr="0098039F" w:rsidRDefault="0008705A" w:rsidP="00303EBE">
            <w:pPr>
              <w:spacing w:after="0" w:line="360" w:lineRule="auto"/>
              <w:rPr>
                <w:rFonts w:asciiTheme="minorHAnsi" w:hAnsiTheme="minorHAnsi" w:cstheme="minorHAnsi"/>
                <w:b/>
                <w:bCs/>
                <w:color w:val="000000"/>
                <w:lang w:val="en-IN" w:eastAsia="en-IN"/>
              </w:rPr>
            </w:pPr>
            <w:r w:rsidRPr="0098039F">
              <w:rPr>
                <w:rFonts w:asciiTheme="minorHAnsi" w:hAnsiTheme="minorHAnsi" w:cstheme="minorHAnsi"/>
                <w:b/>
                <w:bCs/>
                <w:color w:val="000000"/>
                <w:sz w:val="22"/>
                <w:szCs w:val="22"/>
                <w:lang w:val="en-IN" w:eastAsia="en-IN"/>
              </w:rPr>
              <w:t>Tax Rate</w:t>
            </w:r>
          </w:p>
        </w:tc>
        <w:tc>
          <w:tcPr>
            <w:tcW w:w="2128" w:type="pct"/>
            <w:shd w:val="clear" w:color="auto" w:fill="auto"/>
            <w:noWrap/>
            <w:vAlign w:val="center"/>
            <w:hideMark/>
          </w:tcPr>
          <w:p w14:paraId="4ACC8876" w14:textId="00FD8A53" w:rsidR="0008705A" w:rsidRPr="0098039F" w:rsidRDefault="002E4286" w:rsidP="00303EBE">
            <w:pPr>
              <w:spacing w:after="0" w:line="36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33</w:t>
            </w:r>
            <w:r w:rsidR="001558DF">
              <w:rPr>
                <w:rFonts w:asciiTheme="minorHAnsi" w:hAnsiTheme="minorHAnsi" w:cstheme="minorHAnsi"/>
                <w:b/>
                <w:bCs/>
                <w:color w:val="000000"/>
                <w:sz w:val="22"/>
                <w:szCs w:val="22"/>
                <w:lang w:val="en-IN" w:eastAsia="en-IN"/>
              </w:rPr>
              <w:t>.</w:t>
            </w:r>
            <w:r>
              <w:rPr>
                <w:rFonts w:asciiTheme="minorHAnsi" w:hAnsiTheme="minorHAnsi" w:cstheme="minorHAnsi"/>
                <w:b/>
                <w:bCs/>
                <w:color w:val="000000"/>
                <w:sz w:val="22"/>
                <w:szCs w:val="22"/>
                <w:lang w:val="en-IN" w:eastAsia="en-IN"/>
              </w:rPr>
              <w:t>38</w:t>
            </w:r>
            <w:r w:rsidR="00025D26" w:rsidRPr="0098039F">
              <w:rPr>
                <w:rFonts w:asciiTheme="minorHAnsi" w:hAnsiTheme="minorHAnsi" w:cstheme="minorHAnsi"/>
                <w:b/>
                <w:bCs/>
                <w:color w:val="000000"/>
                <w:sz w:val="22"/>
                <w:szCs w:val="22"/>
                <w:lang w:val="en-IN" w:eastAsia="en-IN"/>
              </w:rPr>
              <w:t xml:space="preserve"> %</w:t>
            </w:r>
          </w:p>
        </w:tc>
      </w:tr>
    </w:tbl>
    <w:p w14:paraId="6222A4EF" w14:textId="36A155CB" w:rsidR="00FA5B7B" w:rsidRDefault="00FA5B7B" w:rsidP="00A66E2D">
      <w:pPr>
        <w:tabs>
          <w:tab w:val="left" w:pos="360"/>
        </w:tabs>
        <w:spacing w:before="240" w:line="360" w:lineRule="auto"/>
        <w:jc w:val="center"/>
        <w:rPr>
          <w:rFonts w:ascii="Arial" w:hAnsi="Arial" w:cs="Arial"/>
          <w:b/>
          <w:sz w:val="22"/>
          <w:u w:val="single"/>
        </w:rPr>
      </w:pPr>
      <w:r w:rsidRPr="00345D47">
        <w:rPr>
          <w:rFonts w:ascii="Arial" w:hAnsi="Arial" w:cs="Arial"/>
          <w:b/>
          <w:sz w:val="22"/>
          <w:u w:val="single"/>
        </w:rPr>
        <w:t xml:space="preserve">Calculation of </w:t>
      </w:r>
      <w:r w:rsidR="002E4286">
        <w:rPr>
          <w:rFonts w:ascii="Arial" w:hAnsi="Arial" w:cs="Arial"/>
          <w:b/>
          <w:sz w:val="22"/>
          <w:u w:val="single"/>
        </w:rPr>
        <w:t>COE</w:t>
      </w:r>
      <w:r w:rsidRPr="00345D47">
        <w:rPr>
          <w:rFonts w:ascii="Arial" w:hAnsi="Arial" w:cs="Arial"/>
          <w:b/>
          <w:sz w:val="22"/>
          <w:u w:val="single"/>
        </w:rPr>
        <w:t xml:space="preserve"> </w:t>
      </w:r>
    </w:p>
    <w:tbl>
      <w:tblPr>
        <w:tblW w:w="4812" w:type="pct"/>
        <w:tblInd w:w="279" w:type="dxa"/>
        <w:tblLayout w:type="fixed"/>
        <w:tblLook w:val="04A0" w:firstRow="1" w:lastRow="0" w:firstColumn="1" w:lastColumn="0" w:noHBand="0" w:noVBand="1"/>
      </w:tblPr>
      <w:tblGrid>
        <w:gridCol w:w="6917"/>
        <w:gridCol w:w="2192"/>
      </w:tblGrid>
      <w:tr w:rsidR="0098039F" w:rsidRPr="0098039F" w14:paraId="3AF6F200" w14:textId="77777777" w:rsidTr="00020865">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40B9243" w14:textId="3E471DD9" w:rsidR="0008705A" w:rsidRPr="0098039F" w:rsidRDefault="00345D47" w:rsidP="009A48EC">
            <w:pPr>
              <w:spacing w:after="0" w:line="360" w:lineRule="auto"/>
              <w:jc w:val="center"/>
              <w:rPr>
                <w:rFonts w:asciiTheme="minorHAnsi" w:hAnsiTheme="minorHAnsi" w:cstheme="minorHAnsi"/>
                <w:b/>
                <w:bCs/>
                <w:lang w:val="en-IN" w:eastAsia="en-IN"/>
              </w:rPr>
            </w:pPr>
            <w:r w:rsidRPr="0098039F">
              <w:rPr>
                <w:rFonts w:asciiTheme="minorHAnsi" w:hAnsiTheme="minorHAnsi" w:cstheme="minorHAnsi"/>
                <w:b/>
                <w:bCs/>
                <w:sz w:val="22"/>
                <w:szCs w:val="22"/>
                <w:lang w:val="en-IN" w:eastAsia="en-IN"/>
              </w:rPr>
              <w:t xml:space="preserve">Cost </w:t>
            </w:r>
            <w:r w:rsidR="00FC3770" w:rsidRPr="0098039F">
              <w:rPr>
                <w:rFonts w:asciiTheme="minorHAnsi" w:hAnsiTheme="minorHAnsi" w:cstheme="minorHAnsi"/>
                <w:b/>
                <w:bCs/>
                <w:sz w:val="22"/>
                <w:szCs w:val="22"/>
                <w:lang w:val="en-IN" w:eastAsia="en-IN"/>
              </w:rPr>
              <w:t>of</w:t>
            </w:r>
            <w:r w:rsidRPr="0098039F">
              <w:rPr>
                <w:rFonts w:asciiTheme="minorHAnsi" w:hAnsiTheme="minorHAnsi" w:cstheme="minorHAnsi"/>
                <w:b/>
                <w:bCs/>
                <w:sz w:val="22"/>
                <w:szCs w:val="22"/>
                <w:lang w:val="en-IN" w:eastAsia="en-IN"/>
              </w:rPr>
              <w:t xml:space="preserve"> </w:t>
            </w:r>
            <w:r w:rsidR="002E4286">
              <w:rPr>
                <w:rFonts w:asciiTheme="minorHAnsi" w:hAnsiTheme="minorHAnsi" w:cstheme="minorHAnsi"/>
                <w:b/>
                <w:bCs/>
                <w:sz w:val="22"/>
                <w:szCs w:val="22"/>
                <w:lang w:val="en-IN" w:eastAsia="en-IN"/>
              </w:rPr>
              <w:t>Equity</w:t>
            </w:r>
          </w:p>
        </w:tc>
      </w:tr>
      <w:tr w:rsidR="009A48EC" w:rsidRPr="0098039F" w14:paraId="7DF00EEF" w14:textId="77777777" w:rsidTr="00020865">
        <w:trPr>
          <w:trHeight w:val="277"/>
        </w:trPr>
        <w:tc>
          <w:tcPr>
            <w:tcW w:w="3797" w:type="pct"/>
            <w:tcBorders>
              <w:top w:val="nil"/>
              <w:left w:val="single" w:sz="4" w:space="0" w:color="auto"/>
              <w:bottom w:val="single" w:sz="4" w:space="0" w:color="auto"/>
              <w:right w:val="single" w:sz="4" w:space="0" w:color="auto"/>
            </w:tcBorders>
            <w:shd w:val="clear" w:color="auto" w:fill="auto"/>
            <w:vAlign w:val="center"/>
            <w:hideMark/>
          </w:tcPr>
          <w:p w14:paraId="1C8C2C13" w14:textId="21FBF7A4" w:rsidR="009A48EC" w:rsidRPr="0098039F" w:rsidRDefault="009A48EC" w:rsidP="009A48EC">
            <w:pPr>
              <w:spacing w:after="0" w:line="360" w:lineRule="auto"/>
              <w:rPr>
                <w:rFonts w:asciiTheme="minorHAnsi" w:hAnsiTheme="minorHAnsi" w:cstheme="minorHAnsi"/>
                <w:b/>
                <w:bCs/>
                <w:lang w:val="en-IN" w:eastAsia="en-IN"/>
              </w:rPr>
            </w:pPr>
            <w:r>
              <w:rPr>
                <w:rFonts w:ascii="Calibri" w:hAnsi="Calibri" w:cs="Calibri"/>
                <w:color w:val="000000"/>
                <w:sz w:val="22"/>
                <w:szCs w:val="22"/>
              </w:rPr>
              <w:t xml:space="preserve">Expected Market Return (Rm) Nifty Fifty </w:t>
            </w:r>
            <w:r w:rsidR="00944DAD">
              <w:rPr>
                <w:rFonts w:ascii="Calibri" w:hAnsi="Calibri" w:cs="Calibri"/>
                <w:color w:val="000000"/>
                <w:sz w:val="22"/>
                <w:szCs w:val="22"/>
              </w:rPr>
              <w:t>10</w:t>
            </w:r>
            <w:r>
              <w:rPr>
                <w:rFonts w:ascii="Calibri" w:hAnsi="Calibri" w:cs="Calibri"/>
                <w:color w:val="000000"/>
                <w:sz w:val="22"/>
                <w:szCs w:val="22"/>
              </w:rPr>
              <w:t>-year return 202</w:t>
            </w:r>
            <w:r w:rsidR="001D6805">
              <w:rPr>
                <w:rFonts w:ascii="Calibri" w:hAnsi="Calibri" w:cs="Calibri"/>
                <w:color w:val="000000"/>
                <w:sz w:val="22"/>
                <w:szCs w:val="22"/>
              </w:rPr>
              <w:t>3</w:t>
            </w:r>
          </w:p>
        </w:tc>
        <w:tc>
          <w:tcPr>
            <w:tcW w:w="1203" w:type="pct"/>
            <w:tcBorders>
              <w:top w:val="nil"/>
              <w:left w:val="nil"/>
              <w:bottom w:val="single" w:sz="4" w:space="0" w:color="auto"/>
              <w:right w:val="single" w:sz="4" w:space="0" w:color="auto"/>
            </w:tcBorders>
            <w:shd w:val="clear" w:color="auto" w:fill="auto"/>
            <w:noWrap/>
            <w:vAlign w:val="center"/>
            <w:hideMark/>
          </w:tcPr>
          <w:p w14:paraId="4883A8D0" w14:textId="604854A4" w:rsidR="009A48EC" w:rsidRPr="0098039F" w:rsidRDefault="009A48EC" w:rsidP="009A48EC">
            <w:pPr>
              <w:spacing w:after="0" w:line="360" w:lineRule="auto"/>
              <w:jc w:val="center"/>
              <w:rPr>
                <w:rFonts w:asciiTheme="minorHAnsi" w:hAnsiTheme="minorHAnsi" w:cstheme="minorHAnsi"/>
                <w:b/>
                <w:bCs/>
                <w:lang w:val="en-IN" w:eastAsia="en-IN"/>
              </w:rPr>
            </w:pPr>
            <w:r>
              <w:rPr>
                <w:rFonts w:ascii="Calibri" w:hAnsi="Calibri" w:cs="Calibri"/>
                <w:color w:val="000000"/>
                <w:sz w:val="22"/>
                <w:szCs w:val="22"/>
              </w:rPr>
              <w:t>1</w:t>
            </w:r>
            <w:r w:rsidR="002E4286">
              <w:rPr>
                <w:rFonts w:ascii="Calibri" w:hAnsi="Calibri" w:cs="Calibri"/>
                <w:color w:val="000000"/>
                <w:sz w:val="22"/>
                <w:szCs w:val="22"/>
              </w:rPr>
              <w:t>4</w:t>
            </w:r>
            <w:r>
              <w:rPr>
                <w:rFonts w:ascii="Calibri" w:hAnsi="Calibri" w:cs="Calibri"/>
                <w:color w:val="000000"/>
                <w:sz w:val="22"/>
                <w:szCs w:val="22"/>
              </w:rPr>
              <w:t>.</w:t>
            </w:r>
            <w:r w:rsidR="002E4286">
              <w:rPr>
                <w:rFonts w:ascii="Calibri" w:hAnsi="Calibri" w:cs="Calibri"/>
                <w:color w:val="000000"/>
                <w:sz w:val="22"/>
                <w:szCs w:val="22"/>
              </w:rPr>
              <w:t>16</w:t>
            </w:r>
            <w:r>
              <w:rPr>
                <w:rFonts w:ascii="Calibri" w:hAnsi="Calibri" w:cs="Calibri"/>
                <w:color w:val="000000"/>
                <w:sz w:val="22"/>
                <w:szCs w:val="22"/>
              </w:rPr>
              <w:t>%</w:t>
            </w:r>
          </w:p>
        </w:tc>
      </w:tr>
      <w:tr w:rsidR="009A48EC" w:rsidRPr="0098039F" w14:paraId="02B42DE7" w14:textId="77777777" w:rsidTr="00020865">
        <w:trPr>
          <w:trHeight w:val="288"/>
        </w:trPr>
        <w:tc>
          <w:tcPr>
            <w:tcW w:w="3797" w:type="pct"/>
            <w:tcBorders>
              <w:top w:val="nil"/>
              <w:left w:val="single" w:sz="4" w:space="0" w:color="auto"/>
              <w:bottom w:val="single" w:sz="4" w:space="0" w:color="auto"/>
              <w:right w:val="single" w:sz="4" w:space="0" w:color="auto"/>
            </w:tcBorders>
            <w:shd w:val="clear" w:color="auto" w:fill="auto"/>
            <w:noWrap/>
            <w:vAlign w:val="bottom"/>
            <w:hideMark/>
          </w:tcPr>
          <w:p w14:paraId="7D79E766" w14:textId="4AF99689" w:rsidR="009A48EC" w:rsidRPr="0098039F" w:rsidRDefault="009A48EC" w:rsidP="009A48EC">
            <w:pPr>
              <w:spacing w:after="0" w:line="360" w:lineRule="auto"/>
              <w:rPr>
                <w:rFonts w:asciiTheme="minorHAnsi" w:hAnsiTheme="minorHAnsi" w:cstheme="minorHAnsi"/>
                <w:b/>
                <w:bCs/>
                <w:lang w:val="en-IN" w:eastAsia="en-IN"/>
              </w:rPr>
            </w:pPr>
            <w:r>
              <w:rPr>
                <w:rFonts w:ascii="Calibri" w:hAnsi="Calibri" w:cs="Calibri"/>
                <w:color w:val="000000"/>
                <w:sz w:val="22"/>
                <w:szCs w:val="22"/>
              </w:rPr>
              <w:t>Company Risk Premium</w:t>
            </w:r>
          </w:p>
        </w:tc>
        <w:tc>
          <w:tcPr>
            <w:tcW w:w="1203" w:type="pct"/>
            <w:tcBorders>
              <w:top w:val="nil"/>
              <w:left w:val="nil"/>
              <w:bottom w:val="single" w:sz="4" w:space="0" w:color="auto"/>
              <w:right w:val="single" w:sz="4" w:space="0" w:color="auto"/>
            </w:tcBorders>
            <w:shd w:val="clear" w:color="auto" w:fill="auto"/>
            <w:noWrap/>
            <w:vAlign w:val="center"/>
            <w:hideMark/>
          </w:tcPr>
          <w:p w14:paraId="48AF2891" w14:textId="2A514059" w:rsidR="009A48EC" w:rsidRPr="0098039F" w:rsidRDefault="00647206" w:rsidP="009A48EC">
            <w:pPr>
              <w:spacing w:after="0" w:line="360" w:lineRule="auto"/>
              <w:jc w:val="center"/>
              <w:rPr>
                <w:rFonts w:asciiTheme="minorHAnsi" w:hAnsiTheme="minorHAnsi" w:cstheme="minorHAnsi"/>
                <w:b/>
                <w:bCs/>
                <w:lang w:val="en-IN" w:eastAsia="en-IN"/>
              </w:rPr>
            </w:pPr>
            <w:r>
              <w:rPr>
                <w:rFonts w:ascii="Calibri" w:hAnsi="Calibri" w:cs="Calibri"/>
                <w:color w:val="000000"/>
                <w:sz w:val="22"/>
                <w:szCs w:val="22"/>
              </w:rPr>
              <w:t>3.00</w:t>
            </w:r>
            <w:r w:rsidR="009A48EC">
              <w:rPr>
                <w:rFonts w:ascii="Calibri" w:hAnsi="Calibri" w:cs="Calibri"/>
                <w:color w:val="000000"/>
                <w:sz w:val="22"/>
                <w:szCs w:val="22"/>
              </w:rPr>
              <w:t>%</w:t>
            </w:r>
          </w:p>
        </w:tc>
      </w:tr>
      <w:tr w:rsidR="009A48EC" w:rsidRPr="0098039F" w14:paraId="47EDB039" w14:textId="77777777" w:rsidTr="0051357B">
        <w:trPr>
          <w:trHeight w:val="288"/>
        </w:trPr>
        <w:tc>
          <w:tcPr>
            <w:tcW w:w="3797" w:type="pct"/>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14:paraId="5551A79F" w14:textId="1B904192" w:rsidR="009A48EC" w:rsidRPr="0098039F" w:rsidRDefault="009A48EC" w:rsidP="009A48EC">
            <w:pPr>
              <w:spacing w:after="0" w:line="360" w:lineRule="auto"/>
              <w:rPr>
                <w:rFonts w:asciiTheme="minorHAnsi" w:hAnsiTheme="minorHAnsi" w:cstheme="minorHAnsi"/>
                <w:b/>
                <w:bCs/>
                <w:lang w:val="en-IN" w:eastAsia="en-IN"/>
              </w:rPr>
            </w:pPr>
            <w:r>
              <w:rPr>
                <w:rFonts w:ascii="Calibri" w:hAnsi="Calibri" w:cs="Calibri"/>
                <w:b/>
                <w:bCs/>
                <w:color w:val="000000"/>
                <w:sz w:val="22"/>
                <w:szCs w:val="22"/>
              </w:rPr>
              <w:t>Appropriate Discount Rate</w:t>
            </w:r>
          </w:p>
        </w:tc>
        <w:tc>
          <w:tcPr>
            <w:tcW w:w="1203" w:type="pct"/>
            <w:tcBorders>
              <w:top w:val="nil"/>
              <w:left w:val="nil"/>
              <w:bottom w:val="single" w:sz="4" w:space="0" w:color="auto"/>
              <w:right w:val="single" w:sz="4" w:space="0" w:color="auto"/>
            </w:tcBorders>
            <w:shd w:val="clear" w:color="auto" w:fill="9CC2E5" w:themeFill="accent1" w:themeFillTint="99"/>
            <w:noWrap/>
            <w:vAlign w:val="center"/>
            <w:hideMark/>
          </w:tcPr>
          <w:p w14:paraId="38985B27" w14:textId="0AE84BDA" w:rsidR="009A48EC" w:rsidRPr="0098039F" w:rsidRDefault="002E4286" w:rsidP="009A48EC">
            <w:pPr>
              <w:spacing w:after="0" w:line="360" w:lineRule="auto"/>
              <w:jc w:val="center"/>
              <w:rPr>
                <w:rFonts w:asciiTheme="minorHAnsi" w:hAnsiTheme="minorHAnsi" w:cstheme="minorHAnsi"/>
                <w:b/>
                <w:bCs/>
                <w:lang w:val="en-IN" w:eastAsia="en-IN"/>
              </w:rPr>
            </w:pPr>
            <w:r>
              <w:rPr>
                <w:rFonts w:ascii="Calibri" w:hAnsi="Calibri" w:cs="Calibri"/>
                <w:b/>
                <w:bCs/>
                <w:color w:val="000000"/>
                <w:sz w:val="22"/>
                <w:szCs w:val="22"/>
              </w:rPr>
              <w:t>17</w:t>
            </w:r>
            <w:r w:rsidR="00266EB3">
              <w:rPr>
                <w:rFonts w:ascii="Calibri" w:hAnsi="Calibri" w:cs="Calibri"/>
                <w:b/>
                <w:bCs/>
                <w:color w:val="000000"/>
                <w:sz w:val="22"/>
                <w:szCs w:val="22"/>
              </w:rPr>
              <w:t>.</w:t>
            </w:r>
            <w:r>
              <w:rPr>
                <w:rFonts w:ascii="Calibri" w:hAnsi="Calibri" w:cs="Calibri"/>
                <w:b/>
                <w:bCs/>
                <w:color w:val="000000"/>
                <w:sz w:val="22"/>
                <w:szCs w:val="22"/>
              </w:rPr>
              <w:t>16</w:t>
            </w:r>
            <w:r w:rsidR="009A48EC">
              <w:rPr>
                <w:rFonts w:ascii="Calibri" w:hAnsi="Calibri" w:cs="Calibri"/>
                <w:b/>
                <w:bCs/>
                <w:color w:val="000000"/>
                <w:sz w:val="22"/>
                <w:szCs w:val="22"/>
              </w:rPr>
              <w:t>%</w:t>
            </w:r>
          </w:p>
        </w:tc>
      </w:tr>
    </w:tbl>
    <w:p w14:paraId="0ABE5ED9" w14:textId="38BDBE00" w:rsidR="0008705A" w:rsidRPr="00D37249" w:rsidRDefault="00D37249" w:rsidP="00020865">
      <w:pPr>
        <w:pStyle w:val="ListParagraph"/>
        <w:spacing w:after="0" w:line="360" w:lineRule="auto"/>
        <w:ind w:left="284" w:right="119"/>
        <w:jc w:val="both"/>
        <w:rPr>
          <w:rFonts w:ascii="Arial" w:hAnsi="Arial" w:cs="Arial"/>
          <w:i/>
          <w:sz w:val="20"/>
          <w:szCs w:val="20"/>
        </w:rPr>
      </w:pPr>
      <w:r w:rsidRPr="00D37249">
        <w:rPr>
          <w:rFonts w:ascii="Arial" w:hAnsi="Arial" w:cs="Arial"/>
          <w:b/>
          <w:i/>
          <w:sz w:val="20"/>
          <w:szCs w:val="22"/>
        </w:rPr>
        <w:t xml:space="preserve">Note: </w:t>
      </w:r>
      <w:r w:rsidR="0008705A" w:rsidRPr="00D37249">
        <w:rPr>
          <w:rFonts w:ascii="Arial" w:hAnsi="Arial" w:cs="Arial"/>
          <w:i/>
          <w:sz w:val="20"/>
          <w:szCs w:val="20"/>
        </w:rPr>
        <w:t xml:space="preserve">Discount Rate Change of </w:t>
      </w:r>
      <w:r w:rsidR="0079596E">
        <w:rPr>
          <w:rFonts w:ascii="Arial" w:hAnsi="Arial" w:cs="Arial"/>
          <w:i/>
          <w:sz w:val="20"/>
          <w:szCs w:val="20"/>
        </w:rPr>
        <w:t>1</w:t>
      </w:r>
      <w:r w:rsidR="0008705A" w:rsidRPr="00D37249">
        <w:rPr>
          <w:rFonts w:ascii="Arial" w:hAnsi="Arial" w:cs="Arial"/>
          <w:i/>
          <w:sz w:val="20"/>
          <w:szCs w:val="20"/>
        </w:rPr>
        <w:t>% is used to calculate the Sensitivity of the Enterprise Valuation with +/- changes in d</w:t>
      </w:r>
      <w:r w:rsidR="00826EDC" w:rsidRPr="00D37249">
        <w:rPr>
          <w:rFonts w:ascii="Arial" w:hAnsi="Arial" w:cs="Arial"/>
          <w:i/>
          <w:sz w:val="20"/>
          <w:szCs w:val="20"/>
        </w:rPr>
        <w:t>iscount rate.</w:t>
      </w:r>
    </w:p>
    <w:p w14:paraId="02FD5B65" w14:textId="77777777" w:rsidR="009A48EC" w:rsidRPr="009A48EC" w:rsidRDefault="009A48EC" w:rsidP="009A48EC">
      <w:pPr>
        <w:pStyle w:val="ListParagraph"/>
        <w:spacing w:after="0" w:line="360" w:lineRule="auto"/>
        <w:ind w:left="284" w:right="-23"/>
        <w:jc w:val="both"/>
        <w:rPr>
          <w:rFonts w:ascii="Arial" w:hAnsi="Arial" w:cs="Arial"/>
          <w:bCs/>
          <w:iCs/>
          <w:sz w:val="22"/>
        </w:rPr>
      </w:pPr>
    </w:p>
    <w:p w14:paraId="6486A2C4" w14:textId="5AF31982" w:rsidR="0008705A" w:rsidRPr="0098039F" w:rsidRDefault="00600E0E" w:rsidP="00020865">
      <w:pPr>
        <w:pStyle w:val="Default"/>
        <w:numPr>
          <w:ilvl w:val="0"/>
          <w:numId w:val="26"/>
        </w:numPr>
        <w:spacing w:after="240" w:line="360" w:lineRule="auto"/>
        <w:ind w:left="284" w:right="16" w:hanging="426"/>
        <w:jc w:val="both"/>
        <w:rPr>
          <w:b/>
          <w:sz w:val="22"/>
          <w:szCs w:val="22"/>
        </w:rPr>
      </w:pPr>
      <w:r>
        <w:rPr>
          <w:b/>
          <w:sz w:val="22"/>
          <w:szCs w:val="22"/>
        </w:rPr>
        <w:t>C</w:t>
      </w:r>
      <w:r w:rsidR="0008705A" w:rsidRPr="0098039F">
        <w:rPr>
          <w:b/>
          <w:sz w:val="22"/>
          <w:szCs w:val="22"/>
        </w:rPr>
        <w:t>ALCULATION OF ENTERPRISE VALUE</w:t>
      </w:r>
      <w:r w:rsidR="008E1BCD" w:rsidRPr="0098039F">
        <w:rPr>
          <w:b/>
          <w:sz w:val="22"/>
          <w:szCs w:val="22"/>
        </w:rPr>
        <w:t>:</w:t>
      </w:r>
    </w:p>
    <w:p w14:paraId="6F585C99" w14:textId="419E2578" w:rsidR="007B49D4" w:rsidRDefault="007B49D4" w:rsidP="00B50E50">
      <w:pPr>
        <w:pStyle w:val="ListParagraph"/>
        <w:spacing w:after="0" w:line="240" w:lineRule="auto"/>
        <w:ind w:left="0" w:right="119"/>
        <w:jc w:val="right"/>
        <w:rPr>
          <w:rFonts w:ascii="Arial" w:hAnsi="Arial" w:cs="Arial"/>
          <w:sz w:val="18"/>
          <w:szCs w:val="22"/>
          <w:lang w:val="en-IN"/>
        </w:rPr>
      </w:pPr>
      <w:r w:rsidRPr="007B49D4">
        <w:rPr>
          <w:rFonts w:ascii="Arial" w:hAnsi="Arial" w:cs="Arial"/>
          <w:sz w:val="18"/>
          <w:szCs w:val="22"/>
          <w:lang w:val="en-IN"/>
        </w:rPr>
        <w:t xml:space="preserve">                                                                                                   (Value in </w:t>
      </w:r>
      <w:r w:rsidR="004149CC">
        <w:rPr>
          <w:rFonts w:ascii="Arial" w:hAnsi="Arial" w:cs="Arial"/>
          <w:sz w:val="18"/>
          <w:szCs w:val="22"/>
          <w:lang w:val="en-IN"/>
        </w:rPr>
        <w:t>INR</w:t>
      </w:r>
      <w:r w:rsidRPr="007B49D4">
        <w:rPr>
          <w:rFonts w:ascii="Arial" w:hAnsi="Arial" w:cs="Arial"/>
          <w:sz w:val="18"/>
          <w:szCs w:val="22"/>
          <w:lang w:val="en-IN"/>
        </w:rPr>
        <w:t xml:space="preserve"> </w:t>
      </w:r>
      <w:r w:rsidR="0098039F">
        <w:rPr>
          <w:rFonts w:ascii="Arial" w:hAnsi="Arial" w:cs="Arial"/>
          <w:sz w:val="18"/>
          <w:szCs w:val="22"/>
          <w:lang w:val="en-IN"/>
        </w:rPr>
        <w:t>Cror</w:t>
      </w:r>
      <w:r w:rsidR="00CF0428" w:rsidRPr="007B49D4">
        <w:rPr>
          <w:rFonts w:ascii="Arial" w:hAnsi="Arial" w:cs="Arial"/>
          <w:sz w:val="18"/>
          <w:szCs w:val="22"/>
          <w:lang w:val="en-IN"/>
        </w:rPr>
        <w:t>es</w:t>
      </w:r>
      <w:r w:rsidRPr="007B49D4">
        <w:rPr>
          <w:rFonts w:ascii="Arial" w:hAnsi="Arial" w:cs="Arial"/>
          <w:sz w:val="18"/>
          <w:szCs w:val="22"/>
          <w:lang w:val="en-IN"/>
        </w:rPr>
        <w:t>)</w:t>
      </w:r>
    </w:p>
    <w:tbl>
      <w:tblPr>
        <w:tblW w:w="4792" w:type="pct"/>
        <w:tblInd w:w="279" w:type="dxa"/>
        <w:tblLook w:val="04A0" w:firstRow="1" w:lastRow="0" w:firstColumn="1" w:lastColumn="0" w:noHBand="0" w:noVBand="1"/>
      </w:tblPr>
      <w:tblGrid>
        <w:gridCol w:w="2267"/>
        <w:gridCol w:w="1134"/>
        <w:gridCol w:w="1134"/>
        <w:gridCol w:w="1134"/>
        <w:gridCol w:w="1134"/>
        <w:gridCol w:w="1134"/>
        <w:gridCol w:w="1134"/>
      </w:tblGrid>
      <w:tr w:rsidR="00DD7150" w:rsidRPr="00B50E50" w14:paraId="281BF359" w14:textId="77777777" w:rsidTr="00DD7150">
        <w:trPr>
          <w:trHeight w:val="288"/>
        </w:trPr>
        <w:tc>
          <w:tcPr>
            <w:tcW w:w="125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41BB451" w14:textId="77777777" w:rsidR="002E4286" w:rsidRPr="00B50E50" w:rsidRDefault="002E4286" w:rsidP="00B50E50">
            <w:pPr>
              <w:spacing w:after="0" w:line="240" w:lineRule="auto"/>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Particulars</w:t>
            </w:r>
          </w:p>
        </w:tc>
        <w:tc>
          <w:tcPr>
            <w:tcW w:w="625" w:type="pct"/>
            <w:tcBorders>
              <w:top w:val="single" w:sz="4" w:space="0" w:color="auto"/>
              <w:left w:val="nil"/>
              <w:bottom w:val="single" w:sz="4" w:space="0" w:color="auto"/>
              <w:right w:val="single" w:sz="4" w:space="0" w:color="auto"/>
            </w:tcBorders>
            <w:shd w:val="clear" w:color="000000" w:fill="002060"/>
            <w:noWrap/>
            <w:vAlign w:val="center"/>
            <w:hideMark/>
          </w:tcPr>
          <w:p w14:paraId="75EC7660" w14:textId="77777777" w:rsidR="002E4286" w:rsidRPr="00B50E50" w:rsidRDefault="002E4286" w:rsidP="00B50E50">
            <w:pPr>
              <w:spacing w:after="0" w:line="240" w:lineRule="auto"/>
              <w:jc w:val="center"/>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Mar-25</w:t>
            </w:r>
          </w:p>
        </w:tc>
        <w:tc>
          <w:tcPr>
            <w:tcW w:w="625" w:type="pct"/>
            <w:tcBorders>
              <w:top w:val="single" w:sz="4" w:space="0" w:color="auto"/>
              <w:left w:val="nil"/>
              <w:bottom w:val="single" w:sz="4" w:space="0" w:color="auto"/>
              <w:right w:val="single" w:sz="4" w:space="0" w:color="auto"/>
            </w:tcBorders>
            <w:shd w:val="clear" w:color="000000" w:fill="002060"/>
            <w:noWrap/>
            <w:vAlign w:val="center"/>
            <w:hideMark/>
          </w:tcPr>
          <w:p w14:paraId="0B863E9C" w14:textId="77777777" w:rsidR="002E4286" w:rsidRPr="00B50E50" w:rsidRDefault="002E4286" w:rsidP="00B50E50">
            <w:pPr>
              <w:spacing w:after="0" w:line="240" w:lineRule="auto"/>
              <w:jc w:val="center"/>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Mar-26</w:t>
            </w:r>
          </w:p>
        </w:tc>
        <w:tc>
          <w:tcPr>
            <w:tcW w:w="625" w:type="pct"/>
            <w:tcBorders>
              <w:top w:val="single" w:sz="4" w:space="0" w:color="auto"/>
              <w:left w:val="nil"/>
              <w:bottom w:val="single" w:sz="4" w:space="0" w:color="auto"/>
              <w:right w:val="single" w:sz="4" w:space="0" w:color="auto"/>
            </w:tcBorders>
            <w:shd w:val="clear" w:color="000000" w:fill="002060"/>
            <w:noWrap/>
            <w:vAlign w:val="center"/>
            <w:hideMark/>
          </w:tcPr>
          <w:p w14:paraId="381C925B" w14:textId="77777777" w:rsidR="002E4286" w:rsidRPr="00B50E50" w:rsidRDefault="002E4286" w:rsidP="00B50E50">
            <w:pPr>
              <w:spacing w:after="0" w:line="240" w:lineRule="auto"/>
              <w:jc w:val="center"/>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Mar-27</w:t>
            </w:r>
          </w:p>
        </w:tc>
        <w:tc>
          <w:tcPr>
            <w:tcW w:w="625" w:type="pct"/>
            <w:tcBorders>
              <w:top w:val="single" w:sz="4" w:space="0" w:color="auto"/>
              <w:left w:val="nil"/>
              <w:bottom w:val="single" w:sz="4" w:space="0" w:color="auto"/>
              <w:right w:val="single" w:sz="4" w:space="0" w:color="auto"/>
            </w:tcBorders>
            <w:shd w:val="clear" w:color="000000" w:fill="002060"/>
            <w:noWrap/>
            <w:vAlign w:val="center"/>
            <w:hideMark/>
          </w:tcPr>
          <w:p w14:paraId="3B2782ED" w14:textId="77777777" w:rsidR="002E4286" w:rsidRPr="00B50E50" w:rsidRDefault="002E4286" w:rsidP="00B50E50">
            <w:pPr>
              <w:spacing w:after="0" w:line="240" w:lineRule="auto"/>
              <w:jc w:val="center"/>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Mar-28</w:t>
            </w:r>
          </w:p>
        </w:tc>
        <w:tc>
          <w:tcPr>
            <w:tcW w:w="625" w:type="pct"/>
            <w:tcBorders>
              <w:top w:val="single" w:sz="4" w:space="0" w:color="auto"/>
              <w:left w:val="nil"/>
              <w:bottom w:val="single" w:sz="4" w:space="0" w:color="auto"/>
              <w:right w:val="single" w:sz="4" w:space="0" w:color="auto"/>
            </w:tcBorders>
            <w:shd w:val="clear" w:color="000000" w:fill="002060"/>
            <w:noWrap/>
            <w:vAlign w:val="center"/>
            <w:hideMark/>
          </w:tcPr>
          <w:p w14:paraId="75D69E14" w14:textId="77777777" w:rsidR="002E4286" w:rsidRPr="00B50E50" w:rsidRDefault="002E4286" w:rsidP="00B50E50">
            <w:pPr>
              <w:spacing w:after="0" w:line="240" w:lineRule="auto"/>
              <w:jc w:val="center"/>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Mar-29</w:t>
            </w:r>
          </w:p>
        </w:tc>
        <w:tc>
          <w:tcPr>
            <w:tcW w:w="625" w:type="pct"/>
            <w:tcBorders>
              <w:top w:val="single" w:sz="4" w:space="0" w:color="auto"/>
              <w:left w:val="nil"/>
              <w:bottom w:val="single" w:sz="4" w:space="0" w:color="auto"/>
              <w:right w:val="single" w:sz="4" w:space="0" w:color="auto"/>
            </w:tcBorders>
            <w:shd w:val="clear" w:color="000000" w:fill="002060"/>
            <w:noWrap/>
            <w:vAlign w:val="center"/>
            <w:hideMark/>
          </w:tcPr>
          <w:p w14:paraId="457B5941" w14:textId="77777777" w:rsidR="002E4286" w:rsidRPr="00B50E50" w:rsidRDefault="002E4286" w:rsidP="00B50E50">
            <w:pPr>
              <w:spacing w:after="0" w:line="240" w:lineRule="auto"/>
              <w:jc w:val="center"/>
              <w:rPr>
                <w:rFonts w:ascii="Calibri" w:hAnsi="Calibri" w:cs="Calibri"/>
                <w:b/>
                <w:bCs/>
                <w:color w:val="FFFFFF"/>
                <w:sz w:val="22"/>
                <w:szCs w:val="22"/>
                <w:lang w:val="en-IN" w:eastAsia="en-IN"/>
              </w:rPr>
            </w:pPr>
            <w:r w:rsidRPr="00B50E50">
              <w:rPr>
                <w:rFonts w:ascii="Calibri" w:hAnsi="Calibri" w:cs="Calibri"/>
                <w:b/>
                <w:bCs/>
                <w:color w:val="FFFFFF"/>
                <w:sz w:val="22"/>
                <w:szCs w:val="22"/>
                <w:lang w:val="en-IN" w:eastAsia="en-IN"/>
              </w:rPr>
              <w:t>Mar-30</w:t>
            </w:r>
          </w:p>
        </w:tc>
      </w:tr>
      <w:tr w:rsidR="00DD7150" w:rsidRPr="00B50E50" w14:paraId="15BFFC6D" w14:textId="77777777" w:rsidTr="003E41EB">
        <w:trPr>
          <w:trHeight w:val="28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35363EA" w14:textId="77777777" w:rsidR="00DD7150" w:rsidRPr="00B50E50" w:rsidRDefault="00DD7150" w:rsidP="00DD7150">
            <w:pPr>
              <w:spacing w:after="0" w:line="240" w:lineRule="auto"/>
              <w:rPr>
                <w:rFonts w:ascii="Calibri" w:hAnsi="Calibri" w:cs="Calibri"/>
                <w:sz w:val="22"/>
                <w:szCs w:val="22"/>
                <w:lang w:val="en-IN" w:eastAsia="en-IN"/>
              </w:rPr>
            </w:pPr>
            <w:r w:rsidRPr="00B50E50">
              <w:rPr>
                <w:rFonts w:ascii="Calibri" w:hAnsi="Calibri" w:cs="Calibri"/>
                <w:sz w:val="22"/>
                <w:szCs w:val="22"/>
                <w:lang w:val="en-IN" w:eastAsia="en-IN"/>
              </w:rPr>
              <w:t>Period</w:t>
            </w:r>
          </w:p>
        </w:tc>
        <w:tc>
          <w:tcPr>
            <w:tcW w:w="625" w:type="pct"/>
            <w:tcBorders>
              <w:top w:val="nil"/>
              <w:left w:val="nil"/>
              <w:bottom w:val="single" w:sz="4" w:space="0" w:color="auto"/>
              <w:right w:val="single" w:sz="4" w:space="0" w:color="auto"/>
            </w:tcBorders>
            <w:shd w:val="clear" w:color="auto" w:fill="auto"/>
            <w:noWrap/>
            <w:hideMark/>
          </w:tcPr>
          <w:p w14:paraId="727C4C84" w14:textId="0D555195"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1.00 </w:t>
            </w:r>
          </w:p>
        </w:tc>
        <w:tc>
          <w:tcPr>
            <w:tcW w:w="625" w:type="pct"/>
            <w:tcBorders>
              <w:top w:val="nil"/>
              <w:left w:val="nil"/>
              <w:bottom w:val="single" w:sz="4" w:space="0" w:color="auto"/>
              <w:right w:val="single" w:sz="4" w:space="0" w:color="auto"/>
            </w:tcBorders>
            <w:shd w:val="clear" w:color="auto" w:fill="auto"/>
            <w:noWrap/>
            <w:hideMark/>
          </w:tcPr>
          <w:p w14:paraId="25906B5A" w14:textId="0FF2F5FD"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2.00 </w:t>
            </w:r>
          </w:p>
        </w:tc>
        <w:tc>
          <w:tcPr>
            <w:tcW w:w="625" w:type="pct"/>
            <w:tcBorders>
              <w:top w:val="nil"/>
              <w:left w:val="nil"/>
              <w:bottom w:val="single" w:sz="4" w:space="0" w:color="auto"/>
              <w:right w:val="single" w:sz="4" w:space="0" w:color="auto"/>
            </w:tcBorders>
            <w:shd w:val="clear" w:color="auto" w:fill="auto"/>
            <w:noWrap/>
            <w:hideMark/>
          </w:tcPr>
          <w:p w14:paraId="307317DD" w14:textId="31B79362"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3.00 </w:t>
            </w:r>
          </w:p>
        </w:tc>
        <w:tc>
          <w:tcPr>
            <w:tcW w:w="625" w:type="pct"/>
            <w:tcBorders>
              <w:top w:val="nil"/>
              <w:left w:val="nil"/>
              <w:bottom w:val="single" w:sz="4" w:space="0" w:color="auto"/>
              <w:right w:val="single" w:sz="4" w:space="0" w:color="auto"/>
            </w:tcBorders>
            <w:shd w:val="clear" w:color="auto" w:fill="auto"/>
            <w:noWrap/>
            <w:hideMark/>
          </w:tcPr>
          <w:p w14:paraId="4A674DA7" w14:textId="492C2491"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4.00 </w:t>
            </w:r>
          </w:p>
        </w:tc>
        <w:tc>
          <w:tcPr>
            <w:tcW w:w="625" w:type="pct"/>
            <w:tcBorders>
              <w:top w:val="nil"/>
              <w:left w:val="nil"/>
              <w:bottom w:val="single" w:sz="4" w:space="0" w:color="auto"/>
              <w:right w:val="single" w:sz="4" w:space="0" w:color="auto"/>
            </w:tcBorders>
            <w:shd w:val="clear" w:color="auto" w:fill="auto"/>
            <w:noWrap/>
            <w:hideMark/>
          </w:tcPr>
          <w:p w14:paraId="781AEDBC" w14:textId="7E43A8DD"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5.00 </w:t>
            </w:r>
          </w:p>
        </w:tc>
        <w:tc>
          <w:tcPr>
            <w:tcW w:w="625" w:type="pct"/>
            <w:tcBorders>
              <w:top w:val="nil"/>
              <w:left w:val="nil"/>
              <w:bottom w:val="single" w:sz="4" w:space="0" w:color="auto"/>
              <w:right w:val="single" w:sz="4" w:space="0" w:color="auto"/>
            </w:tcBorders>
            <w:shd w:val="clear" w:color="auto" w:fill="auto"/>
            <w:noWrap/>
            <w:hideMark/>
          </w:tcPr>
          <w:p w14:paraId="3C1F3EFB" w14:textId="41811AE6"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6.00 </w:t>
            </w:r>
          </w:p>
        </w:tc>
      </w:tr>
      <w:tr w:rsidR="00DD7150" w:rsidRPr="00B50E50" w14:paraId="193E6DFF" w14:textId="77777777" w:rsidTr="003E41EB">
        <w:trPr>
          <w:trHeight w:val="28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143A1E4" w14:textId="77777777" w:rsidR="00DD7150" w:rsidRPr="00B50E50" w:rsidRDefault="00DD7150" w:rsidP="00DD7150">
            <w:pPr>
              <w:spacing w:after="0" w:line="240" w:lineRule="auto"/>
              <w:rPr>
                <w:rFonts w:ascii="Calibri" w:hAnsi="Calibri" w:cs="Calibri"/>
                <w:sz w:val="22"/>
                <w:szCs w:val="22"/>
                <w:lang w:val="en-IN" w:eastAsia="en-IN"/>
              </w:rPr>
            </w:pPr>
            <w:r w:rsidRPr="00B50E50">
              <w:rPr>
                <w:rFonts w:ascii="Calibri" w:hAnsi="Calibri" w:cs="Calibri"/>
                <w:sz w:val="22"/>
                <w:szCs w:val="22"/>
                <w:lang w:val="en-IN" w:eastAsia="en-IN"/>
              </w:rPr>
              <w:t>Discount Factor</w:t>
            </w:r>
          </w:p>
        </w:tc>
        <w:tc>
          <w:tcPr>
            <w:tcW w:w="625" w:type="pct"/>
            <w:tcBorders>
              <w:top w:val="nil"/>
              <w:left w:val="nil"/>
              <w:bottom w:val="single" w:sz="4" w:space="0" w:color="auto"/>
              <w:right w:val="single" w:sz="4" w:space="0" w:color="auto"/>
            </w:tcBorders>
            <w:shd w:val="clear" w:color="auto" w:fill="auto"/>
            <w:noWrap/>
            <w:hideMark/>
          </w:tcPr>
          <w:p w14:paraId="7A295B18" w14:textId="259FAE57"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0.85 </w:t>
            </w:r>
          </w:p>
        </w:tc>
        <w:tc>
          <w:tcPr>
            <w:tcW w:w="625" w:type="pct"/>
            <w:tcBorders>
              <w:top w:val="nil"/>
              <w:left w:val="nil"/>
              <w:bottom w:val="single" w:sz="4" w:space="0" w:color="auto"/>
              <w:right w:val="single" w:sz="4" w:space="0" w:color="auto"/>
            </w:tcBorders>
            <w:shd w:val="clear" w:color="auto" w:fill="auto"/>
            <w:noWrap/>
            <w:hideMark/>
          </w:tcPr>
          <w:p w14:paraId="1F989B26" w14:textId="07F0BFEA"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0.73 </w:t>
            </w:r>
          </w:p>
        </w:tc>
        <w:tc>
          <w:tcPr>
            <w:tcW w:w="625" w:type="pct"/>
            <w:tcBorders>
              <w:top w:val="nil"/>
              <w:left w:val="nil"/>
              <w:bottom w:val="single" w:sz="4" w:space="0" w:color="auto"/>
              <w:right w:val="single" w:sz="4" w:space="0" w:color="auto"/>
            </w:tcBorders>
            <w:shd w:val="clear" w:color="auto" w:fill="auto"/>
            <w:noWrap/>
            <w:hideMark/>
          </w:tcPr>
          <w:p w14:paraId="3C84C092" w14:textId="0B24E289"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0.62 </w:t>
            </w:r>
          </w:p>
        </w:tc>
        <w:tc>
          <w:tcPr>
            <w:tcW w:w="625" w:type="pct"/>
            <w:tcBorders>
              <w:top w:val="nil"/>
              <w:left w:val="nil"/>
              <w:bottom w:val="single" w:sz="4" w:space="0" w:color="auto"/>
              <w:right w:val="single" w:sz="4" w:space="0" w:color="auto"/>
            </w:tcBorders>
            <w:shd w:val="clear" w:color="auto" w:fill="auto"/>
            <w:noWrap/>
            <w:hideMark/>
          </w:tcPr>
          <w:p w14:paraId="4BDC6A9E" w14:textId="7D7526A9"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0.53 </w:t>
            </w:r>
          </w:p>
        </w:tc>
        <w:tc>
          <w:tcPr>
            <w:tcW w:w="625" w:type="pct"/>
            <w:tcBorders>
              <w:top w:val="nil"/>
              <w:left w:val="nil"/>
              <w:bottom w:val="single" w:sz="4" w:space="0" w:color="auto"/>
              <w:right w:val="single" w:sz="4" w:space="0" w:color="auto"/>
            </w:tcBorders>
            <w:shd w:val="clear" w:color="auto" w:fill="auto"/>
            <w:noWrap/>
            <w:hideMark/>
          </w:tcPr>
          <w:p w14:paraId="61F31779" w14:textId="7DEC9909"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0.45 </w:t>
            </w:r>
          </w:p>
        </w:tc>
        <w:tc>
          <w:tcPr>
            <w:tcW w:w="625" w:type="pct"/>
            <w:tcBorders>
              <w:top w:val="nil"/>
              <w:left w:val="nil"/>
              <w:bottom w:val="single" w:sz="4" w:space="0" w:color="auto"/>
              <w:right w:val="single" w:sz="4" w:space="0" w:color="auto"/>
            </w:tcBorders>
            <w:shd w:val="clear" w:color="auto" w:fill="auto"/>
            <w:noWrap/>
            <w:hideMark/>
          </w:tcPr>
          <w:p w14:paraId="45D86243" w14:textId="435E4877" w:rsidR="00DD7150" w:rsidRPr="00DD7150" w:rsidRDefault="00DD7150" w:rsidP="00DD7150">
            <w:pPr>
              <w:spacing w:after="0" w:line="240" w:lineRule="auto"/>
              <w:jc w:val="center"/>
              <w:rPr>
                <w:rFonts w:asciiTheme="minorHAnsi" w:hAnsiTheme="minorHAnsi" w:cstheme="minorHAnsi"/>
                <w:sz w:val="22"/>
                <w:szCs w:val="22"/>
                <w:lang w:val="en-IN" w:eastAsia="en-IN"/>
              </w:rPr>
            </w:pPr>
            <w:r w:rsidRPr="00DD7150">
              <w:rPr>
                <w:rFonts w:asciiTheme="minorHAnsi" w:hAnsiTheme="minorHAnsi" w:cstheme="minorHAnsi"/>
                <w:sz w:val="22"/>
                <w:szCs w:val="22"/>
              </w:rPr>
              <w:t xml:space="preserve"> 0.39 </w:t>
            </w:r>
          </w:p>
        </w:tc>
      </w:tr>
      <w:tr w:rsidR="00DD7150" w:rsidRPr="00B50E50" w14:paraId="1C71C4BF" w14:textId="77777777" w:rsidTr="00DD7150">
        <w:trPr>
          <w:trHeight w:val="28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0B0E9852" w14:textId="77777777" w:rsidR="002E4286" w:rsidRPr="00B50E50" w:rsidRDefault="002E4286" w:rsidP="00B50E50">
            <w:pPr>
              <w:spacing w:after="0" w:line="240" w:lineRule="auto"/>
              <w:rPr>
                <w:rFonts w:ascii="Calibri" w:hAnsi="Calibri" w:cs="Calibri"/>
                <w:sz w:val="22"/>
                <w:szCs w:val="22"/>
                <w:lang w:val="en-IN" w:eastAsia="en-IN"/>
              </w:rPr>
            </w:pPr>
            <w:r w:rsidRPr="00B50E50">
              <w:rPr>
                <w:rFonts w:ascii="Calibri" w:hAnsi="Calibri" w:cs="Calibri"/>
                <w:sz w:val="22"/>
                <w:szCs w:val="22"/>
                <w:lang w:val="en-IN" w:eastAsia="en-IN"/>
              </w:rPr>
              <w:t>Terminal Value</w:t>
            </w:r>
          </w:p>
        </w:tc>
        <w:tc>
          <w:tcPr>
            <w:tcW w:w="625" w:type="pct"/>
            <w:tcBorders>
              <w:top w:val="nil"/>
              <w:left w:val="nil"/>
              <w:bottom w:val="single" w:sz="4" w:space="0" w:color="auto"/>
              <w:right w:val="single" w:sz="4" w:space="0" w:color="auto"/>
            </w:tcBorders>
            <w:shd w:val="clear" w:color="auto" w:fill="auto"/>
            <w:noWrap/>
            <w:vAlign w:val="bottom"/>
            <w:hideMark/>
          </w:tcPr>
          <w:p w14:paraId="067FF6B4"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76281C8C"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7BDC19CC"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45D69986"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54CC919B" w14:textId="77777777" w:rsidR="002E4286" w:rsidRPr="00B50E50" w:rsidRDefault="002E4286" w:rsidP="00B50E50">
            <w:pPr>
              <w:spacing w:after="0" w:line="240" w:lineRule="auto"/>
              <w:rPr>
                <w:rFonts w:ascii="Calibri" w:hAnsi="Calibri" w:cs="Calibri"/>
                <w:color w:val="000000"/>
                <w:sz w:val="22"/>
                <w:szCs w:val="22"/>
                <w:lang w:val="en-IN" w:eastAsia="en-IN"/>
              </w:rPr>
            </w:pPr>
            <w:r w:rsidRPr="00B50E50">
              <w:rPr>
                <w:rFonts w:ascii="Calibri" w:hAnsi="Calibri" w:cs="Calibri"/>
                <w:color w:val="000000"/>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46FABEAD" w14:textId="105E1D06" w:rsidR="002E4286" w:rsidRPr="00B50E50" w:rsidRDefault="00BE722C" w:rsidP="00BD5493">
            <w:pPr>
              <w:spacing w:after="0" w:line="240" w:lineRule="auto"/>
              <w:jc w:val="center"/>
              <w:rPr>
                <w:rFonts w:ascii="Calibri" w:hAnsi="Calibri" w:cs="Calibri"/>
                <w:b/>
                <w:bCs/>
                <w:color w:val="000000"/>
                <w:sz w:val="22"/>
                <w:szCs w:val="22"/>
                <w:lang w:val="en-IN" w:eastAsia="en-IN"/>
              </w:rPr>
            </w:pPr>
            <w:r>
              <w:rPr>
                <w:rFonts w:ascii="Calibri" w:hAnsi="Calibri" w:cs="Calibri"/>
                <w:b/>
                <w:bCs/>
                <w:color w:val="000000"/>
                <w:sz w:val="22"/>
                <w:szCs w:val="22"/>
                <w:lang w:val="en-IN" w:eastAsia="en-IN"/>
              </w:rPr>
              <w:t>130.88</w:t>
            </w:r>
          </w:p>
        </w:tc>
      </w:tr>
      <w:tr w:rsidR="00BE722C" w:rsidRPr="00B50E50" w14:paraId="49C51C38" w14:textId="77777777" w:rsidTr="00DD7150">
        <w:trPr>
          <w:trHeight w:val="28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53959B51" w14:textId="77777777" w:rsidR="00BE722C" w:rsidRPr="00B50E50" w:rsidRDefault="00BE722C" w:rsidP="00BE722C">
            <w:pPr>
              <w:spacing w:after="0" w:line="240" w:lineRule="auto"/>
              <w:rPr>
                <w:rFonts w:ascii="Calibri" w:hAnsi="Calibri" w:cs="Calibri"/>
                <w:b/>
                <w:bCs/>
                <w:sz w:val="22"/>
                <w:szCs w:val="22"/>
                <w:lang w:val="en-IN" w:eastAsia="en-IN"/>
              </w:rPr>
            </w:pPr>
            <w:r w:rsidRPr="00B50E50">
              <w:rPr>
                <w:rFonts w:ascii="Calibri" w:hAnsi="Calibri" w:cs="Calibri"/>
                <w:b/>
                <w:bCs/>
                <w:sz w:val="22"/>
                <w:szCs w:val="22"/>
                <w:lang w:val="en-IN" w:eastAsia="en-IN"/>
              </w:rPr>
              <w:t>PV of FCFF</w:t>
            </w:r>
          </w:p>
        </w:tc>
        <w:tc>
          <w:tcPr>
            <w:tcW w:w="625" w:type="pct"/>
            <w:tcBorders>
              <w:top w:val="nil"/>
              <w:left w:val="nil"/>
              <w:bottom w:val="single" w:sz="4" w:space="0" w:color="auto"/>
              <w:right w:val="single" w:sz="4" w:space="0" w:color="auto"/>
            </w:tcBorders>
            <w:shd w:val="clear" w:color="auto" w:fill="auto"/>
            <w:noWrap/>
            <w:vAlign w:val="bottom"/>
            <w:hideMark/>
          </w:tcPr>
          <w:p w14:paraId="63C6858B" w14:textId="36795A40" w:rsidR="00BE722C" w:rsidRPr="00BE722C" w:rsidRDefault="00BE722C" w:rsidP="00BE722C">
            <w:pPr>
              <w:spacing w:after="0" w:line="240" w:lineRule="auto"/>
              <w:jc w:val="center"/>
              <w:rPr>
                <w:rFonts w:ascii="Calibri" w:hAnsi="Calibri" w:cs="Calibri"/>
                <w:b/>
                <w:bCs/>
                <w:sz w:val="22"/>
                <w:szCs w:val="22"/>
                <w:lang w:val="en-IN" w:eastAsia="en-IN"/>
              </w:rPr>
            </w:pPr>
            <w:r w:rsidRPr="00BE722C">
              <w:rPr>
                <w:rFonts w:ascii="Calibri" w:hAnsi="Calibri" w:cs="Calibri"/>
                <w:b/>
                <w:bCs/>
                <w:sz w:val="22"/>
                <w:szCs w:val="22"/>
              </w:rPr>
              <w:t>2.02</w:t>
            </w:r>
          </w:p>
        </w:tc>
        <w:tc>
          <w:tcPr>
            <w:tcW w:w="625" w:type="pct"/>
            <w:tcBorders>
              <w:top w:val="nil"/>
              <w:left w:val="nil"/>
              <w:bottom w:val="single" w:sz="4" w:space="0" w:color="auto"/>
              <w:right w:val="single" w:sz="4" w:space="0" w:color="auto"/>
            </w:tcBorders>
            <w:shd w:val="clear" w:color="auto" w:fill="auto"/>
            <w:noWrap/>
            <w:vAlign w:val="bottom"/>
            <w:hideMark/>
          </w:tcPr>
          <w:p w14:paraId="51FE0D45" w14:textId="472D5841" w:rsidR="00BE722C" w:rsidRPr="00BE722C" w:rsidRDefault="00BE722C" w:rsidP="00BE722C">
            <w:pPr>
              <w:spacing w:after="0" w:line="240" w:lineRule="auto"/>
              <w:jc w:val="center"/>
              <w:rPr>
                <w:rFonts w:ascii="Calibri" w:hAnsi="Calibri" w:cs="Calibri"/>
                <w:b/>
                <w:bCs/>
                <w:sz w:val="22"/>
                <w:szCs w:val="22"/>
                <w:lang w:val="en-IN" w:eastAsia="en-IN"/>
              </w:rPr>
            </w:pPr>
            <w:r w:rsidRPr="00BE722C">
              <w:rPr>
                <w:rFonts w:ascii="Calibri" w:hAnsi="Calibri" w:cs="Calibri"/>
                <w:b/>
                <w:bCs/>
                <w:sz w:val="22"/>
                <w:szCs w:val="22"/>
              </w:rPr>
              <w:t>7.67</w:t>
            </w:r>
          </w:p>
        </w:tc>
        <w:tc>
          <w:tcPr>
            <w:tcW w:w="625" w:type="pct"/>
            <w:tcBorders>
              <w:top w:val="nil"/>
              <w:left w:val="nil"/>
              <w:bottom w:val="single" w:sz="4" w:space="0" w:color="auto"/>
              <w:right w:val="single" w:sz="4" w:space="0" w:color="auto"/>
            </w:tcBorders>
            <w:shd w:val="clear" w:color="auto" w:fill="auto"/>
            <w:noWrap/>
            <w:vAlign w:val="bottom"/>
            <w:hideMark/>
          </w:tcPr>
          <w:p w14:paraId="1A4FFFDD" w14:textId="52D61539" w:rsidR="00BE722C" w:rsidRPr="00BE722C" w:rsidRDefault="00BE722C" w:rsidP="00BE722C">
            <w:pPr>
              <w:spacing w:after="0" w:line="240" w:lineRule="auto"/>
              <w:jc w:val="center"/>
              <w:rPr>
                <w:rFonts w:ascii="Calibri" w:hAnsi="Calibri" w:cs="Calibri"/>
                <w:b/>
                <w:bCs/>
                <w:sz w:val="22"/>
                <w:szCs w:val="22"/>
                <w:lang w:val="en-IN" w:eastAsia="en-IN"/>
              </w:rPr>
            </w:pPr>
            <w:r w:rsidRPr="00BE722C">
              <w:rPr>
                <w:rFonts w:ascii="Calibri" w:hAnsi="Calibri" w:cs="Calibri"/>
                <w:b/>
                <w:bCs/>
                <w:sz w:val="22"/>
                <w:szCs w:val="22"/>
              </w:rPr>
              <w:t>6.77</w:t>
            </w:r>
          </w:p>
        </w:tc>
        <w:tc>
          <w:tcPr>
            <w:tcW w:w="625" w:type="pct"/>
            <w:tcBorders>
              <w:top w:val="nil"/>
              <w:left w:val="nil"/>
              <w:bottom w:val="single" w:sz="4" w:space="0" w:color="auto"/>
              <w:right w:val="single" w:sz="4" w:space="0" w:color="auto"/>
            </w:tcBorders>
            <w:shd w:val="clear" w:color="auto" w:fill="auto"/>
            <w:noWrap/>
            <w:vAlign w:val="bottom"/>
            <w:hideMark/>
          </w:tcPr>
          <w:p w14:paraId="0A177510" w14:textId="63844471" w:rsidR="00BE722C" w:rsidRPr="00BE722C" w:rsidRDefault="00BE722C" w:rsidP="00BE722C">
            <w:pPr>
              <w:spacing w:after="0" w:line="240" w:lineRule="auto"/>
              <w:jc w:val="center"/>
              <w:rPr>
                <w:rFonts w:ascii="Calibri" w:hAnsi="Calibri" w:cs="Calibri"/>
                <w:b/>
                <w:bCs/>
                <w:sz w:val="22"/>
                <w:szCs w:val="22"/>
                <w:lang w:val="en-IN" w:eastAsia="en-IN"/>
              </w:rPr>
            </w:pPr>
            <w:r w:rsidRPr="00BE722C">
              <w:rPr>
                <w:rFonts w:ascii="Calibri" w:hAnsi="Calibri" w:cs="Calibri"/>
                <w:b/>
                <w:bCs/>
                <w:sz w:val="22"/>
                <w:szCs w:val="22"/>
              </w:rPr>
              <w:t>6.08</w:t>
            </w:r>
          </w:p>
        </w:tc>
        <w:tc>
          <w:tcPr>
            <w:tcW w:w="625" w:type="pct"/>
            <w:tcBorders>
              <w:top w:val="nil"/>
              <w:left w:val="nil"/>
              <w:bottom w:val="single" w:sz="4" w:space="0" w:color="auto"/>
              <w:right w:val="single" w:sz="4" w:space="0" w:color="auto"/>
            </w:tcBorders>
            <w:shd w:val="clear" w:color="auto" w:fill="auto"/>
            <w:noWrap/>
            <w:vAlign w:val="bottom"/>
            <w:hideMark/>
          </w:tcPr>
          <w:p w14:paraId="40F2ADFF" w14:textId="66987EAB" w:rsidR="00BE722C" w:rsidRPr="00BE722C" w:rsidRDefault="00BE722C" w:rsidP="00BE722C">
            <w:pPr>
              <w:spacing w:after="0" w:line="240" w:lineRule="auto"/>
              <w:jc w:val="center"/>
              <w:rPr>
                <w:rFonts w:ascii="Calibri" w:hAnsi="Calibri" w:cs="Calibri"/>
                <w:b/>
                <w:bCs/>
                <w:sz w:val="22"/>
                <w:szCs w:val="22"/>
                <w:lang w:val="en-IN" w:eastAsia="en-IN"/>
              </w:rPr>
            </w:pPr>
            <w:r w:rsidRPr="00BE722C">
              <w:rPr>
                <w:rFonts w:ascii="Calibri" w:hAnsi="Calibri" w:cs="Calibri"/>
                <w:b/>
                <w:bCs/>
                <w:sz w:val="22"/>
                <w:szCs w:val="22"/>
              </w:rPr>
              <w:t>9.60</w:t>
            </w:r>
          </w:p>
        </w:tc>
        <w:tc>
          <w:tcPr>
            <w:tcW w:w="625" w:type="pct"/>
            <w:tcBorders>
              <w:top w:val="nil"/>
              <w:left w:val="nil"/>
              <w:bottom w:val="single" w:sz="4" w:space="0" w:color="auto"/>
              <w:right w:val="single" w:sz="4" w:space="0" w:color="auto"/>
            </w:tcBorders>
            <w:shd w:val="clear" w:color="auto" w:fill="auto"/>
            <w:noWrap/>
            <w:vAlign w:val="bottom"/>
            <w:hideMark/>
          </w:tcPr>
          <w:p w14:paraId="3909D88B" w14:textId="579F9B76" w:rsidR="00BE722C" w:rsidRPr="00BE722C" w:rsidRDefault="00BE722C" w:rsidP="00BE722C">
            <w:pPr>
              <w:spacing w:after="0" w:line="240" w:lineRule="auto"/>
              <w:jc w:val="center"/>
              <w:rPr>
                <w:rFonts w:ascii="Calibri" w:hAnsi="Calibri" w:cs="Calibri"/>
                <w:b/>
                <w:bCs/>
                <w:sz w:val="22"/>
                <w:szCs w:val="22"/>
                <w:lang w:val="en-IN" w:eastAsia="en-IN"/>
              </w:rPr>
            </w:pPr>
            <w:r w:rsidRPr="00BE722C">
              <w:rPr>
                <w:rFonts w:ascii="Calibri" w:hAnsi="Calibri" w:cs="Calibri"/>
                <w:b/>
                <w:bCs/>
                <w:sz w:val="22"/>
                <w:szCs w:val="22"/>
              </w:rPr>
              <w:t>8.39</w:t>
            </w:r>
          </w:p>
        </w:tc>
      </w:tr>
      <w:tr w:rsidR="00DD7150" w:rsidRPr="00B50E50" w14:paraId="2DD48B65" w14:textId="77777777" w:rsidTr="00DD7150">
        <w:trPr>
          <w:trHeight w:val="288"/>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29D87460" w14:textId="77777777" w:rsidR="002E4286" w:rsidRPr="00B50E50" w:rsidRDefault="002E4286" w:rsidP="00B50E50">
            <w:pPr>
              <w:spacing w:after="0" w:line="240" w:lineRule="auto"/>
              <w:rPr>
                <w:rFonts w:ascii="Calibri" w:hAnsi="Calibri" w:cs="Calibri"/>
                <w:b/>
                <w:bCs/>
                <w:sz w:val="22"/>
                <w:szCs w:val="22"/>
                <w:lang w:val="en-IN" w:eastAsia="en-IN"/>
              </w:rPr>
            </w:pPr>
            <w:r w:rsidRPr="00B50E50">
              <w:rPr>
                <w:rFonts w:ascii="Calibri" w:hAnsi="Calibri" w:cs="Calibri"/>
                <w:b/>
                <w:bCs/>
                <w:sz w:val="22"/>
                <w:szCs w:val="22"/>
                <w:lang w:val="en-IN" w:eastAsia="en-IN"/>
              </w:rPr>
              <w:t>PV of Terminal Value</w:t>
            </w:r>
          </w:p>
        </w:tc>
        <w:tc>
          <w:tcPr>
            <w:tcW w:w="625" w:type="pct"/>
            <w:tcBorders>
              <w:top w:val="nil"/>
              <w:left w:val="nil"/>
              <w:bottom w:val="single" w:sz="4" w:space="0" w:color="auto"/>
              <w:right w:val="single" w:sz="4" w:space="0" w:color="auto"/>
            </w:tcBorders>
            <w:shd w:val="clear" w:color="auto" w:fill="auto"/>
            <w:noWrap/>
            <w:vAlign w:val="bottom"/>
            <w:hideMark/>
          </w:tcPr>
          <w:p w14:paraId="309DDFE8"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33A3A22C"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27913220" w14:textId="77777777" w:rsidR="002E4286" w:rsidRPr="00B50E50" w:rsidRDefault="002E4286" w:rsidP="00B50E50">
            <w:pPr>
              <w:spacing w:after="0" w:line="240" w:lineRule="auto"/>
              <w:jc w:val="center"/>
              <w:rPr>
                <w:rFonts w:ascii="Calibri" w:hAnsi="Calibri" w:cs="Calibri"/>
                <w:sz w:val="22"/>
                <w:szCs w:val="22"/>
                <w:lang w:val="en-IN" w:eastAsia="en-IN"/>
              </w:rPr>
            </w:pPr>
            <w:r w:rsidRPr="00B50E50">
              <w:rPr>
                <w:rFonts w:ascii="Calibri" w:hAnsi="Calibri" w:cs="Calibri"/>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083CBBB0" w14:textId="77777777" w:rsidR="002E4286" w:rsidRPr="00B50E50" w:rsidRDefault="002E4286" w:rsidP="00B50E50">
            <w:pPr>
              <w:spacing w:after="0" w:line="240" w:lineRule="auto"/>
              <w:jc w:val="center"/>
              <w:rPr>
                <w:rFonts w:ascii="Calibri" w:hAnsi="Calibri" w:cs="Calibri"/>
                <w:b/>
                <w:bCs/>
                <w:sz w:val="22"/>
                <w:szCs w:val="22"/>
                <w:lang w:val="en-IN" w:eastAsia="en-IN"/>
              </w:rPr>
            </w:pPr>
            <w:r w:rsidRPr="00B50E50">
              <w:rPr>
                <w:rFonts w:ascii="Calibri" w:hAnsi="Calibri" w:cs="Calibri"/>
                <w:b/>
                <w:bCs/>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1CF8FC0C" w14:textId="77777777" w:rsidR="002E4286" w:rsidRPr="00B50E50" w:rsidRDefault="002E4286" w:rsidP="00B50E50">
            <w:pPr>
              <w:spacing w:after="0" w:line="240" w:lineRule="auto"/>
              <w:rPr>
                <w:rFonts w:ascii="Calibri" w:hAnsi="Calibri" w:cs="Calibri"/>
                <w:color w:val="000000"/>
                <w:sz w:val="22"/>
                <w:szCs w:val="22"/>
                <w:lang w:val="en-IN" w:eastAsia="en-IN"/>
              </w:rPr>
            </w:pPr>
            <w:r w:rsidRPr="00B50E50">
              <w:rPr>
                <w:rFonts w:ascii="Calibri" w:hAnsi="Calibri" w:cs="Calibri"/>
                <w:color w:val="000000"/>
                <w:sz w:val="22"/>
                <w:szCs w:val="22"/>
                <w:lang w:val="en-IN" w:eastAsia="en-IN"/>
              </w:rPr>
              <w:t> </w:t>
            </w:r>
          </w:p>
        </w:tc>
        <w:tc>
          <w:tcPr>
            <w:tcW w:w="625" w:type="pct"/>
            <w:tcBorders>
              <w:top w:val="nil"/>
              <w:left w:val="nil"/>
              <w:bottom w:val="single" w:sz="4" w:space="0" w:color="auto"/>
              <w:right w:val="single" w:sz="4" w:space="0" w:color="auto"/>
            </w:tcBorders>
            <w:shd w:val="clear" w:color="auto" w:fill="auto"/>
            <w:noWrap/>
            <w:vAlign w:val="bottom"/>
            <w:hideMark/>
          </w:tcPr>
          <w:p w14:paraId="16EA192D" w14:textId="651F39A4" w:rsidR="002E4286" w:rsidRPr="00B50E50" w:rsidRDefault="00BE722C" w:rsidP="00BD5493">
            <w:pPr>
              <w:spacing w:after="0" w:line="240" w:lineRule="auto"/>
              <w:jc w:val="center"/>
              <w:rPr>
                <w:rFonts w:ascii="Calibri" w:hAnsi="Calibri" w:cs="Calibri"/>
                <w:b/>
                <w:bCs/>
                <w:color w:val="000000"/>
                <w:sz w:val="22"/>
                <w:szCs w:val="22"/>
                <w:lang w:val="en-IN" w:eastAsia="en-IN"/>
              </w:rPr>
            </w:pPr>
            <w:r>
              <w:rPr>
                <w:rFonts w:ascii="Calibri" w:hAnsi="Calibri" w:cs="Calibri"/>
                <w:b/>
                <w:bCs/>
                <w:color w:val="000000"/>
                <w:sz w:val="22"/>
                <w:szCs w:val="22"/>
                <w:lang w:val="en-IN" w:eastAsia="en-IN"/>
              </w:rPr>
              <w:t>50</w:t>
            </w:r>
            <w:r w:rsidR="002E4286" w:rsidRPr="00BD5493">
              <w:rPr>
                <w:rFonts w:ascii="Calibri" w:hAnsi="Calibri" w:cs="Calibri"/>
                <w:b/>
                <w:bCs/>
                <w:color w:val="000000"/>
                <w:sz w:val="22"/>
                <w:szCs w:val="22"/>
                <w:lang w:val="en-IN" w:eastAsia="en-IN"/>
              </w:rPr>
              <w:t>.</w:t>
            </w:r>
            <w:r>
              <w:rPr>
                <w:rFonts w:ascii="Calibri" w:hAnsi="Calibri" w:cs="Calibri"/>
                <w:b/>
                <w:bCs/>
                <w:color w:val="000000"/>
                <w:sz w:val="22"/>
                <w:szCs w:val="22"/>
                <w:lang w:val="en-IN" w:eastAsia="en-IN"/>
              </w:rPr>
              <w:t>6</w:t>
            </w:r>
            <w:r w:rsidR="00DD7150">
              <w:rPr>
                <w:rFonts w:ascii="Calibri" w:hAnsi="Calibri" w:cs="Calibri"/>
                <w:b/>
                <w:bCs/>
                <w:color w:val="000000"/>
                <w:sz w:val="22"/>
                <w:szCs w:val="22"/>
                <w:lang w:val="en-IN" w:eastAsia="en-IN"/>
              </w:rPr>
              <w:t>1</w:t>
            </w:r>
          </w:p>
        </w:tc>
      </w:tr>
      <w:tr w:rsidR="00BE722C" w:rsidRPr="00B50E50" w14:paraId="2EA22AB4" w14:textId="77777777" w:rsidTr="0051357B">
        <w:trPr>
          <w:trHeight w:val="288"/>
        </w:trPr>
        <w:tc>
          <w:tcPr>
            <w:tcW w:w="1250" w:type="pct"/>
            <w:tcBorders>
              <w:top w:val="nil"/>
              <w:left w:val="single" w:sz="4" w:space="0" w:color="auto"/>
              <w:bottom w:val="single" w:sz="4" w:space="0" w:color="auto"/>
              <w:right w:val="single" w:sz="4" w:space="0" w:color="auto"/>
            </w:tcBorders>
            <w:shd w:val="clear" w:color="auto" w:fill="9CC2E5" w:themeFill="accent1" w:themeFillTint="99"/>
            <w:noWrap/>
            <w:vAlign w:val="bottom"/>
            <w:hideMark/>
          </w:tcPr>
          <w:p w14:paraId="4DF4766F" w14:textId="77777777" w:rsidR="00BE722C" w:rsidRPr="0051357B" w:rsidRDefault="00BE722C" w:rsidP="00BE722C">
            <w:pPr>
              <w:spacing w:after="0" w:line="240" w:lineRule="auto"/>
              <w:rPr>
                <w:rFonts w:ascii="Calibri" w:hAnsi="Calibri" w:cs="Calibri"/>
                <w:b/>
                <w:bCs/>
                <w:sz w:val="22"/>
                <w:szCs w:val="22"/>
                <w:lang w:val="en-IN" w:eastAsia="en-IN"/>
              </w:rPr>
            </w:pPr>
            <w:r w:rsidRPr="0051357B">
              <w:rPr>
                <w:rFonts w:ascii="Calibri" w:hAnsi="Calibri" w:cs="Calibri"/>
                <w:b/>
                <w:bCs/>
                <w:sz w:val="22"/>
                <w:szCs w:val="22"/>
                <w:lang w:val="en-IN" w:eastAsia="en-IN"/>
              </w:rPr>
              <w:t>PV of FCFF + PV of TV</w:t>
            </w:r>
          </w:p>
        </w:tc>
        <w:tc>
          <w:tcPr>
            <w:tcW w:w="625" w:type="pct"/>
            <w:tcBorders>
              <w:top w:val="nil"/>
              <w:left w:val="nil"/>
              <w:bottom w:val="single" w:sz="4" w:space="0" w:color="auto"/>
              <w:right w:val="single" w:sz="4" w:space="0" w:color="auto"/>
            </w:tcBorders>
            <w:shd w:val="clear" w:color="auto" w:fill="9CC2E5" w:themeFill="accent1" w:themeFillTint="99"/>
            <w:noWrap/>
            <w:vAlign w:val="bottom"/>
            <w:hideMark/>
          </w:tcPr>
          <w:p w14:paraId="11C0D218" w14:textId="78AF26D0" w:rsidR="00BE722C" w:rsidRPr="0051357B" w:rsidRDefault="00BE722C" w:rsidP="00BE722C">
            <w:pPr>
              <w:spacing w:after="0" w:line="240" w:lineRule="auto"/>
              <w:jc w:val="center"/>
              <w:rPr>
                <w:rFonts w:ascii="Calibri" w:hAnsi="Calibri" w:cs="Calibri"/>
                <w:b/>
                <w:bCs/>
                <w:sz w:val="22"/>
                <w:szCs w:val="22"/>
                <w:lang w:val="en-IN" w:eastAsia="en-IN"/>
              </w:rPr>
            </w:pPr>
            <w:r w:rsidRPr="0051357B">
              <w:rPr>
                <w:rFonts w:ascii="Calibri" w:hAnsi="Calibri" w:cs="Calibri"/>
                <w:b/>
                <w:bCs/>
                <w:sz w:val="22"/>
                <w:szCs w:val="22"/>
              </w:rPr>
              <w:t>2.02</w:t>
            </w:r>
          </w:p>
        </w:tc>
        <w:tc>
          <w:tcPr>
            <w:tcW w:w="625" w:type="pct"/>
            <w:tcBorders>
              <w:top w:val="nil"/>
              <w:left w:val="nil"/>
              <w:bottom w:val="single" w:sz="4" w:space="0" w:color="auto"/>
              <w:right w:val="single" w:sz="4" w:space="0" w:color="auto"/>
            </w:tcBorders>
            <w:shd w:val="clear" w:color="auto" w:fill="9CC2E5" w:themeFill="accent1" w:themeFillTint="99"/>
            <w:noWrap/>
            <w:vAlign w:val="bottom"/>
            <w:hideMark/>
          </w:tcPr>
          <w:p w14:paraId="2D489778" w14:textId="6F8D0F97" w:rsidR="00BE722C" w:rsidRPr="0051357B" w:rsidRDefault="00BE722C" w:rsidP="00BE722C">
            <w:pPr>
              <w:spacing w:after="0" w:line="240" w:lineRule="auto"/>
              <w:jc w:val="center"/>
              <w:rPr>
                <w:rFonts w:ascii="Calibri" w:hAnsi="Calibri" w:cs="Calibri"/>
                <w:b/>
                <w:bCs/>
                <w:sz w:val="22"/>
                <w:szCs w:val="22"/>
                <w:lang w:val="en-IN" w:eastAsia="en-IN"/>
              </w:rPr>
            </w:pPr>
            <w:r w:rsidRPr="0051357B">
              <w:rPr>
                <w:rFonts w:ascii="Calibri" w:hAnsi="Calibri" w:cs="Calibri"/>
                <w:b/>
                <w:bCs/>
                <w:sz w:val="22"/>
                <w:szCs w:val="22"/>
              </w:rPr>
              <w:t>7.67</w:t>
            </w:r>
          </w:p>
        </w:tc>
        <w:tc>
          <w:tcPr>
            <w:tcW w:w="625" w:type="pct"/>
            <w:tcBorders>
              <w:top w:val="nil"/>
              <w:left w:val="nil"/>
              <w:bottom w:val="single" w:sz="4" w:space="0" w:color="auto"/>
              <w:right w:val="single" w:sz="4" w:space="0" w:color="auto"/>
            </w:tcBorders>
            <w:shd w:val="clear" w:color="auto" w:fill="9CC2E5" w:themeFill="accent1" w:themeFillTint="99"/>
            <w:noWrap/>
            <w:vAlign w:val="bottom"/>
            <w:hideMark/>
          </w:tcPr>
          <w:p w14:paraId="54E7ABA3" w14:textId="2A5BA4FA" w:rsidR="00BE722C" w:rsidRPr="0051357B" w:rsidRDefault="00BE722C" w:rsidP="00BE722C">
            <w:pPr>
              <w:spacing w:after="0" w:line="240" w:lineRule="auto"/>
              <w:jc w:val="center"/>
              <w:rPr>
                <w:rFonts w:ascii="Calibri" w:hAnsi="Calibri" w:cs="Calibri"/>
                <w:b/>
                <w:bCs/>
                <w:sz w:val="22"/>
                <w:szCs w:val="22"/>
                <w:lang w:val="en-IN" w:eastAsia="en-IN"/>
              </w:rPr>
            </w:pPr>
            <w:r w:rsidRPr="0051357B">
              <w:rPr>
                <w:rFonts w:ascii="Calibri" w:hAnsi="Calibri" w:cs="Calibri"/>
                <w:b/>
                <w:bCs/>
                <w:sz w:val="22"/>
                <w:szCs w:val="22"/>
              </w:rPr>
              <w:t>6.77</w:t>
            </w:r>
          </w:p>
        </w:tc>
        <w:tc>
          <w:tcPr>
            <w:tcW w:w="625" w:type="pct"/>
            <w:tcBorders>
              <w:top w:val="nil"/>
              <w:left w:val="nil"/>
              <w:bottom w:val="single" w:sz="4" w:space="0" w:color="auto"/>
              <w:right w:val="single" w:sz="4" w:space="0" w:color="auto"/>
            </w:tcBorders>
            <w:shd w:val="clear" w:color="auto" w:fill="9CC2E5" w:themeFill="accent1" w:themeFillTint="99"/>
            <w:noWrap/>
            <w:vAlign w:val="bottom"/>
            <w:hideMark/>
          </w:tcPr>
          <w:p w14:paraId="56B06C46" w14:textId="362A890C" w:rsidR="00BE722C" w:rsidRPr="0051357B" w:rsidRDefault="00BE722C" w:rsidP="00BE722C">
            <w:pPr>
              <w:spacing w:after="0" w:line="240" w:lineRule="auto"/>
              <w:jc w:val="center"/>
              <w:rPr>
                <w:rFonts w:ascii="Calibri" w:hAnsi="Calibri" w:cs="Calibri"/>
                <w:b/>
                <w:bCs/>
                <w:sz w:val="22"/>
                <w:szCs w:val="22"/>
                <w:lang w:val="en-IN" w:eastAsia="en-IN"/>
              </w:rPr>
            </w:pPr>
            <w:r w:rsidRPr="0051357B">
              <w:rPr>
                <w:rFonts w:ascii="Calibri" w:hAnsi="Calibri" w:cs="Calibri"/>
                <w:b/>
                <w:bCs/>
                <w:sz w:val="22"/>
                <w:szCs w:val="22"/>
              </w:rPr>
              <w:t>6.08</w:t>
            </w:r>
          </w:p>
        </w:tc>
        <w:tc>
          <w:tcPr>
            <w:tcW w:w="625" w:type="pct"/>
            <w:tcBorders>
              <w:top w:val="nil"/>
              <w:left w:val="nil"/>
              <w:bottom w:val="single" w:sz="4" w:space="0" w:color="auto"/>
              <w:right w:val="single" w:sz="4" w:space="0" w:color="auto"/>
            </w:tcBorders>
            <w:shd w:val="clear" w:color="auto" w:fill="9CC2E5" w:themeFill="accent1" w:themeFillTint="99"/>
            <w:noWrap/>
            <w:vAlign w:val="bottom"/>
            <w:hideMark/>
          </w:tcPr>
          <w:p w14:paraId="49368E06" w14:textId="40AC7FAD" w:rsidR="00BE722C" w:rsidRPr="0051357B" w:rsidRDefault="00BE722C" w:rsidP="00BE722C">
            <w:pPr>
              <w:spacing w:after="0" w:line="240" w:lineRule="auto"/>
              <w:jc w:val="center"/>
              <w:rPr>
                <w:rFonts w:ascii="Calibri" w:hAnsi="Calibri" w:cs="Calibri"/>
                <w:b/>
                <w:bCs/>
                <w:sz w:val="22"/>
                <w:szCs w:val="22"/>
                <w:lang w:val="en-IN" w:eastAsia="en-IN"/>
              </w:rPr>
            </w:pPr>
            <w:r w:rsidRPr="0051357B">
              <w:rPr>
                <w:rFonts w:ascii="Calibri" w:hAnsi="Calibri" w:cs="Calibri"/>
                <w:b/>
                <w:bCs/>
                <w:sz w:val="22"/>
                <w:szCs w:val="22"/>
              </w:rPr>
              <w:t>9.60</w:t>
            </w:r>
          </w:p>
        </w:tc>
        <w:tc>
          <w:tcPr>
            <w:tcW w:w="625" w:type="pct"/>
            <w:tcBorders>
              <w:top w:val="nil"/>
              <w:left w:val="nil"/>
              <w:bottom w:val="single" w:sz="4" w:space="0" w:color="auto"/>
              <w:right w:val="single" w:sz="4" w:space="0" w:color="auto"/>
            </w:tcBorders>
            <w:shd w:val="clear" w:color="auto" w:fill="9CC2E5" w:themeFill="accent1" w:themeFillTint="99"/>
            <w:noWrap/>
            <w:vAlign w:val="bottom"/>
            <w:hideMark/>
          </w:tcPr>
          <w:p w14:paraId="4CF358CA" w14:textId="1A0ACB2D" w:rsidR="00BE722C" w:rsidRPr="0051357B" w:rsidRDefault="00BE722C" w:rsidP="00BE722C">
            <w:pPr>
              <w:spacing w:after="0" w:line="240" w:lineRule="auto"/>
              <w:jc w:val="center"/>
              <w:rPr>
                <w:rFonts w:ascii="Calibri" w:hAnsi="Calibri" w:cs="Calibri"/>
                <w:b/>
                <w:bCs/>
                <w:sz w:val="22"/>
                <w:szCs w:val="22"/>
                <w:lang w:val="en-IN" w:eastAsia="en-IN"/>
              </w:rPr>
            </w:pPr>
            <w:r w:rsidRPr="0051357B">
              <w:rPr>
                <w:rFonts w:ascii="Calibri" w:hAnsi="Calibri" w:cs="Calibri"/>
                <w:b/>
                <w:bCs/>
                <w:sz w:val="22"/>
                <w:szCs w:val="22"/>
              </w:rPr>
              <w:t>59.00</w:t>
            </w:r>
          </w:p>
        </w:tc>
      </w:tr>
    </w:tbl>
    <w:p w14:paraId="4D09F66C" w14:textId="77777777" w:rsidR="00647206" w:rsidRDefault="00647206" w:rsidP="00647206">
      <w:pPr>
        <w:pStyle w:val="ListParagraph"/>
        <w:spacing w:after="0" w:line="240" w:lineRule="auto"/>
        <w:ind w:left="0" w:right="-23"/>
        <w:rPr>
          <w:rFonts w:ascii="Arial" w:hAnsi="Arial" w:cs="Arial"/>
          <w:sz w:val="22"/>
          <w:szCs w:val="22"/>
          <w:u w:val="single"/>
          <w:lang w:val="en-IN"/>
        </w:rPr>
      </w:pPr>
    </w:p>
    <w:p w14:paraId="63B1BEEE" w14:textId="77777777" w:rsidR="004B2EFB" w:rsidRPr="00647206" w:rsidRDefault="004B2EFB" w:rsidP="00647206">
      <w:pPr>
        <w:pStyle w:val="ListParagraph"/>
        <w:spacing w:after="0" w:line="240" w:lineRule="auto"/>
        <w:ind w:left="0" w:right="-23"/>
        <w:rPr>
          <w:rFonts w:ascii="Arial" w:hAnsi="Arial" w:cs="Arial"/>
          <w:sz w:val="22"/>
          <w:szCs w:val="22"/>
          <w:u w:val="single"/>
          <w:lang w:val="en-IN"/>
        </w:rPr>
      </w:pPr>
    </w:p>
    <w:tbl>
      <w:tblPr>
        <w:tblW w:w="6520"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464"/>
      </w:tblGrid>
      <w:tr w:rsidR="004B2EFB" w:rsidRPr="004B2EFB" w14:paraId="3D273F78" w14:textId="77777777" w:rsidTr="009359C4">
        <w:trPr>
          <w:trHeight w:val="312"/>
        </w:trPr>
        <w:tc>
          <w:tcPr>
            <w:tcW w:w="4056" w:type="dxa"/>
            <w:shd w:val="clear" w:color="auto" w:fill="002060"/>
            <w:noWrap/>
            <w:vAlign w:val="center"/>
            <w:hideMark/>
          </w:tcPr>
          <w:p w14:paraId="3DB38F54" w14:textId="6A407647" w:rsidR="004B2EFB" w:rsidRPr="00DD7150" w:rsidRDefault="009359C4" w:rsidP="004B2EFB">
            <w:pPr>
              <w:spacing w:after="0" w:line="240" w:lineRule="auto"/>
              <w:rPr>
                <w:rFonts w:ascii="Calibri" w:hAnsi="Calibri" w:cs="Calibri"/>
                <w:b/>
                <w:bCs/>
                <w:lang w:val="en-IN" w:eastAsia="en-IN"/>
              </w:rPr>
            </w:pPr>
            <w:r w:rsidRPr="009359C4">
              <w:rPr>
                <w:rFonts w:ascii="Calibri" w:hAnsi="Calibri" w:cs="Calibri"/>
                <w:b/>
                <w:bCs/>
                <w:lang w:val="en-IN" w:eastAsia="en-IN"/>
              </w:rPr>
              <w:t>Particulars</w:t>
            </w:r>
          </w:p>
        </w:tc>
        <w:tc>
          <w:tcPr>
            <w:tcW w:w="2464" w:type="dxa"/>
            <w:shd w:val="clear" w:color="auto" w:fill="002060"/>
            <w:noWrap/>
            <w:vAlign w:val="center"/>
            <w:hideMark/>
          </w:tcPr>
          <w:p w14:paraId="2C8E696D" w14:textId="035C65DF" w:rsidR="004B2EFB" w:rsidRPr="00DD7150" w:rsidRDefault="009359C4" w:rsidP="004B2EFB">
            <w:pPr>
              <w:spacing w:after="0" w:line="240" w:lineRule="auto"/>
              <w:jc w:val="center"/>
              <w:rPr>
                <w:rFonts w:ascii="Calibri" w:hAnsi="Calibri" w:cs="Calibri"/>
                <w:b/>
                <w:bCs/>
                <w:lang w:val="en-IN" w:eastAsia="en-IN"/>
              </w:rPr>
            </w:pPr>
            <w:r>
              <w:rPr>
                <w:rFonts w:ascii="Calibri" w:hAnsi="Calibri" w:cs="Calibri"/>
                <w:b/>
                <w:bCs/>
                <w:lang w:val="en-IN" w:eastAsia="en-IN"/>
              </w:rPr>
              <w:t>Amount</w:t>
            </w:r>
          </w:p>
        </w:tc>
      </w:tr>
      <w:tr w:rsidR="00DD7150" w:rsidRPr="004B2EFB" w14:paraId="6C35CBBC" w14:textId="77777777" w:rsidTr="00DD7150">
        <w:trPr>
          <w:trHeight w:val="312"/>
        </w:trPr>
        <w:tc>
          <w:tcPr>
            <w:tcW w:w="4056" w:type="dxa"/>
            <w:shd w:val="clear" w:color="auto" w:fill="auto"/>
            <w:noWrap/>
            <w:vAlign w:val="center"/>
          </w:tcPr>
          <w:p w14:paraId="41B230B8" w14:textId="5F0C2BE8" w:rsidR="00DD7150" w:rsidRPr="00BE722C" w:rsidRDefault="00BE722C" w:rsidP="00BE722C">
            <w:pPr>
              <w:spacing w:after="0" w:line="240" w:lineRule="auto"/>
              <w:rPr>
                <w:rFonts w:ascii="Calibri" w:hAnsi="Calibri" w:cs="Calibri"/>
                <w:b/>
                <w:bCs/>
                <w:color w:val="000000"/>
                <w:sz w:val="22"/>
                <w:szCs w:val="22"/>
                <w:lang w:val="en-IN"/>
              </w:rPr>
            </w:pPr>
            <w:r>
              <w:rPr>
                <w:rFonts w:ascii="Calibri" w:hAnsi="Calibri" w:cs="Calibri"/>
                <w:b/>
                <w:bCs/>
                <w:color w:val="000000"/>
                <w:sz w:val="22"/>
                <w:szCs w:val="22"/>
              </w:rPr>
              <w:t>Total PV of FCFE and TV</w:t>
            </w:r>
          </w:p>
        </w:tc>
        <w:tc>
          <w:tcPr>
            <w:tcW w:w="2464" w:type="dxa"/>
            <w:shd w:val="clear" w:color="auto" w:fill="auto"/>
            <w:noWrap/>
            <w:vAlign w:val="center"/>
          </w:tcPr>
          <w:p w14:paraId="6C03E359" w14:textId="157AE644" w:rsidR="00DD7150" w:rsidRDefault="00BE722C" w:rsidP="004B2EFB">
            <w:pPr>
              <w:spacing w:after="0" w:line="240" w:lineRule="auto"/>
              <w:jc w:val="center"/>
              <w:rPr>
                <w:rFonts w:ascii="Calibri" w:hAnsi="Calibri" w:cs="Calibri"/>
                <w:b/>
                <w:bCs/>
                <w:color w:val="FFFFFF"/>
                <w:lang w:val="en-IN" w:eastAsia="en-IN"/>
              </w:rPr>
            </w:pPr>
            <w:r w:rsidRPr="00BE722C">
              <w:rPr>
                <w:rFonts w:ascii="Calibri" w:hAnsi="Calibri" w:cs="Calibri"/>
                <w:b/>
                <w:bCs/>
                <w:lang w:val="en-IN" w:eastAsia="en-IN"/>
              </w:rPr>
              <w:t>91.13</w:t>
            </w:r>
          </w:p>
        </w:tc>
      </w:tr>
      <w:tr w:rsidR="00BE722C" w:rsidRPr="004B2EFB" w14:paraId="27964342" w14:textId="77777777" w:rsidTr="00BE722C">
        <w:trPr>
          <w:trHeight w:val="312"/>
        </w:trPr>
        <w:tc>
          <w:tcPr>
            <w:tcW w:w="4056" w:type="dxa"/>
            <w:shd w:val="clear" w:color="auto" w:fill="auto"/>
            <w:noWrap/>
            <w:vAlign w:val="center"/>
          </w:tcPr>
          <w:p w14:paraId="244FE96E" w14:textId="5FD4C524" w:rsidR="00BE722C" w:rsidRPr="00BE722C" w:rsidRDefault="00BE722C" w:rsidP="00BE722C">
            <w:pPr>
              <w:spacing w:after="0" w:line="240" w:lineRule="auto"/>
              <w:rPr>
                <w:rFonts w:asciiTheme="minorHAnsi" w:hAnsiTheme="minorHAnsi" w:cstheme="minorHAnsi"/>
                <w:b/>
                <w:bCs/>
                <w:color w:val="FFFFFF"/>
                <w:sz w:val="22"/>
                <w:szCs w:val="22"/>
                <w:lang w:val="en-IN" w:eastAsia="en-IN"/>
              </w:rPr>
            </w:pPr>
            <w:r w:rsidRPr="00BE722C">
              <w:rPr>
                <w:rFonts w:asciiTheme="minorHAnsi" w:hAnsiTheme="minorHAnsi" w:cstheme="minorHAnsi"/>
                <w:sz w:val="22"/>
                <w:szCs w:val="22"/>
              </w:rPr>
              <w:t>Less: Present Value of balance OCD repayment after 31st March 2030</w:t>
            </w:r>
          </w:p>
        </w:tc>
        <w:tc>
          <w:tcPr>
            <w:tcW w:w="2464" w:type="dxa"/>
            <w:shd w:val="clear" w:color="auto" w:fill="auto"/>
            <w:noWrap/>
            <w:vAlign w:val="center"/>
          </w:tcPr>
          <w:p w14:paraId="28BAF6AE" w14:textId="0F0281EE" w:rsidR="00BE722C" w:rsidRPr="00BE722C" w:rsidRDefault="00BE722C" w:rsidP="00BE722C">
            <w:pPr>
              <w:spacing w:after="0" w:line="240" w:lineRule="auto"/>
              <w:jc w:val="center"/>
              <w:rPr>
                <w:rFonts w:asciiTheme="minorHAnsi" w:hAnsiTheme="minorHAnsi" w:cstheme="minorHAnsi"/>
                <w:b/>
                <w:bCs/>
                <w:color w:val="FFFFFF"/>
                <w:sz w:val="22"/>
                <w:szCs w:val="22"/>
                <w:lang w:val="en-IN" w:eastAsia="en-IN"/>
              </w:rPr>
            </w:pPr>
            <w:r w:rsidRPr="00BE722C">
              <w:rPr>
                <w:rFonts w:asciiTheme="minorHAnsi" w:hAnsiTheme="minorHAnsi" w:cstheme="minorHAnsi"/>
                <w:sz w:val="22"/>
                <w:szCs w:val="22"/>
              </w:rPr>
              <w:t>22.22</w:t>
            </w:r>
          </w:p>
        </w:tc>
      </w:tr>
      <w:tr w:rsidR="009359C4" w:rsidRPr="004B2EFB" w14:paraId="0087BCDF" w14:textId="77777777" w:rsidTr="009359C4">
        <w:trPr>
          <w:trHeight w:val="312"/>
        </w:trPr>
        <w:tc>
          <w:tcPr>
            <w:tcW w:w="4056" w:type="dxa"/>
            <w:shd w:val="clear" w:color="auto" w:fill="002060"/>
            <w:noWrap/>
            <w:vAlign w:val="center"/>
          </w:tcPr>
          <w:p w14:paraId="08820950" w14:textId="0BCC36E4" w:rsidR="009359C4" w:rsidRPr="009359C4" w:rsidRDefault="009359C4" w:rsidP="009359C4">
            <w:pPr>
              <w:spacing w:after="0" w:line="240" w:lineRule="auto"/>
              <w:rPr>
                <w:rFonts w:ascii="Calibri" w:hAnsi="Calibri" w:cs="Calibri"/>
                <w:b/>
                <w:bCs/>
                <w:lang w:val="en-IN" w:eastAsia="en-IN"/>
              </w:rPr>
            </w:pPr>
            <w:r w:rsidRPr="009359C4">
              <w:rPr>
                <w:rFonts w:ascii="Calibri" w:hAnsi="Calibri" w:cs="Calibri"/>
                <w:b/>
                <w:bCs/>
                <w:lang w:val="en-IN" w:eastAsia="en-IN"/>
              </w:rPr>
              <w:t>Equity Value of the Firm</w:t>
            </w:r>
          </w:p>
        </w:tc>
        <w:tc>
          <w:tcPr>
            <w:tcW w:w="2464" w:type="dxa"/>
            <w:shd w:val="clear" w:color="auto" w:fill="002060"/>
            <w:noWrap/>
            <w:vAlign w:val="center"/>
          </w:tcPr>
          <w:p w14:paraId="7FABE546" w14:textId="42DA8A57" w:rsidR="009359C4" w:rsidRDefault="009359C4" w:rsidP="009359C4">
            <w:pPr>
              <w:spacing w:after="0" w:line="240" w:lineRule="auto"/>
              <w:jc w:val="center"/>
              <w:rPr>
                <w:rFonts w:ascii="Calibri" w:hAnsi="Calibri" w:cs="Calibri"/>
                <w:b/>
                <w:bCs/>
                <w:color w:val="FFFFFF"/>
                <w:lang w:val="en-IN" w:eastAsia="en-IN"/>
              </w:rPr>
            </w:pPr>
            <w:r>
              <w:rPr>
                <w:rFonts w:ascii="Calibri" w:hAnsi="Calibri" w:cs="Calibri"/>
                <w:b/>
                <w:bCs/>
                <w:lang w:val="en-IN" w:eastAsia="en-IN"/>
              </w:rPr>
              <w:t>68.90</w:t>
            </w:r>
          </w:p>
        </w:tc>
      </w:tr>
      <w:tr w:rsidR="009359C4" w:rsidRPr="004B2EFB" w14:paraId="50E5190C" w14:textId="77777777" w:rsidTr="003F459B">
        <w:trPr>
          <w:trHeight w:val="288"/>
        </w:trPr>
        <w:tc>
          <w:tcPr>
            <w:tcW w:w="4056" w:type="dxa"/>
            <w:shd w:val="clear" w:color="auto" w:fill="auto"/>
            <w:noWrap/>
            <w:hideMark/>
          </w:tcPr>
          <w:p w14:paraId="25BAA4F4" w14:textId="13EE759D" w:rsidR="009359C4" w:rsidRPr="009359C4" w:rsidRDefault="009359C4" w:rsidP="009359C4">
            <w:pPr>
              <w:spacing w:after="0" w:line="240" w:lineRule="auto"/>
              <w:rPr>
                <w:rFonts w:asciiTheme="minorHAnsi" w:hAnsiTheme="minorHAnsi" w:cstheme="minorHAnsi"/>
                <w:color w:val="000000"/>
                <w:sz w:val="22"/>
                <w:szCs w:val="22"/>
                <w:lang w:val="en-IN" w:eastAsia="en-IN"/>
              </w:rPr>
            </w:pPr>
            <w:r w:rsidRPr="009359C4">
              <w:rPr>
                <w:rFonts w:asciiTheme="minorHAnsi" w:hAnsiTheme="minorHAnsi" w:cstheme="minorHAnsi"/>
                <w:sz w:val="22"/>
                <w:szCs w:val="22"/>
              </w:rPr>
              <w:t xml:space="preserve">No of outstanding Equity shares of </w:t>
            </w:r>
            <w:r>
              <w:rPr>
                <w:rFonts w:asciiTheme="minorHAnsi" w:hAnsiTheme="minorHAnsi" w:cstheme="minorHAnsi"/>
                <w:sz w:val="22"/>
                <w:szCs w:val="22"/>
              </w:rPr>
              <w:t>the company</w:t>
            </w:r>
          </w:p>
        </w:tc>
        <w:tc>
          <w:tcPr>
            <w:tcW w:w="2464" w:type="dxa"/>
            <w:shd w:val="clear" w:color="auto" w:fill="auto"/>
            <w:noWrap/>
            <w:hideMark/>
          </w:tcPr>
          <w:p w14:paraId="0456EDA0" w14:textId="0BAF152A" w:rsidR="009359C4" w:rsidRPr="009359C4" w:rsidRDefault="009359C4" w:rsidP="009359C4">
            <w:pPr>
              <w:spacing w:after="0" w:line="240" w:lineRule="auto"/>
              <w:jc w:val="center"/>
              <w:rPr>
                <w:rFonts w:asciiTheme="minorHAnsi" w:hAnsiTheme="minorHAnsi" w:cstheme="minorHAnsi"/>
                <w:sz w:val="22"/>
                <w:szCs w:val="22"/>
                <w:lang w:val="en-IN" w:eastAsia="en-IN"/>
              </w:rPr>
            </w:pPr>
            <w:r w:rsidRPr="009359C4">
              <w:rPr>
                <w:rFonts w:asciiTheme="minorHAnsi" w:hAnsiTheme="minorHAnsi" w:cstheme="minorHAnsi"/>
                <w:sz w:val="22"/>
                <w:szCs w:val="22"/>
              </w:rPr>
              <w:t xml:space="preserve"> 19.33 </w:t>
            </w:r>
          </w:p>
        </w:tc>
      </w:tr>
      <w:tr w:rsidR="009359C4" w:rsidRPr="004B2EFB" w14:paraId="61348F16" w14:textId="77777777" w:rsidTr="009359C4">
        <w:trPr>
          <w:trHeight w:val="288"/>
        </w:trPr>
        <w:tc>
          <w:tcPr>
            <w:tcW w:w="4056" w:type="dxa"/>
            <w:shd w:val="clear" w:color="auto" w:fill="002060"/>
            <w:noWrap/>
            <w:vAlign w:val="bottom"/>
            <w:hideMark/>
          </w:tcPr>
          <w:p w14:paraId="61E3BA73" w14:textId="37AED1A7" w:rsidR="009359C4" w:rsidRPr="004B2EFB" w:rsidRDefault="009359C4" w:rsidP="009359C4">
            <w:pPr>
              <w:spacing w:after="0" w:line="240" w:lineRule="auto"/>
              <w:rPr>
                <w:rFonts w:ascii="Calibri" w:hAnsi="Calibri" w:cs="Calibri"/>
                <w:color w:val="000000"/>
                <w:sz w:val="22"/>
                <w:szCs w:val="22"/>
                <w:lang w:val="en-IN" w:eastAsia="en-IN"/>
              </w:rPr>
            </w:pPr>
            <w:r>
              <w:rPr>
                <w:rFonts w:ascii="Calibri" w:hAnsi="Calibri" w:cs="Calibri"/>
                <w:b/>
                <w:bCs/>
              </w:rPr>
              <w:t xml:space="preserve">Per Share price of NSL textile </w:t>
            </w:r>
          </w:p>
        </w:tc>
        <w:tc>
          <w:tcPr>
            <w:tcW w:w="2464" w:type="dxa"/>
            <w:shd w:val="clear" w:color="auto" w:fill="002060"/>
            <w:noWrap/>
            <w:vAlign w:val="bottom"/>
            <w:hideMark/>
          </w:tcPr>
          <w:p w14:paraId="7874A990" w14:textId="2E2B68AC" w:rsidR="009359C4" w:rsidRPr="004B2EFB" w:rsidRDefault="009359C4" w:rsidP="009359C4">
            <w:pPr>
              <w:spacing w:after="0" w:line="240" w:lineRule="auto"/>
              <w:jc w:val="center"/>
              <w:rPr>
                <w:rFonts w:ascii="Calibri" w:hAnsi="Calibri" w:cs="Calibri"/>
                <w:sz w:val="22"/>
                <w:szCs w:val="22"/>
                <w:lang w:val="en-IN" w:eastAsia="en-IN"/>
              </w:rPr>
            </w:pPr>
            <w:r>
              <w:rPr>
                <w:rFonts w:ascii="Calibri" w:hAnsi="Calibri" w:cs="Calibri"/>
                <w:b/>
                <w:bCs/>
              </w:rPr>
              <w:t>3.56</w:t>
            </w:r>
          </w:p>
        </w:tc>
      </w:tr>
    </w:tbl>
    <w:p w14:paraId="57349C0E" w14:textId="77777777" w:rsidR="0051357B" w:rsidRDefault="0051357B" w:rsidP="00147FBB">
      <w:pPr>
        <w:spacing w:before="240" w:after="0" w:line="360" w:lineRule="auto"/>
        <w:ind w:left="284" w:right="-164"/>
        <w:jc w:val="both"/>
        <w:rPr>
          <w:rFonts w:ascii="Arial" w:hAnsi="Arial" w:cs="Arial"/>
          <w:color w:val="000000" w:themeColor="text1"/>
          <w:sz w:val="22"/>
          <w:szCs w:val="22"/>
        </w:rPr>
      </w:pPr>
    </w:p>
    <w:tbl>
      <w:tblPr>
        <w:tblW w:w="6520"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2464"/>
      </w:tblGrid>
      <w:tr w:rsidR="0051357B" w:rsidRPr="004B2EFB" w14:paraId="60A12026" w14:textId="77777777" w:rsidTr="00FD6251">
        <w:trPr>
          <w:trHeight w:val="312"/>
        </w:trPr>
        <w:tc>
          <w:tcPr>
            <w:tcW w:w="4056" w:type="dxa"/>
            <w:shd w:val="clear" w:color="auto" w:fill="002060"/>
            <w:noWrap/>
            <w:vAlign w:val="center"/>
            <w:hideMark/>
          </w:tcPr>
          <w:p w14:paraId="01117902" w14:textId="77777777" w:rsidR="0051357B" w:rsidRPr="00DD7150" w:rsidRDefault="0051357B" w:rsidP="00FD6251">
            <w:pPr>
              <w:spacing w:after="0" w:line="240" w:lineRule="auto"/>
              <w:rPr>
                <w:rFonts w:ascii="Calibri" w:hAnsi="Calibri" w:cs="Calibri"/>
                <w:b/>
                <w:bCs/>
                <w:lang w:val="en-IN" w:eastAsia="en-IN"/>
              </w:rPr>
            </w:pPr>
            <w:r w:rsidRPr="009359C4">
              <w:rPr>
                <w:rFonts w:ascii="Calibri" w:hAnsi="Calibri" w:cs="Calibri"/>
                <w:b/>
                <w:bCs/>
                <w:lang w:val="en-IN" w:eastAsia="en-IN"/>
              </w:rPr>
              <w:t>Particulars</w:t>
            </w:r>
          </w:p>
        </w:tc>
        <w:tc>
          <w:tcPr>
            <w:tcW w:w="2464" w:type="dxa"/>
            <w:shd w:val="clear" w:color="auto" w:fill="002060"/>
            <w:noWrap/>
            <w:vAlign w:val="center"/>
            <w:hideMark/>
          </w:tcPr>
          <w:p w14:paraId="165BF3B5" w14:textId="77777777" w:rsidR="0051357B" w:rsidRPr="00DD7150" w:rsidRDefault="0051357B" w:rsidP="00FD6251">
            <w:pPr>
              <w:spacing w:after="0" w:line="240" w:lineRule="auto"/>
              <w:jc w:val="center"/>
              <w:rPr>
                <w:rFonts w:ascii="Calibri" w:hAnsi="Calibri" w:cs="Calibri"/>
                <w:b/>
                <w:bCs/>
                <w:lang w:val="en-IN" w:eastAsia="en-IN"/>
              </w:rPr>
            </w:pPr>
            <w:r>
              <w:rPr>
                <w:rFonts w:ascii="Calibri" w:hAnsi="Calibri" w:cs="Calibri"/>
                <w:b/>
                <w:bCs/>
                <w:lang w:val="en-IN" w:eastAsia="en-IN"/>
              </w:rPr>
              <w:t>Amount</w:t>
            </w:r>
          </w:p>
        </w:tc>
      </w:tr>
      <w:tr w:rsidR="0051357B" w:rsidRPr="004B2EFB" w14:paraId="0633E579" w14:textId="77777777" w:rsidTr="0051357B">
        <w:trPr>
          <w:trHeight w:val="312"/>
        </w:trPr>
        <w:tc>
          <w:tcPr>
            <w:tcW w:w="4056" w:type="dxa"/>
            <w:shd w:val="clear" w:color="auto" w:fill="9CC2E5" w:themeFill="accent1" w:themeFillTint="99"/>
            <w:noWrap/>
            <w:vAlign w:val="center"/>
          </w:tcPr>
          <w:p w14:paraId="29BA3F56" w14:textId="77777777" w:rsidR="0051357B" w:rsidRPr="009359C4" w:rsidRDefault="0051357B" w:rsidP="00FD6251">
            <w:pPr>
              <w:spacing w:after="0" w:line="240" w:lineRule="auto"/>
              <w:rPr>
                <w:rFonts w:ascii="Calibri" w:hAnsi="Calibri" w:cs="Calibri"/>
                <w:b/>
                <w:bCs/>
                <w:lang w:val="en-IN" w:eastAsia="en-IN"/>
              </w:rPr>
            </w:pPr>
            <w:r w:rsidRPr="009359C4">
              <w:rPr>
                <w:rFonts w:ascii="Calibri" w:hAnsi="Calibri" w:cs="Calibri"/>
                <w:b/>
                <w:bCs/>
                <w:lang w:val="en-IN" w:eastAsia="en-IN"/>
              </w:rPr>
              <w:t>Equity Value of the Firm</w:t>
            </w:r>
          </w:p>
        </w:tc>
        <w:tc>
          <w:tcPr>
            <w:tcW w:w="2464" w:type="dxa"/>
            <w:shd w:val="clear" w:color="auto" w:fill="9CC2E5" w:themeFill="accent1" w:themeFillTint="99"/>
            <w:noWrap/>
            <w:vAlign w:val="center"/>
          </w:tcPr>
          <w:p w14:paraId="691C8554" w14:textId="77777777" w:rsidR="0051357B" w:rsidRDefault="0051357B" w:rsidP="00FD6251">
            <w:pPr>
              <w:spacing w:after="0" w:line="240" w:lineRule="auto"/>
              <w:jc w:val="center"/>
              <w:rPr>
                <w:rFonts w:ascii="Calibri" w:hAnsi="Calibri" w:cs="Calibri"/>
                <w:b/>
                <w:bCs/>
                <w:color w:val="FFFFFF"/>
                <w:lang w:val="en-IN" w:eastAsia="en-IN"/>
              </w:rPr>
            </w:pPr>
            <w:r>
              <w:rPr>
                <w:rFonts w:ascii="Calibri" w:hAnsi="Calibri" w:cs="Calibri"/>
                <w:b/>
                <w:bCs/>
                <w:lang w:val="en-IN" w:eastAsia="en-IN"/>
              </w:rPr>
              <w:t>68.90</w:t>
            </w:r>
          </w:p>
        </w:tc>
      </w:tr>
      <w:tr w:rsidR="0051357B" w:rsidRPr="004B2EFB" w14:paraId="78782D25" w14:textId="77777777" w:rsidTr="00FD6251">
        <w:trPr>
          <w:trHeight w:val="288"/>
        </w:trPr>
        <w:tc>
          <w:tcPr>
            <w:tcW w:w="4056" w:type="dxa"/>
            <w:shd w:val="clear" w:color="auto" w:fill="auto"/>
            <w:noWrap/>
          </w:tcPr>
          <w:p w14:paraId="68DDB3E1" w14:textId="77777777" w:rsidR="0051357B" w:rsidRPr="009359C4" w:rsidRDefault="0051357B" w:rsidP="00FD6251">
            <w:pPr>
              <w:spacing w:after="0" w:line="240" w:lineRule="auto"/>
              <w:rPr>
                <w:rFonts w:asciiTheme="minorHAnsi" w:hAnsiTheme="minorHAnsi" w:cstheme="minorHAnsi"/>
                <w:b/>
                <w:bCs/>
                <w:sz w:val="22"/>
                <w:szCs w:val="22"/>
              </w:rPr>
            </w:pPr>
            <w:r w:rsidRPr="009359C4">
              <w:rPr>
                <w:rFonts w:asciiTheme="minorHAnsi" w:hAnsiTheme="minorHAnsi" w:cstheme="minorHAnsi"/>
                <w:sz w:val="22"/>
                <w:szCs w:val="22"/>
              </w:rPr>
              <w:t>Less: Cash &amp; Cash Equivalent</w:t>
            </w:r>
          </w:p>
        </w:tc>
        <w:tc>
          <w:tcPr>
            <w:tcW w:w="2464" w:type="dxa"/>
            <w:shd w:val="clear" w:color="auto" w:fill="auto"/>
            <w:noWrap/>
          </w:tcPr>
          <w:p w14:paraId="1C4AB115" w14:textId="77777777" w:rsidR="0051357B" w:rsidRPr="009359C4" w:rsidRDefault="0051357B" w:rsidP="00FD6251">
            <w:pPr>
              <w:spacing w:after="0" w:line="240" w:lineRule="auto"/>
              <w:jc w:val="center"/>
              <w:rPr>
                <w:rFonts w:asciiTheme="minorHAnsi" w:hAnsiTheme="minorHAnsi" w:cstheme="minorHAnsi"/>
                <w:b/>
                <w:bCs/>
                <w:sz w:val="22"/>
                <w:szCs w:val="22"/>
              </w:rPr>
            </w:pPr>
            <w:r w:rsidRPr="009359C4">
              <w:rPr>
                <w:rFonts w:asciiTheme="minorHAnsi" w:hAnsiTheme="minorHAnsi" w:cstheme="minorHAnsi"/>
                <w:sz w:val="22"/>
                <w:szCs w:val="22"/>
              </w:rPr>
              <w:t>13.68</w:t>
            </w:r>
          </w:p>
        </w:tc>
      </w:tr>
      <w:tr w:rsidR="0051357B" w:rsidRPr="004B2EFB" w14:paraId="7091852F" w14:textId="77777777" w:rsidTr="00FD6251">
        <w:trPr>
          <w:trHeight w:val="288"/>
        </w:trPr>
        <w:tc>
          <w:tcPr>
            <w:tcW w:w="4056" w:type="dxa"/>
            <w:shd w:val="clear" w:color="auto" w:fill="auto"/>
            <w:noWrap/>
          </w:tcPr>
          <w:p w14:paraId="3568DF53" w14:textId="77777777" w:rsidR="0051357B" w:rsidRPr="009359C4" w:rsidRDefault="0051357B" w:rsidP="00FD6251">
            <w:pPr>
              <w:spacing w:after="0" w:line="240" w:lineRule="auto"/>
              <w:rPr>
                <w:rFonts w:asciiTheme="minorHAnsi" w:hAnsiTheme="minorHAnsi" w:cstheme="minorHAnsi"/>
                <w:b/>
                <w:bCs/>
                <w:sz w:val="22"/>
                <w:szCs w:val="22"/>
              </w:rPr>
            </w:pPr>
            <w:r w:rsidRPr="009359C4">
              <w:rPr>
                <w:rFonts w:asciiTheme="minorHAnsi" w:hAnsiTheme="minorHAnsi" w:cstheme="minorHAnsi"/>
                <w:sz w:val="22"/>
                <w:szCs w:val="22"/>
              </w:rPr>
              <w:t>Add: Debt and Debt equivalents</w:t>
            </w:r>
          </w:p>
        </w:tc>
        <w:tc>
          <w:tcPr>
            <w:tcW w:w="2464" w:type="dxa"/>
            <w:shd w:val="clear" w:color="auto" w:fill="auto"/>
            <w:noWrap/>
          </w:tcPr>
          <w:p w14:paraId="134C48CC" w14:textId="77777777" w:rsidR="0051357B" w:rsidRPr="009359C4" w:rsidRDefault="0051357B" w:rsidP="00FD6251">
            <w:pPr>
              <w:spacing w:after="0" w:line="240" w:lineRule="auto"/>
              <w:jc w:val="center"/>
              <w:rPr>
                <w:rFonts w:asciiTheme="minorHAnsi" w:hAnsiTheme="minorHAnsi" w:cstheme="minorHAnsi"/>
                <w:b/>
                <w:bCs/>
                <w:sz w:val="22"/>
                <w:szCs w:val="22"/>
              </w:rPr>
            </w:pPr>
            <w:r w:rsidRPr="009359C4">
              <w:rPr>
                <w:rFonts w:asciiTheme="minorHAnsi" w:hAnsiTheme="minorHAnsi" w:cstheme="minorHAnsi"/>
                <w:sz w:val="22"/>
                <w:szCs w:val="22"/>
              </w:rPr>
              <w:t>722.652</w:t>
            </w:r>
          </w:p>
        </w:tc>
      </w:tr>
      <w:tr w:rsidR="0051357B" w:rsidRPr="004B2EFB" w14:paraId="102D1F46" w14:textId="77777777" w:rsidTr="00FD6251">
        <w:trPr>
          <w:trHeight w:val="312"/>
        </w:trPr>
        <w:tc>
          <w:tcPr>
            <w:tcW w:w="4056" w:type="dxa"/>
            <w:shd w:val="clear" w:color="000000" w:fill="002060"/>
            <w:noWrap/>
            <w:vAlign w:val="center"/>
            <w:hideMark/>
          </w:tcPr>
          <w:p w14:paraId="19AF5C6E" w14:textId="77777777" w:rsidR="0051357B" w:rsidRPr="004B2EFB" w:rsidRDefault="0051357B" w:rsidP="00FD6251">
            <w:pPr>
              <w:spacing w:after="0" w:line="240" w:lineRule="auto"/>
              <w:rPr>
                <w:rFonts w:ascii="Calibri" w:hAnsi="Calibri" w:cs="Calibri"/>
                <w:b/>
                <w:bCs/>
                <w:color w:val="FFFFFF"/>
                <w:lang w:val="en-IN" w:eastAsia="en-IN"/>
              </w:rPr>
            </w:pPr>
            <w:r w:rsidRPr="004B2EFB">
              <w:rPr>
                <w:rFonts w:ascii="Calibri" w:hAnsi="Calibri" w:cs="Calibri"/>
                <w:b/>
                <w:bCs/>
                <w:color w:val="FFFFFF"/>
                <w:lang w:val="en-IN" w:eastAsia="en-IN"/>
              </w:rPr>
              <w:t>E</w:t>
            </w:r>
            <w:r>
              <w:rPr>
                <w:rFonts w:ascii="Calibri" w:hAnsi="Calibri" w:cs="Calibri"/>
                <w:b/>
                <w:bCs/>
                <w:color w:val="FFFFFF"/>
                <w:lang w:val="en-IN" w:eastAsia="en-IN"/>
              </w:rPr>
              <w:t>nterprise</w:t>
            </w:r>
            <w:r w:rsidRPr="004B2EFB">
              <w:rPr>
                <w:rFonts w:ascii="Calibri" w:hAnsi="Calibri" w:cs="Calibri"/>
                <w:b/>
                <w:bCs/>
                <w:color w:val="FFFFFF"/>
                <w:lang w:val="en-IN" w:eastAsia="en-IN"/>
              </w:rPr>
              <w:t xml:space="preserve"> Value of the Firm</w:t>
            </w:r>
          </w:p>
        </w:tc>
        <w:tc>
          <w:tcPr>
            <w:tcW w:w="2464" w:type="dxa"/>
            <w:shd w:val="clear" w:color="000000" w:fill="002060"/>
            <w:noWrap/>
            <w:vAlign w:val="center"/>
            <w:hideMark/>
          </w:tcPr>
          <w:p w14:paraId="7779A147" w14:textId="23C3A6EA" w:rsidR="0051357B" w:rsidRPr="004B2EFB" w:rsidRDefault="0051357B" w:rsidP="00FD6251">
            <w:pPr>
              <w:spacing w:after="0" w:line="240" w:lineRule="auto"/>
              <w:jc w:val="center"/>
              <w:rPr>
                <w:rFonts w:ascii="Calibri" w:hAnsi="Calibri" w:cs="Calibri"/>
                <w:b/>
                <w:bCs/>
                <w:color w:val="FFFFFF"/>
                <w:lang w:val="en-IN" w:eastAsia="en-IN"/>
              </w:rPr>
            </w:pPr>
            <w:r>
              <w:rPr>
                <w:rFonts w:ascii="Calibri" w:hAnsi="Calibri" w:cs="Calibri"/>
                <w:b/>
                <w:bCs/>
                <w:color w:val="FFFFFF"/>
                <w:lang w:val="en-IN" w:eastAsia="en-IN"/>
              </w:rPr>
              <w:t>777.88</w:t>
            </w:r>
          </w:p>
        </w:tc>
      </w:tr>
    </w:tbl>
    <w:p w14:paraId="43A0F386" w14:textId="4C77E89B" w:rsidR="004B2EFB" w:rsidRPr="00826EDC" w:rsidRDefault="00826EDC" w:rsidP="00C26339">
      <w:pPr>
        <w:spacing w:before="240" w:after="0" w:line="360" w:lineRule="auto"/>
        <w:ind w:left="284" w:right="-23"/>
        <w:jc w:val="both"/>
        <w:rPr>
          <w:rFonts w:ascii="Arial" w:hAnsi="Arial" w:cs="Arial"/>
          <w:color w:val="000000" w:themeColor="text1"/>
          <w:sz w:val="22"/>
          <w:szCs w:val="22"/>
        </w:rPr>
      </w:pPr>
      <w:r>
        <w:rPr>
          <w:rFonts w:ascii="Arial" w:hAnsi="Arial" w:cs="Arial"/>
          <w:color w:val="000000" w:themeColor="text1"/>
          <w:sz w:val="22"/>
          <w:szCs w:val="22"/>
        </w:rPr>
        <w:t>Thus</w:t>
      </w:r>
      <w:r w:rsidRPr="00826EDC">
        <w:rPr>
          <w:rFonts w:ascii="Arial" w:hAnsi="Arial" w:cs="Arial"/>
          <w:color w:val="000000" w:themeColor="text1"/>
          <w:sz w:val="22"/>
          <w:szCs w:val="22"/>
        </w:rPr>
        <w:t>,</w:t>
      </w:r>
      <w:r>
        <w:rPr>
          <w:rFonts w:ascii="Arial" w:hAnsi="Arial" w:cs="Arial"/>
          <w:color w:val="000000" w:themeColor="text1"/>
          <w:sz w:val="22"/>
          <w:szCs w:val="22"/>
        </w:rPr>
        <w:t xml:space="preserve"> </w:t>
      </w:r>
      <w:r w:rsidR="00561B04">
        <w:rPr>
          <w:rFonts w:ascii="Arial" w:hAnsi="Arial" w:cs="Arial"/>
          <w:color w:val="000000" w:themeColor="text1"/>
          <w:sz w:val="22"/>
          <w:szCs w:val="22"/>
        </w:rPr>
        <w:t xml:space="preserve">M/s </w:t>
      </w:r>
      <w:r w:rsidR="00D3462A">
        <w:rPr>
          <w:rFonts w:ascii="Arial" w:hAnsi="Arial" w:cs="Arial"/>
          <w:color w:val="000000" w:themeColor="text1"/>
          <w:sz w:val="22"/>
          <w:szCs w:val="22"/>
        </w:rPr>
        <w:t>NSL Textile</w:t>
      </w:r>
      <w:r w:rsidR="004149CC">
        <w:rPr>
          <w:rFonts w:ascii="Arial" w:hAnsi="Arial" w:cs="Arial"/>
          <w:color w:val="000000" w:themeColor="text1"/>
          <w:sz w:val="22"/>
          <w:szCs w:val="22"/>
        </w:rPr>
        <w:t xml:space="preserve"> Limited</w:t>
      </w:r>
      <w:r w:rsidR="00561B04">
        <w:rPr>
          <w:rFonts w:ascii="Arial" w:hAnsi="Arial" w:cs="Arial"/>
          <w:color w:val="000000" w:themeColor="text1"/>
          <w:sz w:val="22"/>
          <w:szCs w:val="22"/>
        </w:rPr>
        <w:t xml:space="preserve"> is having an </w:t>
      </w:r>
      <w:r w:rsidR="009403F1">
        <w:rPr>
          <w:rFonts w:ascii="Arial" w:hAnsi="Arial" w:cs="Arial"/>
          <w:color w:val="000000" w:themeColor="text1"/>
          <w:sz w:val="22"/>
          <w:szCs w:val="22"/>
        </w:rPr>
        <w:t xml:space="preserve">Enterprise Value of INR </w:t>
      </w:r>
      <w:r w:rsidR="0051357B">
        <w:rPr>
          <w:rFonts w:ascii="Arial" w:hAnsi="Arial" w:cs="Arial"/>
          <w:b/>
          <w:bCs/>
          <w:color w:val="000000" w:themeColor="text1"/>
          <w:sz w:val="22"/>
          <w:szCs w:val="22"/>
        </w:rPr>
        <w:t>777</w:t>
      </w:r>
      <w:r w:rsidR="009403F1" w:rsidRPr="009403F1">
        <w:rPr>
          <w:rFonts w:ascii="Arial" w:hAnsi="Arial" w:cs="Arial"/>
          <w:b/>
          <w:bCs/>
          <w:color w:val="000000" w:themeColor="text1"/>
          <w:sz w:val="22"/>
          <w:szCs w:val="22"/>
        </w:rPr>
        <w:t>.</w:t>
      </w:r>
      <w:r w:rsidR="0051357B">
        <w:rPr>
          <w:rFonts w:ascii="Arial" w:hAnsi="Arial" w:cs="Arial"/>
          <w:b/>
          <w:bCs/>
          <w:color w:val="000000" w:themeColor="text1"/>
          <w:sz w:val="22"/>
          <w:szCs w:val="22"/>
        </w:rPr>
        <w:t>88</w:t>
      </w:r>
      <w:r w:rsidR="009403F1">
        <w:rPr>
          <w:rFonts w:ascii="Arial" w:hAnsi="Arial" w:cs="Arial"/>
          <w:color w:val="000000" w:themeColor="text1"/>
          <w:sz w:val="22"/>
          <w:szCs w:val="22"/>
        </w:rPr>
        <w:t xml:space="preserve"> Crores and </w:t>
      </w:r>
      <w:r w:rsidR="004B2EFB">
        <w:rPr>
          <w:rFonts w:ascii="Arial" w:hAnsi="Arial" w:cs="Arial"/>
          <w:color w:val="000000" w:themeColor="text1"/>
          <w:sz w:val="22"/>
          <w:szCs w:val="22"/>
        </w:rPr>
        <w:t>Equity</w:t>
      </w:r>
      <w:r w:rsidR="00561B04">
        <w:rPr>
          <w:rFonts w:ascii="Arial" w:hAnsi="Arial" w:cs="Arial"/>
          <w:color w:val="000000" w:themeColor="text1"/>
          <w:sz w:val="22"/>
          <w:szCs w:val="22"/>
        </w:rPr>
        <w:t xml:space="preserve"> value of INR </w:t>
      </w:r>
      <w:r w:rsidR="0051357B">
        <w:rPr>
          <w:rFonts w:ascii="Arial" w:hAnsi="Arial" w:cs="Arial"/>
          <w:b/>
          <w:bCs/>
          <w:color w:val="000000" w:themeColor="text1"/>
          <w:sz w:val="22"/>
          <w:szCs w:val="22"/>
        </w:rPr>
        <w:t>68</w:t>
      </w:r>
      <w:r w:rsidR="00D3462A" w:rsidRPr="009403F1">
        <w:rPr>
          <w:rFonts w:ascii="Arial" w:hAnsi="Arial" w:cs="Arial"/>
          <w:b/>
          <w:bCs/>
          <w:color w:val="000000" w:themeColor="text1"/>
          <w:sz w:val="22"/>
          <w:szCs w:val="22"/>
        </w:rPr>
        <w:t>.</w:t>
      </w:r>
      <w:r w:rsidR="0051357B">
        <w:rPr>
          <w:rFonts w:ascii="Arial" w:hAnsi="Arial" w:cs="Arial"/>
          <w:b/>
          <w:bCs/>
          <w:color w:val="000000" w:themeColor="text1"/>
          <w:sz w:val="22"/>
          <w:szCs w:val="22"/>
        </w:rPr>
        <w:t>90</w:t>
      </w:r>
      <w:r w:rsidR="00D514D0">
        <w:rPr>
          <w:rFonts w:ascii="Arial" w:hAnsi="Arial" w:cs="Arial"/>
          <w:color w:val="000000" w:themeColor="text1"/>
          <w:sz w:val="22"/>
          <w:szCs w:val="22"/>
        </w:rPr>
        <w:t xml:space="preserve"> Crores</w:t>
      </w:r>
      <w:r w:rsidR="00D3462A">
        <w:rPr>
          <w:rFonts w:ascii="Arial" w:hAnsi="Arial" w:cs="Arial"/>
          <w:color w:val="000000" w:themeColor="text1"/>
          <w:sz w:val="22"/>
          <w:szCs w:val="22"/>
        </w:rPr>
        <w:t>,</w:t>
      </w:r>
      <w:r w:rsidR="00561B04">
        <w:rPr>
          <w:rFonts w:ascii="Arial" w:hAnsi="Arial" w:cs="Arial"/>
          <w:color w:val="000000" w:themeColor="text1"/>
          <w:sz w:val="22"/>
          <w:szCs w:val="22"/>
        </w:rPr>
        <w:t xml:space="preserve"> while all the assumptions according to </w:t>
      </w:r>
      <w:r w:rsidR="004149CC">
        <w:rPr>
          <w:rFonts w:ascii="Arial" w:hAnsi="Arial" w:cs="Arial"/>
          <w:color w:val="000000" w:themeColor="text1"/>
          <w:sz w:val="22"/>
          <w:szCs w:val="22"/>
        </w:rPr>
        <w:t>company’s financials</w:t>
      </w:r>
      <w:r w:rsidR="00561B04">
        <w:rPr>
          <w:rFonts w:ascii="Arial" w:hAnsi="Arial" w:cs="Arial"/>
          <w:color w:val="000000" w:themeColor="text1"/>
          <w:sz w:val="22"/>
          <w:szCs w:val="22"/>
        </w:rPr>
        <w:t xml:space="preserve"> have been considered</w:t>
      </w:r>
      <w:r w:rsidR="00D514D0">
        <w:rPr>
          <w:rFonts w:ascii="Arial" w:hAnsi="Arial" w:cs="Arial"/>
          <w:color w:val="000000" w:themeColor="text1"/>
          <w:sz w:val="22"/>
          <w:szCs w:val="22"/>
        </w:rPr>
        <w:t>.</w:t>
      </w:r>
      <w:r w:rsidR="004B2EFB">
        <w:rPr>
          <w:rFonts w:ascii="Arial" w:hAnsi="Arial" w:cs="Arial"/>
          <w:color w:val="000000" w:themeColor="text1"/>
          <w:sz w:val="22"/>
          <w:szCs w:val="22"/>
        </w:rPr>
        <w:t xml:space="preserve"> To calculate per share value, we need diluted number of shares on 31</w:t>
      </w:r>
      <w:r w:rsidR="004B2EFB" w:rsidRPr="004B2EFB">
        <w:rPr>
          <w:rFonts w:ascii="Arial" w:hAnsi="Arial" w:cs="Arial"/>
          <w:color w:val="000000" w:themeColor="text1"/>
          <w:sz w:val="22"/>
          <w:szCs w:val="22"/>
          <w:vertAlign w:val="superscript"/>
        </w:rPr>
        <w:t>st</w:t>
      </w:r>
      <w:r w:rsidR="004B2EFB">
        <w:rPr>
          <w:rFonts w:ascii="Arial" w:hAnsi="Arial" w:cs="Arial"/>
          <w:color w:val="000000" w:themeColor="text1"/>
          <w:sz w:val="22"/>
          <w:szCs w:val="22"/>
        </w:rPr>
        <w:t xml:space="preserve"> march 2023, i.e. </w:t>
      </w:r>
      <w:r w:rsidR="004B2EFB" w:rsidRPr="004B2EFB">
        <w:rPr>
          <w:rFonts w:ascii="Arial" w:hAnsi="Arial" w:cs="Arial"/>
          <w:color w:val="000000" w:themeColor="text1"/>
          <w:sz w:val="22"/>
          <w:szCs w:val="22"/>
        </w:rPr>
        <w:t>19</w:t>
      </w:r>
      <w:r w:rsidR="004B2EFB">
        <w:rPr>
          <w:rFonts w:ascii="Arial" w:hAnsi="Arial" w:cs="Arial"/>
          <w:color w:val="000000" w:themeColor="text1"/>
          <w:sz w:val="22"/>
          <w:szCs w:val="22"/>
        </w:rPr>
        <w:t>,</w:t>
      </w:r>
      <w:r w:rsidR="004B2EFB" w:rsidRPr="004B2EFB">
        <w:rPr>
          <w:rFonts w:ascii="Arial" w:hAnsi="Arial" w:cs="Arial"/>
          <w:color w:val="000000" w:themeColor="text1"/>
          <w:sz w:val="22"/>
          <w:szCs w:val="22"/>
        </w:rPr>
        <w:t>32</w:t>
      </w:r>
      <w:r w:rsidR="004B2EFB">
        <w:rPr>
          <w:rFonts w:ascii="Arial" w:hAnsi="Arial" w:cs="Arial"/>
          <w:color w:val="000000" w:themeColor="text1"/>
          <w:sz w:val="22"/>
          <w:szCs w:val="22"/>
        </w:rPr>
        <w:t>,</w:t>
      </w:r>
      <w:r w:rsidR="004B2EFB" w:rsidRPr="004B2EFB">
        <w:rPr>
          <w:rFonts w:ascii="Arial" w:hAnsi="Arial" w:cs="Arial"/>
          <w:color w:val="000000" w:themeColor="text1"/>
          <w:sz w:val="22"/>
          <w:szCs w:val="22"/>
        </w:rPr>
        <w:t>56</w:t>
      </w:r>
      <w:r w:rsidR="004B2EFB">
        <w:rPr>
          <w:rFonts w:ascii="Arial" w:hAnsi="Arial" w:cs="Arial"/>
          <w:color w:val="000000" w:themeColor="text1"/>
          <w:sz w:val="22"/>
          <w:szCs w:val="22"/>
        </w:rPr>
        <w:t>,</w:t>
      </w:r>
      <w:r w:rsidR="004B2EFB" w:rsidRPr="004B2EFB">
        <w:rPr>
          <w:rFonts w:ascii="Arial" w:hAnsi="Arial" w:cs="Arial"/>
          <w:color w:val="000000" w:themeColor="text1"/>
          <w:sz w:val="22"/>
          <w:szCs w:val="22"/>
        </w:rPr>
        <w:t>578</w:t>
      </w:r>
      <w:r w:rsidR="004B2EFB">
        <w:rPr>
          <w:rFonts w:ascii="Arial" w:hAnsi="Arial" w:cs="Arial"/>
          <w:color w:val="000000" w:themeColor="text1"/>
          <w:sz w:val="22"/>
          <w:szCs w:val="22"/>
        </w:rPr>
        <w:t xml:space="preserve"> shares</w:t>
      </w:r>
      <w:r w:rsidR="009403F1">
        <w:rPr>
          <w:rFonts w:ascii="Arial" w:hAnsi="Arial" w:cs="Arial"/>
          <w:color w:val="000000" w:themeColor="text1"/>
          <w:sz w:val="22"/>
          <w:szCs w:val="22"/>
        </w:rPr>
        <w:t xml:space="preserve"> (as per FY 2022-23)</w:t>
      </w:r>
      <w:r w:rsidR="004B2EFB">
        <w:rPr>
          <w:rFonts w:ascii="Arial" w:hAnsi="Arial" w:cs="Arial"/>
          <w:color w:val="000000" w:themeColor="text1"/>
          <w:sz w:val="22"/>
          <w:szCs w:val="22"/>
        </w:rPr>
        <w:t>. Hence</w:t>
      </w:r>
      <w:r w:rsidR="009403F1">
        <w:rPr>
          <w:rFonts w:ascii="Arial" w:hAnsi="Arial" w:cs="Arial"/>
          <w:color w:val="000000" w:themeColor="text1"/>
          <w:sz w:val="22"/>
          <w:szCs w:val="22"/>
        </w:rPr>
        <w:t xml:space="preserve"> per share price of NSL Textile Limited is</w:t>
      </w:r>
      <w:r w:rsidR="0051357B">
        <w:rPr>
          <w:rFonts w:ascii="Arial" w:hAnsi="Arial" w:cs="Arial"/>
          <w:color w:val="000000" w:themeColor="text1"/>
          <w:sz w:val="22"/>
          <w:szCs w:val="22"/>
        </w:rPr>
        <w:t>:</w:t>
      </w:r>
    </w:p>
    <w:tbl>
      <w:tblPr>
        <w:tblpPr w:leftFromText="180" w:rightFromText="180" w:vertAnchor="text" w:horzAnchor="margin" w:tblpX="1653" w:tblpY="127"/>
        <w:tblW w:w="6516" w:type="dxa"/>
        <w:tblLook w:val="04A0" w:firstRow="1" w:lastRow="0" w:firstColumn="1" w:lastColumn="0" w:noHBand="0" w:noVBand="1"/>
      </w:tblPr>
      <w:tblGrid>
        <w:gridCol w:w="6516"/>
      </w:tblGrid>
      <w:tr w:rsidR="0008705A" w:rsidRPr="0098039F" w14:paraId="5C477FF4" w14:textId="77777777" w:rsidTr="009403F1">
        <w:trPr>
          <w:trHeight w:val="421"/>
        </w:trPr>
        <w:tc>
          <w:tcPr>
            <w:tcW w:w="651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050F158" w14:textId="765B4D16" w:rsidR="0008705A" w:rsidRPr="00831EEF" w:rsidRDefault="004B2EFB" w:rsidP="009403F1">
            <w:pPr>
              <w:spacing w:after="0"/>
              <w:ind w:left="-365"/>
              <w:jc w:val="center"/>
              <w:rPr>
                <w:rFonts w:asciiTheme="minorHAnsi" w:hAnsiTheme="minorHAnsi" w:cstheme="minorHAnsi"/>
                <w:b/>
                <w:bCs/>
                <w:color w:val="FFFFFF"/>
              </w:rPr>
            </w:pPr>
            <w:r>
              <w:rPr>
                <w:rFonts w:asciiTheme="minorHAnsi" w:hAnsiTheme="minorHAnsi" w:cstheme="minorHAnsi"/>
                <w:b/>
                <w:bCs/>
                <w:color w:val="FFFFFF"/>
              </w:rPr>
              <w:t>PER SHARE PRICE</w:t>
            </w:r>
            <w:r w:rsidR="0008705A" w:rsidRPr="00831EEF">
              <w:rPr>
                <w:rFonts w:asciiTheme="minorHAnsi" w:hAnsiTheme="minorHAnsi" w:cstheme="minorHAnsi"/>
                <w:b/>
                <w:bCs/>
                <w:color w:val="FFFFFF"/>
              </w:rPr>
              <w:t xml:space="preserve"> OF </w:t>
            </w:r>
            <w:r w:rsidR="004149CC" w:rsidRPr="00831EEF">
              <w:rPr>
                <w:rFonts w:asciiTheme="minorHAnsi" w:hAnsiTheme="minorHAnsi" w:cstheme="minorHAnsi"/>
                <w:b/>
                <w:bCs/>
                <w:color w:val="FFFFFF"/>
              </w:rPr>
              <w:t>M/S</w:t>
            </w:r>
            <w:r w:rsidR="00D730EB" w:rsidRPr="00831EEF">
              <w:rPr>
                <w:rFonts w:asciiTheme="minorHAnsi" w:hAnsiTheme="minorHAnsi" w:cstheme="minorHAnsi"/>
                <w:b/>
                <w:bCs/>
                <w:color w:val="FFFFFF"/>
              </w:rPr>
              <w:t xml:space="preserve"> </w:t>
            </w:r>
            <w:r>
              <w:rPr>
                <w:rFonts w:asciiTheme="minorHAnsi" w:hAnsiTheme="minorHAnsi" w:cstheme="minorHAnsi"/>
                <w:b/>
                <w:bCs/>
                <w:color w:val="FFFFFF"/>
              </w:rPr>
              <w:t>NSL TEXTILE</w:t>
            </w:r>
            <w:r w:rsidR="00831EEF" w:rsidRPr="00831EEF">
              <w:rPr>
                <w:rFonts w:asciiTheme="minorHAnsi" w:hAnsiTheme="minorHAnsi" w:cstheme="minorHAnsi"/>
                <w:b/>
                <w:bCs/>
                <w:color w:val="FFFFFF"/>
              </w:rPr>
              <w:t xml:space="preserve"> LIMITED</w:t>
            </w:r>
          </w:p>
        </w:tc>
      </w:tr>
      <w:tr w:rsidR="0008705A" w:rsidRPr="0098039F" w14:paraId="51ED9FC0" w14:textId="77777777" w:rsidTr="009403F1">
        <w:trPr>
          <w:trHeight w:val="129"/>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0FBD5" w14:textId="15609042" w:rsidR="00831EEF" w:rsidRPr="00831EEF" w:rsidRDefault="00831EEF" w:rsidP="009403F1">
            <w:pPr>
              <w:spacing w:after="0"/>
              <w:ind w:left="-365"/>
              <w:jc w:val="center"/>
              <w:rPr>
                <w:rFonts w:asciiTheme="minorHAnsi" w:hAnsiTheme="minorHAnsi" w:cstheme="minorHAnsi"/>
                <w:b/>
              </w:rPr>
            </w:pPr>
            <w:r w:rsidRPr="00831EEF">
              <w:rPr>
                <w:rFonts w:asciiTheme="minorHAnsi" w:hAnsiTheme="minorHAnsi" w:cstheme="minorHAnsi"/>
                <w:b/>
              </w:rPr>
              <w:t xml:space="preserve">INR </w:t>
            </w:r>
            <w:r w:rsidR="0051357B">
              <w:rPr>
                <w:rFonts w:asciiTheme="minorHAnsi" w:hAnsiTheme="minorHAnsi" w:cstheme="minorHAnsi"/>
                <w:b/>
              </w:rPr>
              <w:t>THREE</w:t>
            </w:r>
            <w:r w:rsidR="009403F1">
              <w:rPr>
                <w:rFonts w:asciiTheme="minorHAnsi" w:hAnsiTheme="minorHAnsi" w:cstheme="minorHAnsi"/>
                <w:b/>
              </w:rPr>
              <w:t xml:space="preserve"> RUPEES</w:t>
            </w:r>
            <w:r w:rsidRPr="00831EEF">
              <w:rPr>
                <w:rFonts w:asciiTheme="minorHAnsi" w:hAnsiTheme="minorHAnsi" w:cstheme="minorHAnsi"/>
                <w:b/>
              </w:rPr>
              <w:t xml:space="preserve"> AND </w:t>
            </w:r>
            <w:r w:rsidR="0051357B">
              <w:rPr>
                <w:rFonts w:asciiTheme="minorHAnsi" w:hAnsiTheme="minorHAnsi" w:cstheme="minorHAnsi"/>
                <w:b/>
              </w:rPr>
              <w:t>FIF</w:t>
            </w:r>
            <w:r w:rsidR="00BD5493">
              <w:rPr>
                <w:rFonts w:asciiTheme="minorHAnsi" w:hAnsiTheme="minorHAnsi" w:cstheme="minorHAnsi"/>
                <w:b/>
              </w:rPr>
              <w:t>TY</w:t>
            </w:r>
            <w:r w:rsidR="0051357B">
              <w:rPr>
                <w:rFonts w:asciiTheme="minorHAnsi" w:hAnsiTheme="minorHAnsi" w:cstheme="minorHAnsi"/>
                <w:b/>
              </w:rPr>
              <w:t>-SIX</w:t>
            </w:r>
            <w:r w:rsidRPr="00831EEF">
              <w:rPr>
                <w:rFonts w:asciiTheme="minorHAnsi" w:hAnsiTheme="minorHAnsi" w:cstheme="minorHAnsi"/>
                <w:b/>
              </w:rPr>
              <w:t xml:space="preserve"> </w:t>
            </w:r>
            <w:r w:rsidR="009403F1">
              <w:rPr>
                <w:rFonts w:asciiTheme="minorHAnsi" w:hAnsiTheme="minorHAnsi" w:cstheme="minorHAnsi"/>
                <w:b/>
              </w:rPr>
              <w:t>PAISE</w:t>
            </w:r>
            <w:r w:rsidRPr="00831EEF">
              <w:rPr>
                <w:rFonts w:asciiTheme="minorHAnsi" w:hAnsiTheme="minorHAnsi" w:cstheme="minorHAnsi"/>
                <w:b/>
              </w:rPr>
              <w:t xml:space="preserve"> </w:t>
            </w:r>
          </w:p>
          <w:p w14:paraId="3E049C51" w14:textId="608B24CC" w:rsidR="0008705A" w:rsidRPr="00831EEF" w:rsidRDefault="00831EEF" w:rsidP="009403F1">
            <w:pPr>
              <w:spacing w:after="0"/>
              <w:ind w:left="-365"/>
              <w:jc w:val="center"/>
              <w:rPr>
                <w:rFonts w:asciiTheme="minorHAnsi" w:hAnsiTheme="minorHAnsi" w:cstheme="minorHAnsi"/>
                <w:b/>
                <w:color w:val="000000"/>
                <w:lang w:val="en-IN"/>
              </w:rPr>
            </w:pPr>
            <w:r w:rsidRPr="00831EEF">
              <w:rPr>
                <w:rFonts w:asciiTheme="minorHAnsi" w:hAnsiTheme="minorHAnsi" w:cstheme="minorHAnsi"/>
                <w:b/>
              </w:rPr>
              <w:t xml:space="preserve">(INR </w:t>
            </w:r>
            <w:r w:rsidR="0051357B">
              <w:rPr>
                <w:rFonts w:asciiTheme="minorHAnsi" w:hAnsiTheme="minorHAnsi" w:cstheme="minorHAnsi"/>
                <w:b/>
              </w:rPr>
              <w:t>3</w:t>
            </w:r>
            <w:r w:rsidR="009403F1">
              <w:rPr>
                <w:rFonts w:asciiTheme="minorHAnsi" w:hAnsiTheme="minorHAnsi" w:cstheme="minorHAnsi"/>
                <w:b/>
              </w:rPr>
              <w:t>.</w:t>
            </w:r>
            <w:r w:rsidR="0051357B">
              <w:rPr>
                <w:rFonts w:asciiTheme="minorHAnsi" w:hAnsiTheme="minorHAnsi" w:cstheme="minorHAnsi"/>
                <w:b/>
              </w:rPr>
              <w:t>56</w:t>
            </w:r>
            <w:r w:rsidRPr="00831EEF">
              <w:rPr>
                <w:rFonts w:asciiTheme="minorHAnsi" w:hAnsiTheme="minorHAnsi" w:cstheme="minorHAnsi"/>
                <w:b/>
              </w:rPr>
              <w:t>)</w:t>
            </w:r>
          </w:p>
        </w:tc>
      </w:tr>
    </w:tbl>
    <w:p w14:paraId="68575A0A" w14:textId="77777777" w:rsidR="009403F1" w:rsidRDefault="009403F1" w:rsidP="00BC727E">
      <w:pPr>
        <w:pStyle w:val="ListParagraph"/>
        <w:spacing w:before="240" w:line="360" w:lineRule="auto"/>
        <w:ind w:left="284" w:right="-23"/>
        <w:jc w:val="both"/>
        <w:rPr>
          <w:rFonts w:ascii="Arial" w:hAnsi="Arial" w:cs="Arial"/>
          <w:b/>
          <w:i/>
          <w:color w:val="000000"/>
          <w:sz w:val="22"/>
          <w:szCs w:val="22"/>
        </w:rPr>
      </w:pPr>
    </w:p>
    <w:p w14:paraId="21F1A2DA" w14:textId="77777777" w:rsidR="009403F1" w:rsidRDefault="009403F1" w:rsidP="00BC727E">
      <w:pPr>
        <w:pStyle w:val="ListParagraph"/>
        <w:spacing w:before="240" w:line="360" w:lineRule="auto"/>
        <w:ind w:left="284" w:right="-23"/>
        <w:jc w:val="both"/>
        <w:rPr>
          <w:rFonts w:ascii="Arial" w:hAnsi="Arial" w:cs="Arial"/>
          <w:b/>
          <w:i/>
          <w:color w:val="000000"/>
          <w:sz w:val="22"/>
          <w:szCs w:val="22"/>
        </w:rPr>
      </w:pPr>
    </w:p>
    <w:p w14:paraId="21686AEA" w14:textId="7A26149C" w:rsidR="0054404E" w:rsidRDefault="008E1BCD" w:rsidP="00020865">
      <w:pPr>
        <w:pStyle w:val="ListParagraph"/>
        <w:spacing w:before="240" w:line="360" w:lineRule="auto"/>
        <w:ind w:left="284" w:right="-23"/>
        <w:jc w:val="both"/>
        <w:rPr>
          <w:rFonts w:ascii="Arial" w:hAnsi="Arial" w:cs="Arial"/>
          <w:b/>
          <w:i/>
          <w:color w:val="000000"/>
          <w:sz w:val="22"/>
          <w:szCs w:val="22"/>
        </w:rPr>
      </w:pPr>
      <w:r w:rsidRPr="00D730EB">
        <w:rPr>
          <w:rFonts w:ascii="Arial" w:hAnsi="Arial" w:cs="Arial"/>
          <w:b/>
          <w:i/>
          <w:color w:val="000000"/>
          <w:sz w:val="22"/>
          <w:szCs w:val="22"/>
        </w:rPr>
        <w:t xml:space="preserve">NOTE: </w:t>
      </w:r>
    </w:p>
    <w:p w14:paraId="2F8B87FA" w14:textId="77777777" w:rsidR="00C26339" w:rsidRPr="00C26339" w:rsidRDefault="00C26339" w:rsidP="00C26339">
      <w:pPr>
        <w:pStyle w:val="ListParagraph"/>
        <w:numPr>
          <w:ilvl w:val="0"/>
          <w:numId w:val="27"/>
        </w:numPr>
        <w:spacing w:line="360" w:lineRule="auto"/>
        <w:ind w:right="-23"/>
        <w:jc w:val="both"/>
        <w:rPr>
          <w:rFonts w:ascii="Arial" w:hAnsi="Arial" w:cs="Arial"/>
          <w:bCs/>
          <w:i/>
          <w:color w:val="000000"/>
          <w:sz w:val="22"/>
          <w:szCs w:val="22"/>
        </w:rPr>
      </w:pPr>
      <w:r w:rsidRPr="00C26339">
        <w:rPr>
          <w:rFonts w:ascii="Arial" w:hAnsi="Arial" w:cs="Arial"/>
          <w:bCs/>
          <w:i/>
          <w:color w:val="000000"/>
          <w:sz w:val="22"/>
          <w:szCs w:val="22"/>
        </w:rPr>
        <w:t>The valuation is done based on the historical financials, Industry trend and our experience within the sector.</w:t>
      </w:r>
    </w:p>
    <w:p w14:paraId="16EC4E53" w14:textId="1028E7F6" w:rsidR="00C26339" w:rsidRPr="00C26339" w:rsidRDefault="00C26339" w:rsidP="00C26339">
      <w:pPr>
        <w:pStyle w:val="ListParagraph"/>
        <w:numPr>
          <w:ilvl w:val="0"/>
          <w:numId w:val="27"/>
        </w:numPr>
        <w:spacing w:line="360" w:lineRule="auto"/>
        <w:ind w:right="-23"/>
        <w:jc w:val="both"/>
        <w:rPr>
          <w:rFonts w:ascii="Arial" w:hAnsi="Arial" w:cs="Arial"/>
          <w:bCs/>
          <w:i/>
          <w:color w:val="000000"/>
          <w:sz w:val="22"/>
          <w:szCs w:val="22"/>
        </w:rPr>
      </w:pPr>
      <w:r w:rsidRPr="00C26339">
        <w:rPr>
          <w:rFonts w:ascii="Arial" w:hAnsi="Arial" w:cs="Arial"/>
          <w:bCs/>
          <w:i/>
          <w:color w:val="000000"/>
          <w:sz w:val="22"/>
          <w:szCs w:val="22"/>
        </w:rPr>
        <w:t xml:space="preserve">The enterprise valuation </w:t>
      </w:r>
      <w:r w:rsidR="004C00CF">
        <w:rPr>
          <w:rFonts w:ascii="Arial" w:hAnsi="Arial" w:cs="Arial"/>
          <w:bCs/>
          <w:i/>
          <w:color w:val="000000"/>
          <w:sz w:val="22"/>
          <w:szCs w:val="22"/>
        </w:rPr>
        <w:t xml:space="preserve">and equity </w:t>
      </w:r>
      <w:r w:rsidR="004C00CF" w:rsidRPr="00C26339">
        <w:rPr>
          <w:rFonts w:ascii="Arial" w:hAnsi="Arial" w:cs="Arial"/>
          <w:bCs/>
          <w:i/>
          <w:color w:val="000000"/>
          <w:sz w:val="22"/>
          <w:szCs w:val="22"/>
        </w:rPr>
        <w:t>valuation</w:t>
      </w:r>
      <w:r w:rsidR="004C00CF">
        <w:rPr>
          <w:rFonts w:ascii="Arial" w:hAnsi="Arial" w:cs="Arial"/>
          <w:bCs/>
          <w:i/>
          <w:color w:val="000000"/>
          <w:sz w:val="22"/>
          <w:szCs w:val="22"/>
        </w:rPr>
        <w:t xml:space="preserve"> </w:t>
      </w:r>
      <w:r w:rsidRPr="00C26339">
        <w:rPr>
          <w:rFonts w:ascii="Arial" w:hAnsi="Arial" w:cs="Arial"/>
          <w:bCs/>
          <w:i/>
          <w:color w:val="000000"/>
          <w:sz w:val="22"/>
          <w:szCs w:val="22"/>
        </w:rPr>
        <w:t xml:space="preserve">of the project </w:t>
      </w:r>
      <w:r>
        <w:rPr>
          <w:rFonts w:ascii="Arial" w:hAnsi="Arial" w:cs="Arial"/>
          <w:bCs/>
          <w:i/>
          <w:color w:val="000000"/>
          <w:sz w:val="22"/>
          <w:szCs w:val="22"/>
        </w:rPr>
        <w:t>are</w:t>
      </w:r>
      <w:r w:rsidRPr="00C26339">
        <w:rPr>
          <w:rFonts w:ascii="Arial" w:hAnsi="Arial" w:cs="Arial"/>
          <w:bCs/>
          <w:i/>
          <w:color w:val="000000"/>
          <w:sz w:val="22"/>
          <w:szCs w:val="22"/>
        </w:rPr>
        <w:t xml:space="preserve"> just the reflection of the present value of its cash flow generating capacity in future years. </w:t>
      </w:r>
    </w:p>
    <w:p w14:paraId="02858B17" w14:textId="77777777" w:rsidR="00C26339" w:rsidRPr="00C26339" w:rsidRDefault="00C26339" w:rsidP="00C26339">
      <w:pPr>
        <w:pStyle w:val="ListParagraph"/>
        <w:numPr>
          <w:ilvl w:val="0"/>
          <w:numId w:val="27"/>
        </w:numPr>
        <w:spacing w:line="360" w:lineRule="auto"/>
        <w:ind w:right="-23"/>
        <w:jc w:val="both"/>
        <w:rPr>
          <w:rFonts w:ascii="Arial" w:hAnsi="Arial" w:cs="Arial"/>
          <w:bCs/>
          <w:i/>
          <w:color w:val="000000"/>
          <w:sz w:val="22"/>
          <w:szCs w:val="22"/>
        </w:rPr>
      </w:pPr>
      <w:r w:rsidRPr="00C26339">
        <w:rPr>
          <w:rFonts w:ascii="Arial" w:hAnsi="Arial" w:cs="Arial"/>
          <w:bCs/>
          <w:i/>
          <w:color w:val="000000"/>
          <w:sz w:val="22"/>
          <w:szCs w:val="22"/>
        </w:rPr>
        <w:t xml:space="preserve">We have not considered any contingent Dues / Liability/ Payables / Receivables / Pendency on or of the company in future years, which should be assessed separately by the parties, wanting to enter in the transaction, unless otherwise mentioned. </w:t>
      </w:r>
    </w:p>
    <w:p w14:paraId="08331F27" w14:textId="767D0FF6" w:rsidR="008E1BCD" w:rsidRPr="0054404E" w:rsidRDefault="008E1BCD" w:rsidP="00324576">
      <w:pPr>
        <w:pStyle w:val="ListParagraph"/>
        <w:numPr>
          <w:ilvl w:val="0"/>
          <w:numId w:val="27"/>
        </w:numPr>
        <w:spacing w:line="360" w:lineRule="auto"/>
        <w:ind w:right="-23"/>
        <w:jc w:val="both"/>
        <w:rPr>
          <w:rFonts w:ascii="Arial" w:hAnsi="Arial" w:cs="Arial"/>
          <w:bCs/>
          <w:i/>
          <w:color w:val="000000"/>
          <w:sz w:val="22"/>
          <w:szCs w:val="22"/>
        </w:rPr>
      </w:pPr>
      <w:r w:rsidRPr="0054404E">
        <w:rPr>
          <w:rFonts w:ascii="Arial" w:hAnsi="Arial" w:cs="Arial"/>
          <w:bCs/>
          <w:i/>
          <w:color w:val="000000"/>
          <w:sz w:val="22"/>
          <w:szCs w:val="22"/>
        </w:rPr>
        <w:t xml:space="preserve">This is just the </w:t>
      </w:r>
      <w:r w:rsidR="004C00CF">
        <w:rPr>
          <w:rFonts w:ascii="Arial" w:hAnsi="Arial" w:cs="Arial"/>
          <w:bCs/>
          <w:i/>
          <w:color w:val="000000"/>
          <w:sz w:val="22"/>
          <w:szCs w:val="22"/>
        </w:rPr>
        <w:t>equity/</w:t>
      </w:r>
      <w:r w:rsidRPr="0054404E">
        <w:rPr>
          <w:rFonts w:ascii="Arial" w:hAnsi="Arial" w:cs="Arial"/>
          <w:bCs/>
          <w:i/>
          <w:color w:val="000000"/>
          <w:sz w:val="22"/>
          <w:szCs w:val="22"/>
        </w:rPr>
        <w:t>enterprise valuation of the project based on its income generating capacity in future years. This Valuation shall not be construed as the physical asset or should be directly related to cost approach or Project cost.</w:t>
      </w:r>
    </w:p>
    <w:p w14:paraId="4120040D" w14:textId="0A9B8D8B" w:rsidR="00BC727E" w:rsidRPr="00C14E3C" w:rsidRDefault="00BC727E" w:rsidP="00324576">
      <w:pPr>
        <w:pStyle w:val="ListParagraph"/>
        <w:numPr>
          <w:ilvl w:val="0"/>
          <w:numId w:val="27"/>
        </w:numPr>
        <w:spacing w:line="360" w:lineRule="auto"/>
        <w:ind w:right="-23"/>
        <w:jc w:val="both"/>
        <w:rPr>
          <w:rFonts w:ascii="Arial" w:hAnsi="Arial" w:cs="Arial"/>
          <w:bCs/>
          <w:i/>
          <w:color w:val="000000"/>
          <w:sz w:val="22"/>
          <w:szCs w:val="22"/>
        </w:rPr>
      </w:pPr>
      <w:r>
        <w:rPr>
          <w:rFonts w:ascii="Arial" w:hAnsi="Arial" w:cs="Arial"/>
          <w:bCs/>
          <w:i/>
          <w:color w:val="000000"/>
          <w:sz w:val="22"/>
          <w:szCs w:val="22"/>
        </w:rPr>
        <w:t xml:space="preserve">Currently, the company </w:t>
      </w:r>
      <w:r w:rsidR="00EF39DA">
        <w:rPr>
          <w:rFonts w:ascii="Arial" w:hAnsi="Arial" w:cs="Arial"/>
          <w:bCs/>
          <w:i/>
          <w:color w:val="000000"/>
          <w:sz w:val="22"/>
          <w:szCs w:val="22"/>
        </w:rPr>
        <w:t>is operational and its revenue is showing positive trend historically. Hence,</w:t>
      </w:r>
      <w:r>
        <w:rPr>
          <w:rFonts w:ascii="Arial" w:hAnsi="Arial" w:cs="Arial"/>
          <w:bCs/>
          <w:i/>
          <w:color w:val="000000"/>
          <w:sz w:val="22"/>
          <w:szCs w:val="22"/>
        </w:rPr>
        <w:t xml:space="preserve"> the prospective buyer/investor/company can benefit from </w:t>
      </w:r>
      <w:r w:rsidR="00EF39DA">
        <w:rPr>
          <w:rFonts w:ascii="Arial" w:hAnsi="Arial" w:cs="Arial"/>
          <w:bCs/>
          <w:i/>
          <w:color w:val="000000"/>
          <w:sz w:val="22"/>
          <w:szCs w:val="22"/>
        </w:rPr>
        <w:t>investing in textile sector.</w:t>
      </w:r>
    </w:p>
    <w:p w14:paraId="2C3EE02E" w14:textId="72BFD911" w:rsidR="008E1BCD" w:rsidRDefault="009403F1" w:rsidP="00324576">
      <w:pPr>
        <w:pStyle w:val="ListParagraph"/>
        <w:numPr>
          <w:ilvl w:val="0"/>
          <w:numId w:val="27"/>
        </w:numPr>
        <w:spacing w:line="360" w:lineRule="auto"/>
        <w:ind w:right="-23"/>
        <w:jc w:val="both"/>
        <w:rPr>
          <w:rFonts w:ascii="Arial" w:hAnsi="Arial" w:cs="Arial"/>
          <w:bCs/>
          <w:i/>
          <w:color w:val="000000"/>
          <w:sz w:val="22"/>
          <w:szCs w:val="22"/>
        </w:rPr>
      </w:pPr>
      <w:r>
        <w:rPr>
          <w:rFonts w:ascii="Arial" w:hAnsi="Arial" w:cs="Arial"/>
          <w:bCs/>
          <w:i/>
          <w:color w:val="000000"/>
          <w:sz w:val="22"/>
          <w:szCs w:val="22"/>
        </w:rPr>
        <w:t>W</w:t>
      </w:r>
      <w:r w:rsidR="00F33A7F" w:rsidRPr="00F33A7F">
        <w:rPr>
          <w:rFonts w:ascii="Arial" w:hAnsi="Arial" w:cs="Arial"/>
          <w:bCs/>
          <w:i/>
          <w:color w:val="000000"/>
          <w:sz w:val="22"/>
          <w:szCs w:val="22"/>
        </w:rPr>
        <w:t>e have relied upon the data</w:t>
      </w:r>
      <w:r w:rsidR="00C26339">
        <w:rPr>
          <w:rFonts w:ascii="Arial" w:hAnsi="Arial" w:cs="Arial"/>
          <w:bCs/>
          <w:i/>
          <w:color w:val="000000"/>
          <w:sz w:val="22"/>
          <w:szCs w:val="22"/>
        </w:rPr>
        <w:t xml:space="preserve"> / information</w:t>
      </w:r>
      <w:r>
        <w:rPr>
          <w:rFonts w:ascii="Arial" w:hAnsi="Arial" w:cs="Arial"/>
          <w:bCs/>
          <w:i/>
          <w:color w:val="000000"/>
          <w:sz w:val="22"/>
          <w:szCs w:val="22"/>
        </w:rPr>
        <w:t xml:space="preserve"> provided by the client / company,</w:t>
      </w:r>
      <w:r w:rsidR="00F33A7F" w:rsidRPr="00F33A7F">
        <w:rPr>
          <w:rFonts w:ascii="Arial" w:hAnsi="Arial" w:cs="Arial"/>
          <w:bCs/>
          <w:i/>
          <w:color w:val="000000"/>
          <w:sz w:val="22"/>
          <w:szCs w:val="22"/>
        </w:rPr>
        <w:t xml:space="preserve"> to forecast the financial projections.</w:t>
      </w:r>
    </w:p>
    <w:p w14:paraId="59620CDD" w14:textId="1E300D9D" w:rsidR="00F33A7F" w:rsidRDefault="00A63C06" w:rsidP="00324576">
      <w:pPr>
        <w:pStyle w:val="ListParagraph"/>
        <w:numPr>
          <w:ilvl w:val="0"/>
          <w:numId w:val="27"/>
        </w:numPr>
        <w:spacing w:line="360" w:lineRule="auto"/>
        <w:ind w:right="-23"/>
        <w:jc w:val="both"/>
        <w:rPr>
          <w:rFonts w:ascii="Arial" w:hAnsi="Arial" w:cs="Arial"/>
          <w:bCs/>
          <w:i/>
          <w:color w:val="000000"/>
          <w:sz w:val="22"/>
          <w:szCs w:val="22"/>
        </w:rPr>
      </w:pPr>
      <w:r>
        <w:rPr>
          <w:rFonts w:ascii="Arial" w:hAnsi="Arial" w:cs="Arial"/>
          <w:bCs/>
          <w:i/>
          <w:color w:val="000000"/>
          <w:sz w:val="22"/>
          <w:szCs w:val="22"/>
        </w:rPr>
        <w:t xml:space="preserve">We are of the viewpoint that the </w:t>
      </w:r>
      <w:r w:rsidR="009403F1">
        <w:rPr>
          <w:rFonts w:ascii="Arial" w:hAnsi="Arial" w:cs="Arial"/>
          <w:bCs/>
          <w:i/>
          <w:color w:val="000000"/>
          <w:sz w:val="22"/>
          <w:szCs w:val="22"/>
        </w:rPr>
        <w:t>textile</w:t>
      </w:r>
      <w:r>
        <w:rPr>
          <w:rFonts w:ascii="Arial" w:hAnsi="Arial" w:cs="Arial"/>
          <w:bCs/>
          <w:i/>
          <w:color w:val="000000"/>
          <w:sz w:val="22"/>
          <w:szCs w:val="22"/>
        </w:rPr>
        <w:t xml:space="preserve"> industry growth and demand for the </w:t>
      </w:r>
      <w:r w:rsidR="009403F1">
        <w:rPr>
          <w:rFonts w:ascii="Arial" w:hAnsi="Arial" w:cs="Arial"/>
          <w:bCs/>
          <w:i/>
          <w:color w:val="000000"/>
          <w:sz w:val="22"/>
          <w:szCs w:val="22"/>
        </w:rPr>
        <w:t>textile</w:t>
      </w:r>
      <w:r>
        <w:rPr>
          <w:rFonts w:ascii="Arial" w:hAnsi="Arial" w:cs="Arial"/>
          <w:bCs/>
          <w:i/>
          <w:color w:val="000000"/>
          <w:sz w:val="22"/>
          <w:szCs w:val="22"/>
        </w:rPr>
        <w:t xml:space="preserve"> consumption will be higher in the future years, which will increase the demand for the </w:t>
      </w:r>
      <w:r w:rsidR="009403F1">
        <w:rPr>
          <w:rFonts w:ascii="Arial" w:hAnsi="Arial" w:cs="Arial"/>
          <w:bCs/>
          <w:i/>
          <w:color w:val="000000"/>
          <w:sz w:val="22"/>
          <w:szCs w:val="22"/>
        </w:rPr>
        <w:t>textile</w:t>
      </w:r>
      <w:r w:rsidR="00FE5A33">
        <w:rPr>
          <w:rFonts w:ascii="Arial" w:hAnsi="Arial" w:cs="Arial"/>
          <w:bCs/>
          <w:i/>
          <w:color w:val="000000"/>
          <w:sz w:val="22"/>
          <w:szCs w:val="22"/>
        </w:rPr>
        <w:t xml:space="preserve"> related products</w:t>
      </w:r>
      <w:r>
        <w:rPr>
          <w:rFonts w:ascii="Arial" w:hAnsi="Arial" w:cs="Arial"/>
          <w:bCs/>
          <w:i/>
          <w:color w:val="000000"/>
          <w:sz w:val="22"/>
          <w:szCs w:val="22"/>
        </w:rPr>
        <w:t xml:space="preserve">. </w:t>
      </w:r>
    </w:p>
    <w:p w14:paraId="36EE5D1E" w14:textId="1DAA4FBB" w:rsidR="005F3F74" w:rsidRDefault="005F3F74" w:rsidP="00D33C10">
      <w:pPr>
        <w:spacing w:after="0"/>
        <w:rPr>
          <w:rFonts w:ascii="Arial" w:hAnsi="Arial" w:cs="Arial"/>
          <w:b/>
          <w:color w:val="000000"/>
          <w:sz w:val="22"/>
          <w:lang w:val="en-IN"/>
        </w:rPr>
      </w:pPr>
    </w:p>
    <w:p w14:paraId="38648CD9" w14:textId="77777777" w:rsidR="00C26339" w:rsidRPr="005F3F74" w:rsidRDefault="00C26339" w:rsidP="00C26339">
      <w:pPr>
        <w:pStyle w:val="Default"/>
        <w:numPr>
          <w:ilvl w:val="0"/>
          <w:numId w:val="26"/>
        </w:numPr>
        <w:spacing w:after="240" w:line="360" w:lineRule="auto"/>
        <w:ind w:left="284" w:right="16" w:hanging="426"/>
        <w:jc w:val="both"/>
        <w:rPr>
          <w:b/>
          <w:sz w:val="22"/>
        </w:rPr>
      </w:pPr>
      <w:r w:rsidRPr="00FD7B78">
        <w:rPr>
          <w:b/>
          <w:sz w:val="22"/>
        </w:rPr>
        <w:t>SENSITIVITY ANALYSIS:</w:t>
      </w:r>
    </w:p>
    <w:p w14:paraId="047C31C2" w14:textId="0B46375B" w:rsidR="00C26339" w:rsidRPr="0039282F" w:rsidRDefault="00C26339" w:rsidP="00C26339">
      <w:pPr>
        <w:pStyle w:val="ListParagraph"/>
        <w:numPr>
          <w:ilvl w:val="0"/>
          <w:numId w:val="32"/>
        </w:numPr>
        <w:spacing w:line="360" w:lineRule="auto"/>
        <w:ind w:left="709" w:right="-23" w:hanging="425"/>
        <w:jc w:val="both"/>
        <w:rPr>
          <w:rFonts w:ascii="Arial" w:hAnsi="Arial" w:cs="Arial"/>
          <w:b/>
          <w:color w:val="000000"/>
          <w:sz w:val="22"/>
          <w:szCs w:val="22"/>
        </w:rPr>
      </w:pPr>
      <w:r w:rsidRPr="00E0581F">
        <w:rPr>
          <w:rFonts w:ascii="Arial" w:hAnsi="Arial" w:cs="Arial"/>
          <w:b/>
          <w:bCs/>
          <w:iCs/>
          <w:color w:val="000000"/>
          <w:sz w:val="22"/>
        </w:rPr>
        <w:t>C</w:t>
      </w:r>
      <w:r>
        <w:rPr>
          <w:rFonts w:ascii="Arial" w:hAnsi="Arial" w:cs="Arial"/>
          <w:b/>
          <w:bCs/>
          <w:iCs/>
          <w:color w:val="000000"/>
          <w:sz w:val="22"/>
        </w:rPr>
        <w:t>ost of Equity</w:t>
      </w:r>
      <w:r>
        <w:rPr>
          <w:rFonts w:ascii="Arial" w:hAnsi="Arial" w:cs="Arial"/>
          <w:bCs/>
          <w:iCs/>
          <w:color w:val="000000"/>
          <w:sz w:val="22"/>
        </w:rPr>
        <w:t xml:space="preserve"> is the key input which has strong impact on the firm’s value with respect to percentage change. We have considered a change of </w:t>
      </w:r>
      <w:r>
        <w:rPr>
          <w:rFonts w:ascii="Arial" w:hAnsi="Arial" w:cs="Arial"/>
          <w:b/>
          <w:bCs/>
          <w:iCs/>
          <w:color w:val="000000"/>
          <w:sz w:val="22"/>
        </w:rPr>
        <w:t>1</w:t>
      </w:r>
      <w:r w:rsidRPr="00E0581F">
        <w:rPr>
          <w:rFonts w:ascii="Arial" w:hAnsi="Arial" w:cs="Arial"/>
          <w:b/>
          <w:bCs/>
          <w:iCs/>
          <w:color w:val="000000"/>
          <w:sz w:val="22"/>
        </w:rPr>
        <w:t>%</w:t>
      </w:r>
      <w:r>
        <w:rPr>
          <w:rFonts w:ascii="Arial" w:hAnsi="Arial" w:cs="Arial"/>
          <w:bCs/>
          <w:iCs/>
          <w:color w:val="000000"/>
          <w:sz w:val="22"/>
        </w:rPr>
        <w:t xml:space="preserve"> to perform the sensitivity analysis.</w:t>
      </w:r>
    </w:p>
    <w:tbl>
      <w:tblPr>
        <w:tblW w:w="5840" w:type="dxa"/>
        <w:tblInd w:w="2093" w:type="dxa"/>
        <w:tblLook w:val="04A0" w:firstRow="1" w:lastRow="0" w:firstColumn="1" w:lastColumn="0" w:noHBand="0" w:noVBand="1"/>
      </w:tblPr>
      <w:tblGrid>
        <w:gridCol w:w="3289"/>
        <w:gridCol w:w="2551"/>
      </w:tblGrid>
      <w:tr w:rsidR="00C26339" w:rsidRPr="00E8622C" w14:paraId="5DBB78D4" w14:textId="77777777" w:rsidTr="00FD6251">
        <w:trPr>
          <w:trHeight w:val="374"/>
        </w:trPr>
        <w:tc>
          <w:tcPr>
            <w:tcW w:w="3289"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B8D998C" w14:textId="77777777" w:rsidR="00C26339" w:rsidRPr="00E8622C" w:rsidRDefault="00C26339" w:rsidP="00FD6251">
            <w:pPr>
              <w:spacing w:after="0" w:line="276" w:lineRule="auto"/>
              <w:rPr>
                <w:rFonts w:ascii="Calibri" w:hAnsi="Calibri" w:cs="Calibri"/>
                <w:b/>
                <w:bCs/>
                <w:color w:val="FFFFFF"/>
                <w:lang w:val="en-IN" w:eastAsia="en-IN"/>
              </w:rPr>
            </w:pPr>
            <w:r>
              <w:rPr>
                <w:rFonts w:ascii="Calibri" w:hAnsi="Calibri" w:cs="Calibri"/>
                <w:b/>
                <w:bCs/>
                <w:color w:val="FFFFFF"/>
                <w:sz w:val="22"/>
                <w:szCs w:val="22"/>
                <w:lang w:val="en-IN" w:eastAsia="en-IN"/>
              </w:rPr>
              <w:t>Scenario</w:t>
            </w:r>
          </w:p>
        </w:tc>
        <w:tc>
          <w:tcPr>
            <w:tcW w:w="2551"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bottom"/>
          </w:tcPr>
          <w:p w14:paraId="724860EE" w14:textId="77777777" w:rsidR="00C26339" w:rsidRPr="00E8622C" w:rsidRDefault="00C26339" w:rsidP="00FD6251">
            <w:pPr>
              <w:spacing w:after="0" w:line="276" w:lineRule="auto"/>
              <w:jc w:val="center"/>
              <w:rPr>
                <w:rFonts w:ascii="Calibri" w:hAnsi="Calibri" w:cs="Calibri"/>
                <w:b/>
                <w:bCs/>
                <w:color w:val="FFFFFF"/>
                <w:lang w:val="en-IN" w:eastAsia="en-IN"/>
              </w:rPr>
            </w:pPr>
            <w:r>
              <w:rPr>
                <w:rFonts w:ascii="Calibri" w:hAnsi="Calibri" w:cs="Calibri"/>
                <w:b/>
                <w:bCs/>
                <w:color w:val="FFFFFF"/>
                <w:sz w:val="22"/>
                <w:szCs w:val="22"/>
                <w:lang w:val="en-IN" w:eastAsia="en-IN"/>
              </w:rPr>
              <w:t>WACC</w:t>
            </w:r>
          </w:p>
        </w:tc>
      </w:tr>
      <w:tr w:rsidR="00C26339" w:rsidRPr="00E8622C" w14:paraId="4E9D9A8D" w14:textId="77777777" w:rsidTr="00FD6251">
        <w:trPr>
          <w:trHeight w:val="409"/>
        </w:trPr>
        <w:tc>
          <w:tcPr>
            <w:tcW w:w="3289" w:type="dxa"/>
            <w:tcBorders>
              <w:top w:val="single" w:sz="4" w:space="0" w:color="auto"/>
              <w:left w:val="single" w:sz="4" w:space="0" w:color="auto"/>
              <w:bottom w:val="single" w:sz="4" w:space="0" w:color="auto"/>
              <w:right w:val="nil"/>
            </w:tcBorders>
            <w:shd w:val="clear" w:color="auto" w:fill="9CC2E5" w:themeFill="accent1" w:themeFillTint="99"/>
            <w:noWrap/>
            <w:vAlign w:val="center"/>
            <w:hideMark/>
          </w:tcPr>
          <w:p w14:paraId="7C174C48" w14:textId="77777777" w:rsidR="00C26339" w:rsidRPr="00E8622C" w:rsidRDefault="00C26339" w:rsidP="00C26339">
            <w:pPr>
              <w:spacing w:after="0" w:line="276"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Optimistic Case</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65C3F" w14:textId="02304152" w:rsidR="00C26339" w:rsidRPr="00A54A90" w:rsidRDefault="00C26339" w:rsidP="00C26339">
            <w:pPr>
              <w:spacing w:after="0" w:line="276" w:lineRule="auto"/>
              <w:jc w:val="center"/>
              <w:rPr>
                <w:rFonts w:ascii="Calibri" w:hAnsi="Calibri" w:cs="Calibri"/>
                <w:color w:val="000000"/>
                <w:lang w:val="en-IN" w:eastAsia="en-IN"/>
              </w:rPr>
            </w:pPr>
            <w:r>
              <w:rPr>
                <w:rFonts w:ascii="Calibri" w:hAnsi="Calibri" w:cs="Calibri"/>
                <w:color w:val="000000"/>
                <w:sz w:val="22"/>
                <w:szCs w:val="22"/>
              </w:rPr>
              <w:t>16.16%</w:t>
            </w:r>
          </w:p>
        </w:tc>
      </w:tr>
      <w:tr w:rsidR="00C26339" w:rsidRPr="00E8622C" w14:paraId="113B50FF" w14:textId="77777777" w:rsidTr="00FD6251">
        <w:trPr>
          <w:trHeight w:val="415"/>
        </w:trPr>
        <w:tc>
          <w:tcPr>
            <w:tcW w:w="3289" w:type="dxa"/>
            <w:tcBorders>
              <w:top w:val="single" w:sz="4" w:space="0" w:color="auto"/>
              <w:left w:val="single" w:sz="4" w:space="0" w:color="auto"/>
              <w:bottom w:val="single" w:sz="4" w:space="0" w:color="auto"/>
              <w:right w:val="nil"/>
            </w:tcBorders>
            <w:shd w:val="clear" w:color="auto" w:fill="9CC2E5" w:themeFill="accent1" w:themeFillTint="99"/>
            <w:noWrap/>
            <w:vAlign w:val="center"/>
            <w:hideMark/>
          </w:tcPr>
          <w:p w14:paraId="0F3EFFDF" w14:textId="77777777" w:rsidR="00C26339" w:rsidRPr="00E8622C" w:rsidRDefault="00C26339" w:rsidP="00C26339">
            <w:pPr>
              <w:spacing w:after="0" w:line="276"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Base Case</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AD005" w14:textId="7D1AD116" w:rsidR="00C26339" w:rsidRPr="00A54A90" w:rsidRDefault="00C26339" w:rsidP="00C26339">
            <w:pPr>
              <w:spacing w:after="0" w:line="276" w:lineRule="auto"/>
              <w:jc w:val="center"/>
              <w:rPr>
                <w:rFonts w:ascii="Calibri" w:hAnsi="Calibri" w:cs="Calibri"/>
                <w:color w:val="000000"/>
                <w:lang w:val="en-IN" w:eastAsia="en-IN"/>
              </w:rPr>
            </w:pPr>
            <w:r>
              <w:rPr>
                <w:rFonts w:ascii="Calibri" w:hAnsi="Calibri" w:cs="Calibri"/>
                <w:b/>
                <w:bCs/>
                <w:color w:val="000000"/>
                <w:sz w:val="22"/>
                <w:szCs w:val="22"/>
              </w:rPr>
              <w:t>17.16%</w:t>
            </w:r>
          </w:p>
        </w:tc>
      </w:tr>
      <w:tr w:rsidR="00C26339" w:rsidRPr="00E8622C" w14:paraId="5DD8C655" w14:textId="77777777" w:rsidTr="00FD6251">
        <w:trPr>
          <w:trHeight w:val="420"/>
        </w:trPr>
        <w:tc>
          <w:tcPr>
            <w:tcW w:w="3289" w:type="dxa"/>
            <w:tcBorders>
              <w:top w:val="single" w:sz="4" w:space="0" w:color="auto"/>
              <w:left w:val="single" w:sz="4" w:space="0" w:color="auto"/>
              <w:bottom w:val="single" w:sz="4" w:space="0" w:color="auto"/>
              <w:right w:val="nil"/>
            </w:tcBorders>
            <w:shd w:val="clear" w:color="auto" w:fill="9CC2E5" w:themeFill="accent1" w:themeFillTint="99"/>
            <w:noWrap/>
            <w:vAlign w:val="center"/>
            <w:hideMark/>
          </w:tcPr>
          <w:p w14:paraId="2B9EFFCF" w14:textId="77777777" w:rsidR="00C26339" w:rsidRPr="00E8622C" w:rsidRDefault="00C26339" w:rsidP="00C26339">
            <w:pPr>
              <w:spacing w:after="0" w:line="276"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Pessimistic Case</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7262" w14:textId="4D644A5C" w:rsidR="00C26339" w:rsidRPr="00A54A90" w:rsidRDefault="00C26339" w:rsidP="00C26339">
            <w:pPr>
              <w:spacing w:after="0" w:line="276" w:lineRule="auto"/>
              <w:jc w:val="center"/>
              <w:rPr>
                <w:rFonts w:ascii="Calibri" w:hAnsi="Calibri" w:cs="Calibri"/>
                <w:color w:val="000000"/>
                <w:lang w:val="en-IN" w:eastAsia="en-IN"/>
              </w:rPr>
            </w:pPr>
            <w:r>
              <w:rPr>
                <w:rFonts w:ascii="Calibri" w:hAnsi="Calibri" w:cs="Calibri"/>
                <w:color w:val="000000"/>
                <w:sz w:val="22"/>
                <w:szCs w:val="22"/>
              </w:rPr>
              <w:t>18.16%</w:t>
            </w:r>
          </w:p>
        </w:tc>
      </w:tr>
    </w:tbl>
    <w:p w14:paraId="603D9593" w14:textId="77777777" w:rsidR="00C26339" w:rsidRDefault="00C26339" w:rsidP="00C26339">
      <w:pPr>
        <w:spacing w:after="0"/>
        <w:rPr>
          <w:rFonts w:ascii="Arial" w:hAnsi="Arial" w:cs="Arial"/>
          <w:b/>
          <w:iCs/>
          <w:color w:val="000000"/>
          <w:sz w:val="22"/>
          <w:szCs w:val="22"/>
        </w:rPr>
      </w:pPr>
    </w:p>
    <w:p w14:paraId="35A01B6B" w14:textId="77777777" w:rsidR="00C26339" w:rsidRDefault="00C26339" w:rsidP="00C26339">
      <w:pPr>
        <w:pStyle w:val="ListParagraph"/>
        <w:numPr>
          <w:ilvl w:val="0"/>
          <w:numId w:val="32"/>
        </w:numPr>
        <w:spacing w:line="360" w:lineRule="auto"/>
        <w:ind w:left="709" w:right="-23" w:hanging="425"/>
        <w:jc w:val="both"/>
        <w:rPr>
          <w:rFonts w:ascii="Arial" w:hAnsi="Arial" w:cs="Arial"/>
          <w:b/>
          <w:iCs/>
          <w:color w:val="000000"/>
          <w:sz w:val="22"/>
          <w:szCs w:val="22"/>
        </w:rPr>
      </w:pPr>
      <w:r>
        <w:rPr>
          <w:rFonts w:ascii="Arial" w:hAnsi="Arial" w:cs="Arial"/>
          <w:b/>
          <w:iCs/>
          <w:color w:val="000000"/>
          <w:sz w:val="22"/>
          <w:szCs w:val="22"/>
        </w:rPr>
        <w:t>ENTERPRISE VALUE OF THE FIRM IN THE DIFFERENT SCENARIO:</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93"/>
        <w:gridCol w:w="2552"/>
      </w:tblGrid>
      <w:tr w:rsidR="00C26339" w:rsidRPr="001E2F30" w14:paraId="32B7C14C" w14:textId="77777777" w:rsidTr="00FD6251">
        <w:trPr>
          <w:trHeight w:val="288"/>
          <w:jc w:val="center"/>
        </w:trPr>
        <w:tc>
          <w:tcPr>
            <w:tcW w:w="1843" w:type="dxa"/>
            <w:shd w:val="clear" w:color="000000" w:fill="002060"/>
            <w:vAlign w:val="center"/>
            <w:hideMark/>
          </w:tcPr>
          <w:p w14:paraId="5A48AABE" w14:textId="77777777" w:rsidR="00C26339" w:rsidRPr="001E2F30" w:rsidRDefault="00C26339" w:rsidP="00FD6251">
            <w:pPr>
              <w:spacing w:after="0" w:line="360" w:lineRule="auto"/>
              <w:jc w:val="center"/>
              <w:rPr>
                <w:rFonts w:ascii="Calibri" w:hAnsi="Calibri" w:cs="Calibri"/>
                <w:b/>
                <w:bCs/>
                <w:color w:val="FFFFFF"/>
                <w:lang w:val="en-IN" w:eastAsia="en-IN"/>
              </w:rPr>
            </w:pPr>
            <w:r w:rsidRPr="001E2F30">
              <w:rPr>
                <w:rFonts w:ascii="Calibri" w:hAnsi="Calibri" w:cs="Calibri"/>
                <w:b/>
                <w:bCs/>
                <w:color w:val="FFFFFF"/>
                <w:sz w:val="22"/>
                <w:szCs w:val="22"/>
                <w:lang w:val="en-IN" w:eastAsia="en-IN"/>
              </w:rPr>
              <w:t>Scenario</w:t>
            </w:r>
          </w:p>
        </w:tc>
        <w:tc>
          <w:tcPr>
            <w:tcW w:w="2693" w:type="dxa"/>
            <w:shd w:val="clear" w:color="000000" w:fill="002060"/>
            <w:vAlign w:val="center"/>
            <w:hideMark/>
          </w:tcPr>
          <w:p w14:paraId="30CB10D1" w14:textId="77777777" w:rsidR="00C26339" w:rsidRPr="001E2F30" w:rsidRDefault="00C26339" w:rsidP="00FD6251">
            <w:pPr>
              <w:spacing w:after="0" w:line="360" w:lineRule="auto"/>
              <w:jc w:val="center"/>
              <w:rPr>
                <w:rFonts w:ascii="Calibri" w:hAnsi="Calibri" w:cs="Calibri"/>
                <w:b/>
                <w:bCs/>
                <w:color w:val="FFFFFF"/>
                <w:lang w:val="en-IN" w:eastAsia="en-IN"/>
              </w:rPr>
            </w:pPr>
            <w:r w:rsidRPr="001E2F30">
              <w:rPr>
                <w:rFonts w:ascii="Calibri" w:hAnsi="Calibri" w:cs="Calibri"/>
                <w:b/>
                <w:bCs/>
                <w:color w:val="FFFFFF"/>
                <w:sz w:val="22"/>
                <w:szCs w:val="22"/>
                <w:lang w:val="en-IN" w:eastAsia="en-IN"/>
              </w:rPr>
              <w:t>Discount Rate</w:t>
            </w:r>
          </w:p>
        </w:tc>
        <w:tc>
          <w:tcPr>
            <w:tcW w:w="2552" w:type="dxa"/>
            <w:shd w:val="clear" w:color="000000" w:fill="002060"/>
            <w:vAlign w:val="center"/>
            <w:hideMark/>
          </w:tcPr>
          <w:p w14:paraId="7950FAF0" w14:textId="77777777" w:rsidR="00C26339" w:rsidRPr="001E2F30" w:rsidRDefault="00C26339" w:rsidP="00FD6251">
            <w:pPr>
              <w:spacing w:after="0" w:line="360" w:lineRule="auto"/>
              <w:jc w:val="center"/>
              <w:rPr>
                <w:rFonts w:ascii="Calibri" w:hAnsi="Calibri" w:cs="Calibri"/>
                <w:b/>
                <w:bCs/>
                <w:color w:val="FFFFFF"/>
                <w:lang w:val="en-IN" w:eastAsia="en-IN"/>
              </w:rPr>
            </w:pPr>
            <w:r w:rsidRPr="001E2F30">
              <w:rPr>
                <w:rFonts w:ascii="Calibri" w:hAnsi="Calibri" w:cs="Calibri"/>
                <w:b/>
                <w:bCs/>
                <w:color w:val="FFFFFF"/>
                <w:sz w:val="22"/>
                <w:szCs w:val="22"/>
                <w:lang w:val="en-IN" w:eastAsia="en-IN"/>
              </w:rPr>
              <w:t>Enterprise Value</w:t>
            </w:r>
            <w:r>
              <w:rPr>
                <w:rFonts w:ascii="Calibri" w:hAnsi="Calibri" w:cs="Calibri"/>
                <w:b/>
                <w:bCs/>
                <w:color w:val="FFFFFF"/>
                <w:sz w:val="22"/>
                <w:szCs w:val="22"/>
                <w:lang w:val="en-IN" w:eastAsia="en-IN"/>
              </w:rPr>
              <w:t xml:space="preserve"> (INR Cr.)</w:t>
            </w:r>
          </w:p>
        </w:tc>
      </w:tr>
      <w:tr w:rsidR="00C26339" w:rsidRPr="001E2F30" w14:paraId="705869B0" w14:textId="77777777" w:rsidTr="00F72A71">
        <w:trPr>
          <w:trHeight w:val="288"/>
          <w:jc w:val="center"/>
        </w:trPr>
        <w:tc>
          <w:tcPr>
            <w:tcW w:w="1843" w:type="dxa"/>
            <w:shd w:val="clear" w:color="auto" w:fill="9CC2E5" w:themeFill="accent1" w:themeFillTint="99"/>
            <w:noWrap/>
            <w:vAlign w:val="center"/>
            <w:hideMark/>
          </w:tcPr>
          <w:p w14:paraId="4E7F610B" w14:textId="77777777" w:rsidR="00C26339" w:rsidRPr="001E2F30" w:rsidRDefault="00C26339" w:rsidP="00C26339">
            <w:pPr>
              <w:spacing w:after="0" w:line="360"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Optimistic Case</w:t>
            </w:r>
          </w:p>
        </w:tc>
        <w:tc>
          <w:tcPr>
            <w:tcW w:w="2693" w:type="dxa"/>
            <w:shd w:val="clear" w:color="auto" w:fill="auto"/>
            <w:noWrap/>
            <w:vAlign w:val="center"/>
            <w:hideMark/>
          </w:tcPr>
          <w:p w14:paraId="07BAB413" w14:textId="0EAD0AB2" w:rsidR="00C26339" w:rsidRPr="001E2F30" w:rsidRDefault="00C26339" w:rsidP="00C26339">
            <w:pPr>
              <w:spacing w:after="0" w:line="360" w:lineRule="auto"/>
              <w:jc w:val="center"/>
              <w:rPr>
                <w:rFonts w:ascii="Calibri" w:hAnsi="Calibri" w:cs="Calibri"/>
                <w:color w:val="000000"/>
                <w:lang w:val="en-IN" w:eastAsia="en-IN"/>
              </w:rPr>
            </w:pPr>
            <w:r>
              <w:rPr>
                <w:rFonts w:ascii="Calibri" w:hAnsi="Calibri" w:cs="Calibri"/>
                <w:color w:val="000000"/>
                <w:sz w:val="22"/>
                <w:szCs w:val="22"/>
              </w:rPr>
              <w:t>16.16%</w:t>
            </w:r>
          </w:p>
        </w:tc>
        <w:tc>
          <w:tcPr>
            <w:tcW w:w="2552" w:type="dxa"/>
            <w:shd w:val="clear" w:color="auto" w:fill="auto"/>
            <w:noWrap/>
            <w:vAlign w:val="bottom"/>
            <w:hideMark/>
          </w:tcPr>
          <w:p w14:paraId="209ADE8C" w14:textId="59673D26" w:rsidR="00C26339" w:rsidRPr="001E2F30" w:rsidRDefault="00C26339" w:rsidP="00C26339">
            <w:pPr>
              <w:spacing w:after="0" w:line="360" w:lineRule="auto"/>
              <w:jc w:val="center"/>
              <w:rPr>
                <w:rFonts w:ascii="Calibri" w:hAnsi="Calibri" w:cs="Calibri"/>
                <w:color w:val="000000"/>
                <w:lang w:val="en-IN" w:eastAsia="en-IN"/>
              </w:rPr>
            </w:pPr>
            <w:r>
              <w:rPr>
                <w:rFonts w:ascii="Calibri" w:hAnsi="Calibri" w:cs="Calibri"/>
                <w:color w:val="000000"/>
                <w:sz w:val="22"/>
                <w:szCs w:val="22"/>
              </w:rPr>
              <w:t>784.18</w:t>
            </w:r>
          </w:p>
        </w:tc>
      </w:tr>
      <w:tr w:rsidR="00C26339" w:rsidRPr="001E2F30" w14:paraId="7775F0F6" w14:textId="77777777" w:rsidTr="00F72A71">
        <w:trPr>
          <w:trHeight w:val="288"/>
          <w:jc w:val="center"/>
        </w:trPr>
        <w:tc>
          <w:tcPr>
            <w:tcW w:w="1843" w:type="dxa"/>
            <w:shd w:val="clear" w:color="auto" w:fill="9CC2E5" w:themeFill="accent1" w:themeFillTint="99"/>
            <w:noWrap/>
            <w:vAlign w:val="center"/>
            <w:hideMark/>
          </w:tcPr>
          <w:p w14:paraId="0ADB740F" w14:textId="77777777" w:rsidR="00C26339" w:rsidRPr="001E2F30" w:rsidRDefault="00C26339" w:rsidP="00C26339">
            <w:pPr>
              <w:spacing w:after="0" w:line="360"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Base Case</w:t>
            </w:r>
          </w:p>
        </w:tc>
        <w:tc>
          <w:tcPr>
            <w:tcW w:w="2693" w:type="dxa"/>
            <w:shd w:val="clear" w:color="auto" w:fill="auto"/>
            <w:noWrap/>
            <w:vAlign w:val="center"/>
            <w:hideMark/>
          </w:tcPr>
          <w:p w14:paraId="20002550" w14:textId="0B410360" w:rsidR="00C26339" w:rsidRPr="001E2F30" w:rsidRDefault="00C26339" w:rsidP="00C26339">
            <w:pPr>
              <w:spacing w:after="0" w:line="360" w:lineRule="auto"/>
              <w:jc w:val="center"/>
              <w:rPr>
                <w:rFonts w:ascii="Calibri" w:hAnsi="Calibri" w:cs="Calibri"/>
                <w:b/>
                <w:bCs/>
                <w:color w:val="000000"/>
                <w:lang w:val="en-IN" w:eastAsia="en-IN"/>
              </w:rPr>
            </w:pPr>
            <w:r>
              <w:rPr>
                <w:rFonts w:ascii="Calibri" w:hAnsi="Calibri" w:cs="Calibri"/>
                <w:b/>
                <w:bCs/>
                <w:color w:val="000000"/>
                <w:sz w:val="22"/>
                <w:szCs w:val="22"/>
              </w:rPr>
              <w:t>17.16%</w:t>
            </w:r>
          </w:p>
        </w:tc>
        <w:tc>
          <w:tcPr>
            <w:tcW w:w="2552" w:type="dxa"/>
            <w:shd w:val="clear" w:color="auto" w:fill="auto"/>
            <w:noWrap/>
            <w:vAlign w:val="bottom"/>
            <w:hideMark/>
          </w:tcPr>
          <w:p w14:paraId="40A43AF0" w14:textId="1DFAF6DC" w:rsidR="00C26339" w:rsidRPr="001E2F30" w:rsidRDefault="00C26339" w:rsidP="00C26339">
            <w:pPr>
              <w:spacing w:after="0" w:line="360" w:lineRule="auto"/>
              <w:jc w:val="center"/>
              <w:rPr>
                <w:rFonts w:ascii="Calibri" w:hAnsi="Calibri" w:cs="Calibri"/>
                <w:b/>
                <w:bCs/>
                <w:color w:val="000000"/>
                <w:lang w:val="en-IN" w:eastAsia="en-IN"/>
              </w:rPr>
            </w:pPr>
            <w:r>
              <w:rPr>
                <w:rFonts w:ascii="Calibri" w:hAnsi="Calibri" w:cs="Calibri"/>
                <w:b/>
                <w:bCs/>
                <w:color w:val="000000"/>
                <w:sz w:val="22"/>
                <w:szCs w:val="22"/>
              </w:rPr>
              <w:t>777.88</w:t>
            </w:r>
          </w:p>
        </w:tc>
      </w:tr>
      <w:tr w:rsidR="00C26339" w:rsidRPr="001E2F30" w14:paraId="73270A0C" w14:textId="77777777" w:rsidTr="00F72A71">
        <w:trPr>
          <w:trHeight w:val="288"/>
          <w:jc w:val="center"/>
        </w:trPr>
        <w:tc>
          <w:tcPr>
            <w:tcW w:w="1843" w:type="dxa"/>
            <w:shd w:val="clear" w:color="auto" w:fill="9CC2E5" w:themeFill="accent1" w:themeFillTint="99"/>
            <w:noWrap/>
            <w:vAlign w:val="center"/>
            <w:hideMark/>
          </w:tcPr>
          <w:p w14:paraId="02A9FD2A" w14:textId="77777777" w:rsidR="00C26339" w:rsidRPr="001E2F30" w:rsidRDefault="00C26339" w:rsidP="00C26339">
            <w:pPr>
              <w:spacing w:after="0" w:line="360"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Pessimistic Case</w:t>
            </w:r>
          </w:p>
        </w:tc>
        <w:tc>
          <w:tcPr>
            <w:tcW w:w="2693" w:type="dxa"/>
            <w:shd w:val="clear" w:color="auto" w:fill="auto"/>
            <w:noWrap/>
            <w:vAlign w:val="center"/>
            <w:hideMark/>
          </w:tcPr>
          <w:p w14:paraId="4E61E808" w14:textId="0E18491C" w:rsidR="00C26339" w:rsidRPr="001E2F30" w:rsidRDefault="00C26339" w:rsidP="00C26339">
            <w:pPr>
              <w:spacing w:after="0" w:line="360" w:lineRule="auto"/>
              <w:jc w:val="center"/>
              <w:rPr>
                <w:rFonts w:ascii="Calibri" w:hAnsi="Calibri" w:cs="Calibri"/>
                <w:color w:val="000000"/>
                <w:lang w:val="en-IN" w:eastAsia="en-IN"/>
              </w:rPr>
            </w:pPr>
            <w:r>
              <w:rPr>
                <w:rFonts w:ascii="Calibri" w:hAnsi="Calibri" w:cs="Calibri"/>
                <w:color w:val="000000"/>
                <w:sz w:val="22"/>
                <w:szCs w:val="22"/>
              </w:rPr>
              <w:t>18.16%</w:t>
            </w:r>
          </w:p>
        </w:tc>
        <w:tc>
          <w:tcPr>
            <w:tcW w:w="2552" w:type="dxa"/>
            <w:shd w:val="clear" w:color="auto" w:fill="auto"/>
            <w:noWrap/>
            <w:vAlign w:val="bottom"/>
            <w:hideMark/>
          </w:tcPr>
          <w:p w14:paraId="1D0F6875" w14:textId="1DC41F78" w:rsidR="00C26339" w:rsidRPr="001E2F30" w:rsidRDefault="00C26339" w:rsidP="00C26339">
            <w:pPr>
              <w:spacing w:after="0" w:line="360" w:lineRule="auto"/>
              <w:jc w:val="center"/>
              <w:rPr>
                <w:rFonts w:ascii="Calibri" w:hAnsi="Calibri" w:cs="Calibri"/>
                <w:color w:val="000000"/>
                <w:lang w:val="en-IN" w:eastAsia="en-IN"/>
              </w:rPr>
            </w:pPr>
            <w:r>
              <w:rPr>
                <w:rFonts w:ascii="Calibri" w:hAnsi="Calibri" w:cs="Calibri"/>
                <w:color w:val="000000"/>
                <w:sz w:val="22"/>
                <w:szCs w:val="22"/>
              </w:rPr>
              <w:t>772.40</w:t>
            </w:r>
          </w:p>
        </w:tc>
      </w:tr>
    </w:tbl>
    <w:p w14:paraId="3BB95B61" w14:textId="77777777" w:rsidR="00C26339" w:rsidRDefault="00C26339" w:rsidP="00C26339">
      <w:pPr>
        <w:pStyle w:val="ListParagraph"/>
        <w:numPr>
          <w:ilvl w:val="0"/>
          <w:numId w:val="32"/>
        </w:numPr>
        <w:spacing w:before="240" w:line="360" w:lineRule="auto"/>
        <w:ind w:left="709" w:right="-23" w:hanging="425"/>
        <w:jc w:val="both"/>
        <w:rPr>
          <w:rFonts w:ascii="Arial" w:hAnsi="Arial" w:cs="Arial"/>
          <w:b/>
          <w:iCs/>
          <w:color w:val="000000"/>
          <w:sz w:val="22"/>
          <w:szCs w:val="22"/>
        </w:rPr>
      </w:pPr>
      <w:r>
        <w:rPr>
          <w:rFonts w:ascii="Arial" w:hAnsi="Arial" w:cs="Arial"/>
          <w:b/>
          <w:iCs/>
          <w:color w:val="000000"/>
          <w:sz w:val="22"/>
          <w:szCs w:val="22"/>
        </w:rPr>
        <w:t>SHARE PRICE OF THE FIRM IN THE DIFFERENT SCENARIO:</w:t>
      </w: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693"/>
        <w:gridCol w:w="2552"/>
      </w:tblGrid>
      <w:tr w:rsidR="00C26339" w:rsidRPr="001E2F30" w14:paraId="7AA873FF" w14:textId="77777777" w:rsidTr="00FD6251">
        <w:trPr>
          <w:trHeight w:val="288"/>
          <w:jc w:val="center"/>
        </w:trPr>
        <w:tc>
          <w:tcPr>
            <w:tcW w:w="1730" w:type="dxa"/>
            <w:shd w:val="clear" w:color="000000" w:fill="002060"/>
            <w:vAlign w:val="center"/>
            <w:hideMark/>
          </w:tcPr>
          <w:p w14:paraId="50F37D2A" w14:textId="77777777" w:rsidR="00C26339" w:rsidRPr="001E2F30" w:rsidRDefault="00C26339" w:rsidP="00FD6251">
            <w:pPr>
              <w:spacing w:after="0" w:line="360" w:lineRule="auto"/>
              <w:jc w:val="center"/>
              <w:rPr>
                <w:rFonts w:ascii="Calibri" w:hAnsi="Calibri" w:cs="Calibri"/>
                <w:b/>
                <w:bCs/>
                <w:color w:val="FFFFFF"/>
                <w:lang w:val="en-IN" w:eastAsia="en-IN"/>
              </w:rPr>
            </w:pPr>
            <w:r w:rsidRPr="001E2F30">
              <w:rPr>
                <w:rFonts w:ascii="Calibri" w:hAnsi="Calibri" w:cs="Calibri"/>
                <w:b/>
                <w:bCs/>
                <w:color w:val="FFFFFF"/>
                <w:sz w:val="22"/>
                <w:szCs w:val="22"/>
                <w:lang w:val="en-IN" w:eastAsia="en-IN"/>
              </w:rPr>
              <w:t>Scenario</w:t>
            </w:r>
          </w:p>
        </w:tc>
        <w:tc>
          <w:tcPr>
            <w:tcW w:w="2693" w:type="dxa"/>
            <w:shd w:val="clear" w:color="000000" w:fill="002060"/>
            <w:vAlign w:val="center"/>
          </w:tcPr>
          <w:p w14:paraId="2815A7CD" w14:textId="77777777" w:rsidR="00C26339" w:rsidRPr="001E2F30" w:rsidRDefault="00C26339" w:rsidP="00FD6251">
            <w:pPr>
              <w:spacing w:after="0" w:line="360" w:lineRule="auto"/>
              <w:jc w:val="center"/>
              <w:rPr>
                <w:rFonts w:ascii="Calibri" w:hAnsi="Calibri" w:cs="Calibri"/>
                <w:b/>
                <w:bCs/>
                <w:color w:val="FFFFFF"/>
                <w:sz w:val="22"/>
                <w:szCs w:val="22"/>
                <w:lang w:val="en-IN" w:eastAsia="en-IN"/>
              </w:rPr>
            </w:pPr>
            <w:r w:rsidRPr="001E2F30">
              <w:rPr>
                <w:rFonts w:ascii="Calibri" w:hAnsi="Calibri" w:cs="Calibri"/>
                <w:b/>
                <w:bCs/>
                <w:color w:val="FFFFFF"/>
                <w:sz w:val="22"/>
                <w:szCs w:val="22"/>
                <w:lang w:val="en-IN" w:eastAsia="en-IN"/>
              </w:rPr>
              <w:t>Enterprise Value</w:t>
            </w:r>
            <w:r>
              <w:rPr>
                <w:rFonts w:ascii="Calibri" w:hAnsi="Calibri" w:cs="Calibri"/>
                <w:b/>
                <w:bCs/>
                <w:color w:val="FFFFFF"/>
                <w:sz w:val="22"/>
                <w:szCs w:val="22"/>
                <w:lang w:val="en-IN" w:eastAsia="en-IN"/>
              </w:rPr>
              <w:t xml:space="preserve"> (INR Cr)</w:t>
            </w:r>
          </w:p>
        </w:tc>
        <w:tc>
          <w:tcPr>
            <w:tcW w:w="2552" w:type="dxa"/>
            <w:shd w:val="clear" w:color="000000" w:fill="002060"/>
            <w:vAlign w:val="center"/>
            <w:hideMark/>
          </w:tcPr>
          <w:p w14:paraId="61D31A65" w14:textId="77777777" w:rsidR="00C26339" w:rsidRPr="001E2F30" w:rsidRDefault="00C26339" w:rsidP="00FD6251">
            <w:pPr>
              <w:spacing w:after="0" w:line="360" w:lineRule="auto"/>
              <w:jc w:val="center"/>
              <w:rPr>
                <w:rFonts w:ascii="Calibri" w:hAnsi="Calibri" w:cs="Calibri"/>
                <w:b/>
                <w:bCs/>
                <w:color w:val="FFFFFF"/>
                <w:lang w:val="en-IN" w:eastAsia="en-IN"/>
              </w:rPr>
            </w:pPr>
            <w:r>
              <w:rPr>
                <w:rFonts w:ascii="Calibri" w:hAnsi="Calibri" w:cs="Calibri"/>
                <w:b/>
                <w:bCs/>
                <w:color w:val="FFFFFF"/>
                <w:sz w:val="22"/>
                <w:szCs w:val="22"/>
                <w:lang w:val="en-IN" w:eastAsia="en-IN"/>
              </w:rPr>
              <w:t>Share Price (INR)</w:t>
            </w:r>
          </w:p>
        </w:tc>
      </w:tr>
      <w:tr w:rsidR="00C26339" w:rsidRPr="001E2F30" w14:paraId="2F73178F" w14:textId="77777777" w:rsidTr="00647416">
        <w:trPr>
          <w:trHeight w:val="288"/>
          <w:jc w:val="center"/>
        </w:trPr>
        <w:tc>
          <w:tcPr>
            <w:tcW w:w="1730" w:type="dxa"/>
            <w:shd w:val="clear" w:color="auto" w:fill="9CC2E5" w:themeFill="accent1" w:themeFillTint="99"/>
            <w:noWrap/>
            <w:vAlign w:val="center"/>
            <w:hideMark/>
          </w:tcPr>
          <w:p w14:paraId="2B76FFA4" w14:textId="77777777" w:rsidR="00C26339" w:rsidRPr="001E2F30" w:rsidRDefault="00C26339" w:rsidP="00C26339">
            <w:pPr>
              <w:spacing w:after="0" w:line="360"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Optimistic Case</w:t>
            </w:r>
          </w:p>
        </w:tc>
        <w:tc>
          <w:tcPr>
            <w:tcW w:w="2693" w:type="dxa"/>
            <w:vAlign w:val="bottom"/>
          </w:tcPr>
          <w:p w14:paraId="0F39EFC0" w14:textId="32C9D73F" w:rsidR="00C26339" w:rsidRPr="001E2F30" w:rsidRDefault="00C26339" w:rsidP="00C26339">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784.18</w:t>
            </w:r>
          </w:p>
        </w:tc>
        <w:tc>
          <w:tcPr>
            <w:tcW w:w="2552" w:type="dxa"/>
            <w:shd w:val="clear" w:color="auto" w:fill="auto"/>
            <w:noWrap/>
            <w:vAlign w:val="bottom"/>
            <w:hideMark/>
          </w:tcPr>
          <w:p w14:paraId="3CAF62EE" w14:textId="6F1AA521" w:rsidR="00C26339" w:rsidRPr="001E2F30" w:rsidRDefault="00C26339" w:rsidP="00C26339">
            <w:pPr>
              <w:spacing w:after="0" w:line="360" w:lineRule="auto"/>
              <w:jc w:val="center"/>
              <w:rPr>
                <w:rFonts w:ascii="Calibri" w:hAnsi="Calibri" w:cs="Calibri"/>
                <w:color w:val="000000"/>
                <w:lang w:val="en-IN" w:eastAsia="en-IN"/>
              </w:rPr>
            </w:pPr>
            <w:r>
              <w:rPr>
                <w:rFonts w:ascii="Calibri" w:hAnsi="Calibri" w:cs="Calibri"/>
                <w:color w:val="000000"/>
                <w:sz w:val="22"/>
                <w:szCs w:val="22"/>
              </w:rPr>
              <w:t>3.89</w:t>
            </w:r>
          </w:p>
        </w:tc>
      </w:tr>
      <w:tr w:rsidR="00C26339" w:rsidRPr="001E2F30" w14:paraId="02182F4D" w14:textId="77777777" w:rsidTr="00647416">
        <w:trPr>
          <w:trHeight w:val="288"/>
          <w:jc w:val="center"/>
        </w:trPr>
        <w:tc>
          <w:tcPr>
            <w:tcW w:w="1730" w:type="dxa"/>
            <w:shd w:val="clear" w:color="auto" w:fill="9CC2E5" w:themeFill="accent1" w:themeFillTint="99"/>
            <w:noWrap/>
            <w:vAlign w:val="center"/>
            <w:hideMark/>
          </w:tcPr>
          <w:p w14:paraId="6D5B8D48" w14:textId="77777777" w:rsidR="00C26339" w:rsidRPr="001E2F30" w:rsidRDefault="00C26339" w:rsidP="00C26339">
            <w:pPr>
              <w:spacing w:after="0" w:line="360"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Base Case</w:t>
            </w:r>
          </w:p>
        </w:tc>
        <w:tc>
          <w:tcPr>
            <w:tcW w:w="2693" w:type="dxa"/>
            <w:vAlign w:val="bottom"/>
          </w:tcPr>
          <w:p w14:paraId="6C47F62B" w14:textId="0F04FBA6" w:rsidR="00C26339" w:rsidRPr="001E2F30" w:rsidRDefault="00C26339" w:rsidP="00C26339">
            <w:pPr>
              <w:spacing w:after="0" w:line="360" w:lineRule="auto"/>
              <w:jc w:val="center"/>
              <w:rPr>
                <w:rFonts w:ascii="Calibri" w:hAnsi="Calibri" w:cs="Calibri"/>
                <w:b/>
                <w:bCs/>
                <w:color w:val="000000"/>
                <w:sz w:val="22"/>
                <w:szCs w:val="22"/>
                <w:lang w:val="en-IN" w:eastAsia="en-IN"/>
              </w:rPr>
            </w:pPr>
            <w:r>
              <w:rPr>
                <w:rFonts w:ascii="Calibri" w:hAnsi="Calibri" w:cs="Calibri"/>
                <w:b/>
                <w:bCs/>
                <w:color w:val="000000"/>
                <w:sz w:val="22"/>
                <w:szCs w:val="22"/>
              </w:rPr>
              <w:t>777.88</w:t>
            </w:r>
          </w:p>
        </w:tc>
        <w:tc>
          <w:tcPr>
            <w:tcW w:w="2552" w:type="dxa"/>
            <w:shd w:val="clear" w:color="auto" w:fill="auto"/>
            <w:noWrap/>
            <w:vAlign w:val="bottom"/>
            <w:hideMark/>
          </w:tcPr>
          <w:p w14:paraId="1FBBC8EF" w14:textId="1DC5DA9A" w:rsidR="00C26339" w:rsidRPr="001E2F30" w:rsidRDefault="00C26339" w:rsidP="00C26339">
            <w:pPr>
              <w:spacing w:after="0" w:line="360" w:lineRule="auto"/>
              <w:jc w:val="center"/>
              <w:rPr>
                <w:rFonts w:ascii="Calibri" w:hAnsi="Calibri" w:cs="Calibri"/>
                <w:b/>
                <w:bCs/>
                <w:color w:val="000000"/>
                <w:lang w:val="en-IN" w:eastAsia="en-IN"/>
              </w:rPr>
            </w:pPr>
            <w:r>
              <w:rPr>
                <w:rFonts w:ascii="Calibri" w:hAnsi="Calibri" w:cs="Calibri"/>
                <w:b/>
                <w:bCs/>
                <w:color w:val="000000"/>
                <w:sz w:val="22"/>
                <w:szCs w:val="22"/>
              </w:rPr>
              <w:t>3.56</w:t>
            </w:r>
          </w:p>
        </w:tc>
      </w:tr>
      <w:tr w:rsidR="00C26339" w:rsidRPr="001E2F30" w14:paraId="0497939F" w14:textId="77777777" w:rsidTr="00647416">
        <w:trPr>
          <w:trHeight w:val="288"/>
          <w:jc w:val="center"/>
        </w:trPr>
        <w:tc>
          <w:tcPr>
            <w:tcW w:w="1730" w:type="dxa"/>
            <w:shd w:val="clear" w:color="auto" w:fill="9CC2E5" w:themeFill="accent1" w:themeFillTint="99"/>
            <w:noWrap/>
            <w:vAlign w:val="center"/>
            <w:hideMark/>
          </w:tcPr>
          <w:p w14:paraId="74DB5278" w14:textId="77777777" w:rsidR="00C26339" w:rsidRPr="001E2F30" w:rsidRDefault="00C26339" w:rsidP="00C26339">
            <w:pPr>
              <w:spacing w:after="0" w:line="360" w:lineRule="auto"/>
              <w:rPr>
                <w:rFonts w:ascii="Calibri" w:hAnsi="Calibri" w:cs="Calibri"/>
                <w:b/>
                <w:bCs/>
                <w:color w:val="000000"/>
                <w:lang w:val="en-IN" w:eastAsia="en-IN"/>
              </w:rPr>
            </w:pPr>
            <w:r w:rsidRPr="00E8622C">
              <w:rPr>
                <w:rFonts w:ascii="Calibri" w:hAnsi="Calibri" w:cs="Calibri"/>
                <w:b/>
                <w:bCs/>
                <w:color w:val="000000"/>
                <w:sz w:val="22"/>
                <w:szCs w:val="22"/>
                <w:lang w:val="en-IN" w:eastAsia="en-IN"/>
              </w:rPr>
              <w:t>Pessimistic Case</w:t>
            </w:r>
          </w:p>
        </w:tc>
        <w:tc>
          <w:tcPr>
            <w:tcW w:w="2693" w:type="dxa"/>
            <w:vAlign w:val="bottom"/>
          </w:tcPr>
          <w:p w14:paraId="1CF7B9F6" w14:textId="4BC98293" w:rsidR="00C26339" w:rsidRPr="001E2F30" w:rsidRDefault="00C26339" w:rsidP="00C26339">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772.40</w:t>
            </w:r>
          </w:p>
        </w:tc>
        <w:tc>
          <w:tcPr>
            <w:tcW w:w="2552" w:type="dxa"/>
            <w:shd w:val="clear" w:color="auto" w:fill="auto"/>
            <w:noWrap/>
            <w:vAlign w:val="bottom"/>
            <w:hideMark/>
          </w:tcPr>
          <w:p w14:paraId="66A5E037" w14:textId="6043A6A5" w:rsidR="00C26339" w:rsidRPr="001E2F30" w:rsidRDefault="00C26339" w:rsidP="00C26339">
            <w:pPr>
              <w:spacing w:after="0" w:line="360" w:lineRule="auto"/>
              <w:jc w:val="center"/>
              <w:rPr>
                <w:rFonts w:ascii="Calibri" w:hAnsi="Calibri" w:cs="Calibri"/>
                <w:color w:val="000000"/>
                <w:lang w:val="en-IN" w:eastAsia="en-IN"/>
              </w:rPr>
            </w:pPr>
            <w:r>
              <w:rPr>
                <w:rFonts w:ascii="Calibri" w:hAnsi="Calibri" w:cs="Calibri"/>
                <w:color w:val="000000"/>
                <w:sz w:val="22"/>
                <w:szCs w:val="22"/>
              </w:rPr>
              <w:t>3.28</w:t>
            </w:r>
          </w:p>
        </w:tc>
      </w:tr>
    </w:tbl>
    <w:p w14:paraId="4606F4FB" w14:textId="77777777" w:rsidR="00C26339" w:rsidRDefault="00C26339" w:rsidP="00C26339">
      <w:pPr>
        <w:pStyle w:val="ListParagraph"/>
        <w:spacing w:after="0" w:line="360" w:lineRule="auto"/>
        <w:ind w:left="567" w:right="-23"/>
        <w:jc w:val="both"/>
        <w:rPr>
          <w:rFonts w:ascii="Arial" w:hAnsi="Arial" w:cs="Arial"/>
          <w:b/>
          <w:iCs/>
          <w:color w:val="000000"/>
          <w:sz w:val="22"/>
          <w:szCs w:val="22"/>
        </w:rPr>
      </w:pPr>
    </w:p>
    <w:p w14:paraId="13F12032" w14:textId="585D5B61" w:rsidR="00C26339" w:rsidRDefault="00C26339" w:rsidP="00C26339">
      <w:pPr>
        <w:spacing w:after="0" w:line="360" w:lineRule="auto"/>
        <w:ind w:left="709" w:right="-23"/>
        <w:jc w:val="both"/>
        <w:rPr>
          <w:rFonts w:ascii="Arial" w:hAnsi="Arial" w:cs="Arial"/>
          <w:sz w:val="22"/>
          <w:szCs w:val="22"/>
        </w:rPr>
      </w:pPr>
      <w:r w:rsidRPr="00466695">
        <w:rPr>
          <w:rFonts w:ascii="Arial" w:hAnsi="Arial" w:cs="Arial"/>
          <w:sz w:val="22"/>
          <w:szCs w:val="22"/>
        </w:rPr>
        <w:t>Thus, in the base case</w:t>
      </w:r>
      <w:r>
        <w:rPr>
          <w:rFonts w:ascii="Arial" w:hAnsi="Arial" w:cs="Arial"/>
          <w:sz w:val="22"/>
          <w:szCs w:val="22"/>
        </w:rPr>
        <w:t xml:space="preserve"> scenario,</w:t>
      </w:r>
      <w:r w:rsidRPr="00466695">
        <w:rPr>
          <w:rFonts w:ascii="Arial" w:hAnsi="Arial" w:cs="Arial"/>
          <w:sz w:val="22"/>
          <w:szCs w:val="22"/>
        </w:rPr>
        <w:t xml:space="preserve"> M/s</w:t>
      </w:r>
      <w:r>
        <w:rPr>
          <w:rFonts w:ascii="Arial" w:hAnsi="Arial" w:cs="Arial"/>
          <w:sz w:val="22"/>
          <w:szCs w:val="22"/>
        </w:rPr>
        <w:t xml:space="preserve"> NTL</w:t>
      </w:r>
      <w:r w:rsidRPr="00466695">
        <w:rPr>
          <w:rFonts w:ascii="Arial" w:hAnsi="Arial" w:cs="Arial"/>
          <w:sz w:val="22"/>
          <w:szCs w:val="22"/>
        </w:rPr>
        <w:t xml:space="preserve"> is having the Enterprise Value </w:t>
      </w:r>
      <w:r w:rsidRPr="00466695">
        <w:rPr>
          <w:rFonts w:ascii="Arial" w:hAnsi="Arial" w:cs="Arial"/>
          <w:b/>
          <w:sz w:val="22"/>
          <w:szCs w:val="22"/>
        </w:rPr>
        <w:t xml:space="preserve">INR </w:t>
      </w:r>
      <w:r>
        <w:rPr>
          <w:rFonts w:ascii="Arial" w:hAnsi="Arial" w:cs="Arial"/>
          <w:b/>
          <w:sz w:val="22"/>
          <w:szCs w:val="22"/>
        </w:rPr>
        <w:t>777.88</w:t>
      </w:r>
      <w:r w:rsidRPr="00466695">
        <w:rPr>
          <w:rFonts w:ascii="Arial" w:hAnsi="Arial" w:cs="Arial"/>
          <w:b/>
          <w:sz w:val="22"/>
          <w:szCs w:val="22"/>
        </w:rPr>
        <w:t xml:space="preserve"> Crore</w:t>
      </w:r>
      <w:r>
        <w:rPr>
          <w:rFonts w:ascii="Arial" w:hAnsi="Arial" w:cs="Arial"/>
          <w:b/>
          <w:sz w:val="22"/>
          <w:szCs w:val="22"/>
        </w:rPr>
        <w:t>s</w:t>
      </w:r>
      <w:r w:rsidRPr="00466695">
        <w:rPr>
          <w:rFonts w:ascii="Arial" w:hAnsi="Arial" w:cs="Arial"/>
          <w:sz w:val="22"/>
          <w:szCs w:val="22"/>
        </w:rPr>
        <w:t xml:space="preserve"> and it may vary up to </w:t>
      </w:r>
      <w:r w:rsidRPr="00466695">
        <w:rPr>
          <w:rFonts w:ascii="Arial" w:hAnsi="Arial" w:cs="Arial"/>
          <w:b/>
          <w:sz w:val="22"/>
          <w:szCs w:val="22"/>
        </w:rPr>
        <w:t xml:space="preserve">INR </w:t>
      </w:r>
      <w:r>
        <w:rPr>
          <w:rFonts w:ascii="Arial" w:hAnsi="Arial" w:cs="Arial"/>
          <w:b/>
          <w:sz w:val="22"/>
          <w:szCs w:val="22"/>
        </w:rPr>
        <w:t>784.18</w:t>
      </w:r>
      <w:r w:rsidRPr="00466695">
        <w:rPr>
          <w:rFonts w:ascii="Arial" w:hAnsi="Arial" w:cs="Arial"/>
          <w:b/>
          <w:sz w:val="22"/>
          <w:szCs w:val="22"/>
        </w:rPr>
        <w:t xml:space="preserve"> Crore</w:t>
      </w:r>
      <w:r>
        <w:rPr>
          <w:rFonts w:ascii="Arial" w:hAnsi="Arial" w:cs="Arial"/>
          <w:b/>
          <w:sz w:val="22"/>
          <w:szCs w:val="22"/>
        </w:rPr>
        <w:t>s</w:t>
      </w:r>
      <w:r w:rsidRPr="00466695">
        <w:rPr>
          <w:rFonts w:ascii="Arial" w:hAnsi="Arial" w:cs="Arial"/>
          <w:sz w:val="22"/>
          <w:szCs w:val="22"/>
        </w:rPr>
        <w:t xml:space="preserve"> as optimistic case and </w:t>
      </w:r>
      <w:r w:rsidRPr="00466695">
        <w:rPr>
          <w:rFonts w:ascii="Arial" w:hAnsi="Arial" w:cs="Arial"/>
          <w:b/>
          <w:sz w:val="22"/>
          <w:szCs w:val="22"/>
        </w:rPr>
        <w:t xml:space="preserve">INR </w:t>
      </w:r>
      <w:r>
        <w:rPr>
          <w:rFonts w:ascii="Arial" w:hAnsi="Arial" w:cs="Arial"/>
          <w:b/>
          <w:sz w:val="22"/>
          <w:szCs w:val="22"/>
        </w:rPr>
        <w:t>772.40</w:t>
      </w:r>
      <w:r w:rsidRPr="00466695">
        <w:rPr>
          <w:rFonts w:ascii="Arial" w:hAnsi="Arial" w:cs="Arial"/>
          <w:b/>
          <w:sz w:val="22"/>
          <w:szCs w:val="22"/>
        </w:rPr>
        <w:t xml:space="preserve"> Crore</w:t>
      </w:r>
      <w:r>
        <w:rPr>
          <w:rFonts w:ascii="Arial" w:hAnsi="Arial" w:cs="Arial"/>
          <w:b/>
          <w:sz w:val="22"/>
          <w:szCs w:val="22"/>
        </w:rPr>
        <w:t>s</w:t>
      </w:r>
      <w:r w:rsidRPr="00466695">
        <w:rPr>
          <w:rFonts w:ascii="Arial" w:hAnsi="Arial" w:cs="Arial"/>
          <w:sz w:val="22"/>
          <w:szCs w:val="22"/>
        </w:rPr>
        <w:t xml:space="preserve"> as the pessimistic case. However, as per sensitivity analysis, the final transaction price will be dependent on the bargaining power of market participants to reach out to a successful outcome for all the concerned parties.</w:t>
      </w:r>
    </w:p>
    <w:p w14:paraId="246CDDEE" w14:textId="44BC747B" w:rsidR="00C26339" w:rsidRDefault="00C26339" w:rsidP="00C26339">
      <w:pPr>
        <w:spacing w:before="240" w:after="0" w:line="360" w:lineRule="auto"/>
        <w:ind w:left="709" w:right="-23"/>
        <w:jc w:val="both"/>
        <w:rPr>
          <w:rFonts w:ascii="Arial" w:hAnsi="Arial" w:cs="Arial"/>
          <w:sz w:val="22"/>
          <w:szCs w:val="22"/>
        </w:rPr>
      </w:pPr>
      <w:r>
        <w:rPr>
          <w:rFonts w:ascii="Arial" w:hAnsi="Arial" w:cs="Arial"/>
          <w:sz w:val="22"/>
          <w:szCs w:val="22"/>
        </w:rPr>
        <w:t>Similarly</w:t>
      </w:r>
      <w:r w:rsidRPr="00466695">
        <w:rPr>
          <w:rFonts w:ascii="Arial" w:hAnsi="Arial" w:cs="Arial"/>
          <w:sz w:val="22"/>
          <w:szCs w:val="22"/>
        </w:rPr>
        <w:t>, in the base case</w:t>
      </w:r>
      <w:r>
        <w:rPr>
          <w:rFonts w:ascii="Arial" w:hAnsi="Arial" w:cs="Arial"/>
          <w:sz w:val="22"/>
          <w:szCs w:val="22"/>
        </w:rPr>
        <w:t xml:space="preserve"> scenario,</w:t>
      </w:r>
      <w:r w:rsidRPr="00466695">
        <w:rPr>
          <w:rFonts w:ascii="Arial" w:hAnsi="Arial" w:cs="Arial"/>
          <w:sz w:val="22"/>
          <w:szCs w:val="22"/>
        </w:rPr>
        <w:t xml:space="preserve"> M/s</w:t>
      </w:r>
      <w:r>
        <w:rPr>
          <w:rFonts w:ascii="Arial" w:hAnsi="Arial" w:cs="Arial"/>
          <w:sz w:val="22"/>
          <w:szCs w:val="22"/>
        </w:rPr>
        <w:t xml:space="preserve"> NTL</w:t>
      </w:r>
      <w:r w:rsidRPr="00466695">
        <w:rPr>
          <w:rFonts w:ascii="Arial" w:hAnsi="Arial" w:cs="Arial"/>
          <w:sz w:val="22"/>
          <w:szCs w:val="22"/>
        </w:rPr>
        <w:t xml:space="preserve"> is having the </w:t>
      </w:r>
      <w:r>
        <w:rPr>
          <w:rFonts w:ascii="Arial" w:hAnsi="Arial" w:cs="Arial"/>
          <w:sz w:val="22"/>
          <w:szCs w:val="22"/>
        </w:rPr>
        <w:t>share price of</w:t>
      </w:r>
      <w:r w:rsidRPr="00466695">
        <w:rPr>
          <w:rFonts w:ascii="Arial" w:hAnsi="Arial" w:cs="Arial"/>
          <w:sz w:val="22"/>
          <w:szCs w:val="22"/>
        </w:rPr>
        <w:t xml:space="preserve"> </w:t>
      </w:r>
      <w:r w:rsidRPr="00466695">
        <w:rPr>
          <w:rFonts w:ascii="Arial" w:hAnsi="Arial" w:cs="Arial"/>
          <w:b/>
          <w:sz w:val="22"/>
          <w:szCs w:val="22"/>
        </w:rPr>
        <w:t xml:space="preserve">INR </w:t>
      </w:r>
      <w:r>
        <w:rPr>
          <w:rFonts w:ascii="Arial" w:hAnsi="Arial" w:cs="Arial"/>
          <w:b/>
          <w:sz w:val="22"/>
          <w:szCs w:val="22"/>
        </w:rPr>
        <w:t>3.56</w:t>
      </w:r>
      <w:r w:rsidRPr="00466695">
        <w:rPr>
          <w:rFonts w:ascii="Arial" w:hAnsi="Arial" w:cs="Arial"/>
          <w:sz w:val="22"/>
          <w:szCs w:val="22"/>
        </w:rPr>
        <w:t xml:space="preserve"> and it may vary up to </w:t>
      </w:r>
      <w:r w:rsidRPr="00466695">
        <w:rPr>
          <w:rFonts w:ascii="Arial" w:hAnsi="Arial" w:cs="Arial"/>
          <w:b/>
          <w:sz w:val="22"/>
          <w:szCs w:val="22"/>
        </w:rPr>
        <w:t xml:space="preserve">INR </w:t>
      </w:r>
      <w:r>
        <w:rPr>
          <w:rFonts w:ascii="Arial" w:hAnsi="Arial" w:cs="Arial"/>
          <w:b/>
          <w:sz w:val="22"/>
          <w:szCs w:val="22"/>
        </w:rPr>
        <w:t>3.89</w:t>
      </w:r>
      <w:r w:rsidRPr="00466695">
        <w:rPr>
          <w:rFonts w:ascii="Arial" w:hAnsi="Arial" w:cs="Arial"/>
          <w:sz w:val="22"/>
          <w:szCs w:val="22"/>
        </w:rPr>
        <w:t xml:space="preserve"> as optimistic case and </w:t>
      </w:r>
      <w:r w:rsidRPr="00466695">
        <w:rPr>
          <w:rFonts w:ascii="Arial" w:hAnsi="Arial" w:cs="Arial"/>
          <w:b/>
          <w:sz w:val="22"/>
          <w:szCs w:val="22"/>
        </w:rPr>
        <w:t xml:space="preserve">INR </w:t>
      </w:r>
      <w:r>
        <w:rPr>
          <w:rFonts w:ascii="Arial" w:hAnsi="Arial" w:cs="Arial"/>
          <w:b/>
          <w:sz w:val="22"/>
          <w:szCs w:val="22"/>
        </w:rPr>
        <w:t>3.28</w:t>
      </w:r>
      <w:r w:rsidRPr="00466695">
        <w:rPr>
          <w:rFonts w:ascii="Arial" w:hAnsi="Arial" w:cs="Arial"/>
          <w:sz w:val="22"/>
          <w:szCs w:val="22"/>
        </w:rPr>
        <w:t xml:space="preserve"> as </w:t>
      </w:r>
      <w:r>
        <w:rPr>
          <w:rFonts w:ascii="Arial" w:hAnsi="Arial" w:cs="Arial"/>
          <w:sz w:val="22"/>
          <w:szCs w:val="22"/>
        </w:rPr>
        <w:t>a</w:t>
      </w:r>
      <w:r w:rsidRPr="00466695">
        <w:rPr>
          <w:rFonts w:ascii="Arial" w:hAnsi="Arial" w:cs="Arial"/>
          <w:sz w:val="22"/>
          <w:szCs w:val="22"/>
        </w:rPr>
        <w:t xml:space="preserve"> pessimistic case.</w:t>
      </w:r>
    </w:p>
    <w:p w14:paraId="7F8ABD09" w14:textId="7275A93A" w:rsidR="00C26339" w:rsidRPr="00200C20" w:rsidRDefault="00C26339" w:rsidP="00C26339">
      <w:pPr>
        <w:spacing w:before="240" w:line="360" w:lineRule="auto"/>
        <w:ind w:left="709" w:right="-23"/>
        <w:jc w:val="both"/>
        <w:rPr>
          <w:rFonts w:ascii="Arial" w:hAnsi="Arial" w:cs="Arial"/>
          <w:sz w:val="22"/>
          <w:szCs w:val="22"/>
        </w:rPr>
      </w:pPr>
      <w:r w:rsidRPr="00200C20">
        <w:rPr>
          <w:rFonts w:ascii="Arial" w:hAnsi="Arial" w:cs="Arial"/>
          <w:sz w:val="22"/>
          <w:szCs w:val="22"/>
        </w:rPr>
        <w:t>Hence</w:t>
      </w:r>
      <w:r>
        <w:rPr>
          <w:rFonts w:ascii="Arial" w:hAnsi="Arial" w:cs="Arial"/>
          <w:sz w:val="22"/>
          <w:szCs w:val="22"/>
        </w:rPr>
        <w:t>,</w:t>
      </w:r>
      <w:r w:rsidRPr="00200C20">
        <w:rPr>
          <w:rFonts w:ascii="Arial" w:hAnsi="Arial" w:cs="Arial"/>
          <w:sz w:val="22"/>
          <w:szCs w:val="22"/>
        </w:rPr>
        <w:t xml:space="preserve"> using </w:t>
      </w:r>
      <w:r>
        <w:rPr>
          <w:rFonts w:ascii="Arial" w:hAnsi="Arial" w:cs="Arial"/>
          <w:sz w:val="22"/>
          <w:szCs w:val="22"/>
        </w:rPr>
        <w:t>two-stage DCF Model</w:t>
      </w:r>
      <w:r w:rsidRPr="00200C20">
        <w:rPr>
          <w:rFonts w:ascii="Arial" w:hAnsi="Arial" w:cs="Arial"/>
          <w:sz w:val="22"/>
          <w:szCs w:val="22"/>
        </w:rPr>
        <w:t xml:space="preserve">, considering as a base case the Enterprise Value of “M/s </w:t>
      </w:r>
      <w:r>
        <w:rPr>
          <w:rFonts w:ascii="Arial" w:hAnsi="Arial" w:cs="Arial"/>
          <w:sz w:val="22"/>
          <w:szCs w:val="22"/>
        </w:rPr>
        <w:t>NSL Textile</w:t>
      </w:r>
      <w:r w:rsidRPr="00200C20">
        <w:rPr>
          <w:rFonts w:ascii="Arial" w:hAnsi="Arial" w:cs="Arial"/>
          <w:sz w:val="22"/>
          <w:szCs w:val="22"/>
        </w:rPr>
        <w:t xml:space="preserve"> Limited” is being calculated as </w:t>
      </w:r>
      <w:r w:rsidRPr="0067421B">
        <w:rPr>
          <w:rFonts w:ascii="Arial" w:hAnsi="Arial" w:cs="Arial"/>
          <w:b/>
          <w:sz w:val="22"/>
          <w:szCs w:val="22"/>
        </w:rPr>
        <w:t xml:space="preserve">INR </w:t>
      </w:r>
      <w:r w:rsidR="00831B19">
        <w:rPr>
          <w:rFonts w:ascii="Arial" w:hAnsi="Arial" w:cs="Arial"/>
          <w:b/>
          <w:sz w:val="22"/>
          <w:szCs w:val="22"/>
        </w:rPr>
        <w:t>777.88</w:t>
      </w:r>
      <w:r w:rsidRPr="00466695">
        <w:rPr>
          <w:rFonts w:ascii="Arial" w:hAnsi="Arial" w:cs="Arial"/>
          <w:b/>
          <w:sz w:val="22"/>
          <w:szCs w:val="22"/>
        </w:rPr>
        <w:t xml:space="preserve"> </w:t>
      </w:r>
      <w:r w:rsidRPr="0067421B">
        <w:rPr>
          <w:rFonts w:ascii="Arial" w:hAnsi="Arial" w:cs="Arial"/>
          <w:b/>
          <w:sz w:val="22"/>
          <w:szCs w:val="22"/>
        </w:rPr>
        <w:t>Crores</w:t>
      </w:r>
      <w:r w:rsidR="00831B19">
        <w:rPr>
          <w:rFonts w:ascii="Arial" w:hAnsi="Arial" w:cs="Arial"/>
          <w:b/>
          <w:sz w:val="22"/>
          <w:szCs w:val="22"/>
        </w:rPr>
        <w:t xml:space="preserve"> and </w:t>
      </w:r>
      <w:r w:rsidR="00831B19">
        <w:rPr>
          <w:rFonts w:ascii="Arial" w:hAnsi="Arial" w:cs="Arial"/>
          <w:bCs/>
          <w:sz w:val="22"/>
          <w:szCs w:val="22"/>
        </w:rPr>
        <w:t xml:space="preserve">per share price will be </w:t>
      </w:r>
      <w:r w:rsidR="00831B19" w:rsidRPr="00831B19">
        <w:rPr>
          <w:rFonts w:ascii="Arial" w:hAnsi="Arial" w:cs="Arial"/>
          <w:b/>
          <w:sz w:val="22"/>
          <w:szCs w:val="22"/>
        </w:rPr>
        <w:t>INR 3.56</w:t>
      </w:r>
      <w:r w:rsidRPr="00200C20">
        <w:rPr>
          <w:rFonts w:ascii="Arial" w:hAnsi="Arial" w:cs="Arial"/>
          <w:sz w:val="22"/>
          <w:szCs w:val="22"/>
        </w:rPr>
        <w:t xml:space="preserve">, subject to the </w:t>
      </w:r>
      <w:r>
        <w:rPr>
          <w:rFonts w:ascii="Arial" w:hAnsi="Arial" w:cs="Arial"/>
          <w:sz w:val="22"/>
          <w:szCs w:val="22"/>
        </w:rPr>
        <w:t>current assumptions and inputs used during the forecasted period, as well as the revenue growth and C</w:t>
      </w:r>
      <w:r w:rsidR="00831B19">
        <w:rPr>
          <w:rFonts w:ascii="Arial" w:hAnsi="Arial" w:cs="Arial"/>
          <w:sz w:val="22"/>
          <w:szCs w:val="22"/>
        </w:rPr>
        <w:t>ost of equity</w:t>
      </w:r>
      <w:r>
        <w:rPr>
          <w:rFonts w:ascii="Arial" w:hAnsi="Arial" w:cs="Arial"/>
          <w:sz w:val="22"/>
          <w:szCs w:val="22"/>
        </w:rPr>
        <w:t xml:space="preserve"> used to </w:t>
      </w:r>
      <w:r w:rsidRPr="00200C20">
        <w:rPr>
          <w:rFonts w:ascii="Arial" w:hAnsi="Arial" w:cs="Arial"/>
          <w:sz w:val="22"/>
          <w:szCs w:val="22"/>
        </w:rPr>
        <w:t>calculate the E</w:t>
      </w:r>
      <w:r w:rsidR="00831B19">
        <w:rPr>
          <w:rFonts w:ascii="Arial" w:hAnsi="Arial" w:cs="Arial"/>
          <w:sz w:val="22"/>
          <w:szCs w:val="22"/>
        </w:rPr>
        <w:t>quity value as well as enterprise value</w:t>
      </w:r>
      <w:r w:rsidRPr="00200C20">
        <w:rPr>
          <w:rFonts w:ascii="Arial" w:hAnsi="Arial" w:cs="Arial"/>
          <w:sz w:val="22"/>
          <w:szCs w:val="22"/>
        </w:rPr>
        <w:t xml:space="preserve">. </w:t>
      </w:r>
    </w:p>
    <w:p w14:paraId="649A7CF2" w14:textId="021E7553" w:rsidR="00303EBE" w:rsidRPr="0067421B" w:rsidRDefault="00303EBE" w:rsidP="00EF39DA">
      <w:pPr>
        <w:spacing w:before="240" w:after="0" w:line="360" w:lineRule="auto"/>
        <w:ind w:left="284" w:right="-23"/>
        <w:jc w:val="both"/>
        <w:rPr>
          <w:rFonts w:ascii="Arial" w:hAnsi="Arial" w:cs="Arial"/>
          <w:i/>
          <w:iCs/>
          <w:sz w:val="22"/>
          <w:szCs w:val="22"/>
        </w:rPr>
      </w:pPr>
      <w:r w:rsidRPr="0067421B">
        <w:rPr>
          <w:rFonts w:ascii="Arial" w:hAnsi="Arial" w:cs="Arial"/>
          <w:i/>
          <w:iCs/>
          <w:sz w:val="22"/>
          <w:szCs w:val="22"/>
        </w:rPr>
        <w:lastRenderedPageBreak/>
        <w:t>This is only a general assessment of the Enterprise/</w:t>
      </w:r>
      <w:r w:rsidR="00EF39DA">
        <w:rPr>
          <w:rFonts w:ascii="Arial" w:hAnsi="Arial" w:cs="Arial"/>
          <w:i/>
          <w:iCs/>
          <w:sz w:val="22"/>
          <w:szCs w:val="22"/>
        </w:rPr>
        <w:t>Equity</w:t>
      </w:r>
      <w:r w:rsidRPr="0067421B">
        <w:rPr>
          <w:rFonts w:ascii="Arial" w:hAnsi="Arial" w:cs="Arial"/>
          <w:i/>
          <w:iCs/>
          <w:sz w:val="22"/>
          <w:szCs w:val="22"/>
        </w:rPr>
        <w:t xml:space="preserve"> Value of the firm based on the data/ input Company officials could provide to us against our questions/ queries and information available in the public domain. In no manner this should be regarded as an audit activity/ report and NO micro analysis or detailed or forensic audit/ scrutiny of the financial transactions or accounts of any kind has been carried out at our end.</w:t>
      </w:r>
    </w:p>
    <w:p w14:paraId="190BFA96" w14:textId="77777777" w:rsidR="00303EBE" w:rsidRDefault="00303EBE" w:rsidP="00FD2032">
      <w:pPr>
        <w:pStyle w:val="Default"/>
        <w:spacing w:line="360" w:lineRule="auto"/>
        <w:ind w:left="142" w:right="-23"/>
        <w:jc w:val="both"/>
        <w:rPr>
          <w:b/>
          <w:sz w:val="22"/>
          <w:szCs w:val="22"/>
        </w:rPr>
      </w:pPr>
    </w:p>
    <w:p w14:paraId="242C67D8" w14:textId="37AD361F" w:rsidR="0008705A" w:rsidRDefault="0008705A" w:rsidP="0011789F">
      <w:pPr>
        <w:pStyle w:val="Default"/>
        <w:numPr>
          <w:ilvl w:val="0"/>
          <w:numId w:val="26"/>
        </w:numPr>
        <w:spacing w:after="240" w:line="360" w:lineRule="auto"/>
        <w:ind w:left="284" w:right="-23" w:hanging="426"/>
        <w:jc w:val="both"/>
        <w:rPr>
          <w:sz w:val="22"/>
        </w:rPr>
      </w:pPr>
      <w:r w:rsidRPr="00EA036A">
        <w:rPr>
          <w:b/>
          <w:sz w:val="22"/>
          <w:szCs w:val="22"/>
        </w:rPr>
        <w:t>KEY ASSUMPTIONS AND WORKINGS</w:t>
      </w:r>
      <w:r w:rsidR="00EA036A" w:rsidRPr="00EA036A">
        <w:rPr>
          <w:b/>
          <w:sz w:val="22"/>
          <w:szCs w:val="22"/>
        </w:rPr>
        <w:t xml:space="preserve">: </w:t>
      </w:r>
      <w:r w:rsidRPr="00EA036A">
        <w:rPr>
          <w:sz w:val="22"/>
        </w:rPr>
        <w:t xml:space="preserve">Assumptions </w:t>
      </w:r>
      <w:r w:rsidR="00064C72" w:rsidRPr="00EA036A">
        <w:rPr>
          <w:sz w:val="22"/>
        </w:rPr>
        <w:t xml:space="preserve">in the Valuation assessment </w:t>
      </w:r>
      <w:r w:rsidRPr="00EA036A">
        <w:rPr>
          <w:sz w:val="22"/>
        </w:rPr>
        <w:t xml:space="preserve">have </w:t>
      </w:r>
      <w:r w:rsidR="00064C72" w:rsidRPr="00EA036A">
        <w:rPr>
          <w:sz w:val="22"/>
        </w:rPr>
        <w:t xml:space="preserve">been taken based </w:t>
      </w:r>
      <w:r w:rsidR="000A568F" w:rsidRPr="00EA036A">
        <w:rPr>
          <w:sz w:val="22"/>
        </w:rPr>
        <w:t xml:space="preserve">on </w:t>
      </w:r>
      <w:r w:rsidRPr="00EA036A">
        <w:rPr>
          <w:sz w:val="22"/>
        </w:rPr>
        <w:t>data</w:t>
      </w:r>
      <w:r w:rsidR="00064C72" w:rsidRPr="00EA036A">
        <w:rPr>
          <w:sz w:val="22"/>
        </w:rPr>
        <w:t>/ information/ documents</w:t>
      </w:r>
      <w:r w:rsidRPr="00EA036A">
        <w:rPr>
          <w:sz w:val="22"/>
        </w:rPr>
        <w:t xml:space="preserve"> </w:t>
      </w:r>
      <w:r w:rsidR="006F1365" w:rsidRPr="00EA036A">
        <w:rPr>
          <w:sz w:val="22"/>
        </w:rPr>
        <w:t>shared by the Company</w:t>
      </w:r>
      <w:r w:rsidRPr="00EA036A">
        <w:rPr>
          <w:sz w:val="22"/>
        </w:rPr>
        <w:t>,</w:t>
      </w:r>
      <w:r w:rsidR="00F20A7D">
        <w:rPr>
          <w:sz w:val="22"/>
        </w:rPr>
        <w:t xml:space="preserve"> </w:t>
      </w:r>
      <w:r w:rsidR="006F1365" w:rsidRPr="00EA036A">
        <w:rPr>
          <w:sz w:val="22"/>
        </w:rPr>
        <w:t>Op</w:t>
      </w:r>
      <w:r w:rsidR="00064C72" w:rsidRPr="00EA036A">
        <w:rPr>
          <w:sz w:val="22"/>
        </w:rPr>
        <w:t xml:space="preserve">erating History of the Plant, Annual Reports of the company, </w:t>
      </w:r>
      <w:r w:rsidR="00E67E97" w:rsidRPr="00EA036A">
        <w:rPr>
          <w:sz w:val="22"/>
        </w:rPr>
        <w:t>Market &amp; Industry analysis</w:t>
      </w:r>
      <w:r w:rsidR="006F1365" w:rsidRPr="00EA036A">
        <w:rPr>
          <w:sz w:val="22"/>
        </w:rPr>
        <w:t xml:space="preserve">. Assumptions have been considered after thoroughly </w:t>
      </w:r>
      <w:r w:rsidRPr="00EA036A">
        <w:rPr>
          <w:sz w:val="22"/>
        </w:rPr>
        <w:t>reviewing the</w:t>
      </w:r>
      <w:r w:rsidR="006F1365" w:rsidRPr="00EA036A">
        <w:rPr>
          <w:sz w:val="22"/>
        </w:rPr>
        <w:t>ir</w:t>
      </w:r>
      <w:r w:rsidRPr="00EA036A">
        <w:rPr>
          <w:sz w:val="22"/>
        </w:rPr>
        <w:t xml:space="preserve"> feasibility.</w:t>
      </w:r>
    </w:p>
    <w:p w14:paraId="33B5CCB3" w14:textId="509CC624" w:rsidR="00402E9D" w:rsidRPr="00402E9D" w:rsidRDefault="00402E9D" w:rsidP="00A81C62">
      <w:pPr>
        <w:pStyle w:val="ListParagraph"/>
        <w:numPr>
          <w:ilvl w:val="0"/>
          <w:numId w:val="33"/>
        </w:numPr>
        <w:spacing w:line="360" w:lineRule="auto"/>
        <w:ind w:right="-23" w:hanging="436"/>
        <w:jc w:val="both"/>
        <w:rPr>
          <w:rFonts w:ascii="Arial" w:hAnsi="Arial" w:cs="Arial"/>
          <w:color w:val="000000"/>
          <w:sz w:val="22"/>
          <w:lang w:val="en-IN"/>
        </w:rPr>
      </w:pPr>
      <w:r>
        <w:rPr>
          <w:rFonts w:ascii="Arial" w:hAnsi="Arial" w:cs="Arial"/>
          <w:b/>
          <w:sz w:val="22"/>
          <w:szCs w:val="22"/>
        </w:rPr>
        <w:t xml:space="preserve">PROJECTION PERIOD: </w:t>
      </w:r>
      <w:r w:rsidRPr="00AA5245">
        <w:rPr>
          <w:rFonts w:ascii="Arial" w:hAnsi="Arial" w:cs="Arial"/>
          <w:bCs/>
          <w:sz w:val="22"/>
          <w:szCs w:val="22"/>
        </w:rPr>
        <w:t xml:space="preserve">The enterprise value and equity value of the company are calculated based on a projection period of </w:t>
      </w:r>
      <w:r>
        <w:rPr>
          <w:rFonts w:ascii="Arial" w:hAnsi="Arial" w:cs="Arial"/>
          <w:bCs/>
          <w:sz w:val="22"/>
          <w:szCs w:val="22"/>
        </w:rPr>
        <w:t>6</w:t>
      </w:r>
      <w:r w:rsidRPr="00AA5245">
        <w:rPr>
          <w:rFonts w:ascii="Arial" w:hAnsi="Arial" w:cs="Arial"/>
          <w:bCs/>
          <w:sz w:val="22"/>
          <w:szCs w:val="22"/>
        </w:rPr>
        <w:t xml:space="preserve"> years from FY 202</w:t>
      </w:r>
      <w:r>
        <w:rPr>
          <w:rFonts w:ascii="Arial" w:hAnsi="Arial" w:cs="Arial"/>
          <w:bCs/>
          <w:sz w:val="22"/>
          <w:szCs w:val="22"/>
        </w:rPr>
        <w:t>4</w:t>
      </w:r>
      <w:r w:rsidRPr="00AA5245">
        <w:rPr>
          <w:rFonts w:ascii="Arial" w:hAnsi="Arial" w:cs="Arial"/>
          <w:bCs/>
          <w:sz w:val="22"/>
          <w:szCs w:val="22"/>
        </w:rPr>
        <w:t>-2</w:t>
      </w:r>
      <w:r>
        <w:rPr>
          <w:rFonts w:ascii="Arial" w:hAnsi="Arial" w:cs="Arial"/>
          <w:bCs/>
          <w:sz w:val="22"/>
          <w:szCs w:val="22"/>
        </w:rPr>
        <w:t>5</w:t>
      </w:r>
      <w:r w:rsidRPr="00AA5245">
        <w:rPr>
          <w:rFonts w:ascii="Arial" w:hAnsi="Arial" w:cs="Arial"/>
          <w:bCs/>
          <w:sz w:val="22"/>
          <w:szCs w:val="22"/>
        </w:rPr>
        <w:t xml:space="preserve"> to FY 20</w:t>
      </w:r>
      <w:r>
        <w:rPr>
          <w:rFonts w:ascii="Arial" w:hAnsi="Arial" w:cs="Arial"/>
          <w:bCs/>
          <w:sz w:val="22"/>
          <w:szCs w:val="22"/>
        </w:rPr>
        <w:t>2</w:t>
      </w:r>
      <w:r w:rsidRPr="00AA5245">
        <w:rPr>
          <w:rFonts w:ascii="Arial" w:hAnsi="Arial" w:cs="Arial"/>
          <w:bCs/>
          <w:sz w:val="22"/>
          <w:szCs w:val="22"/>
        </w:rPr>
        <w:t>9-</w:t>
      </w:r>
      <w:r>
        <w:rPr>
          <w:rFonts w:ascii="Arial" w:hAnsi="Arial" w:cs="Arial"/>
          <w:bCs/>
          <w:sz w:val="22"/>
          <w:szCs w:val="22"/>
        </w:rPr>
        <w:t>3</w:t>
      </w:r>
      <w:r w:rsidRPr="00AA5245">
        <w:rPr>
          <w:rFonts w:ascii="Arial" w:hAnsi="Arial" w:cs="Arial"/>
          <w:bCs/>
          <w:sz w:val="22"/>
          <w:szCs w:val="22"/>
        </w:rPr>
        <w:t xml:space="preserve">0. </w:t>
      </w:r>
    </w:p>
    <w:p w14:paraId="1CB7C4F0" w14:textId="786E9C3C" w:rsidR="00402E9D" w:rsidRPr="00FA7867" w:rsidRDefault="00402E9D" w:rsidP="00A81C62">
      <w:pPr>
        <w:pStyle w:val="ListParagraph"/>
        <w:numPr>
          <w:ilvl w:val="0"/>
          <w:numId w:val="33"/>
        </w:numPr>
        <w:spacing w:line="360" w:lineRule="auto"/>
        <w:ind w:right="-23" w:hanging="436"/>
        <w:jc w:val="both"/>
        <w:rPr>
          <w:rFonts w:ascii="Arial" w:hAnsi="Arial" w:cs="Arial"/>
          <w:color w:val="000000"/>
          <w:sz w:val="22"/>
          <w:lang w:val="en-IN"/>
        </w:rPr>
      </w:pPr>
      <w:r>
        <w:rPr>
          <w:rFonts w:ascii="Arial" w:hAnsi="Arial" w:cs="Arial"/>
          <w:b/>
          <w:bCs/>
          <w:sz w:val="22"/>
          <w:szCs w:val="22"/>
        </w:rPr>
        <w:t xml:space="preserve">REVENUE PROJECTIONS: </w:t>
      </w:r>
      <w:r>
        <w:rPr>
          <w:rFonts w:ascii="Arial" w:hAnsi="Arial" w:cs="Arial"/>
          <w:sz w:val="22"/>
          <w:szCs w:val="22"/>
        </w:rPr>
        <w:t>We have considered revenue and cost-based model while making the future financial projection, the projections are forecasted for next six years up to FY 2030. NTL historical trend for revenue growth is very uncertain. As per information provided by the client/company,</w:t>
      </w:r>
      <w:r w:rsidR="00FA7867">
        <w:rPr>
          <w:rFonts w:ascii="Arial" w:hAnsi="Arial" w:cs="Arial"/>
          <w:sz w:val="22"/>
          <w:szCs w:val="22"/>
        </w:rPr>
        <w:t xml:space="preserve"> </w:t>
      </w:r>
      <w:r w:rsidR="00FA7867" w:rsidRPr="00FA7867">
        <w:rPr>
          <w:rFonts w:ascii="Arial" w:hAnsi="Arial" w:cs="Arial"/>
          <w:sz w:val="22"/>
          <w:szCs w:val="22"/>
        </w:rPr>
        <w:t>NSLTL’s operating profitability has been impacted in fiscal 2023 and first half of fiscal 2024 due to low-capacity utilization driven by muted demand.</w:t>
      </w:r>
      <w:r w:rsidR="00FA7867">
        <w:rPr>
          <w:rFonts w:ascii="Arial" w:hAnsi="Arial" w:cs="Arial"/>
          <w:sz w:val="22"/>
          <w:szCs w:val="22"/>
        </w:rPr>
        <w:t xml:space="preserve"> Though,</w:t>
      </w:r>
      <w:r w:rsidR="00FA7867" w:rsidRPr="00FA7867">
        <w:rPr>
          <w:rFonts w:ascii="Arial" w:hAnsi="Arial" w:cs="Arial"/>
          <w:sz w:val="22"/>
          <w:szCs w:val="22"/>
        </w:rPr>
        <w:t xml:space="preserve"> operating profitability in the second half of fiscal 2024 is expected to improve supported by increased orders and capacity utilization. However, material improvement in profitability will depend on recovery in demand and optimal capacity utilization.</w:t>
      </w:r>
      <w:r w:rsidR="00FA7867">
        <w:rPr>
          <w:rFonts w:ascii="Arial" w:hAnsi="Arial" w:cs="Arial"/>
          <w:sz w:val="22"/>
          <w:szCs w:val="22"/>
        </w:rPr>
        <w:t xml:space="preserve"> </w:t>
      </w:r>
    </w:p>
    <w:p w14:paraId="5104DC48" w14:textId="0B6213DE" w:rsidR="00FA7867" w:rsidRDefault="00FA7867" w:rsidP="00FA7867">
      <w:pPr>
        <w:pStyle w:val="ListParagraph"/>
        <w:spacing w:line="360" w:lineRule="auto"/>
        <w:ind w:right="-23"/>
        <w:jc w:val="both"/>
        <w:rPr>
          <w:rFonts w:ascii="Arial" w:hAnsi="Arial" w:cs="Arial"/>
          <w:color w:val="000000"/>
          <w:sz w:val="22"/>
          <w:lang w:val="en-IN"/>
        </w:rPr>
      </w:pPr>
      <w:r w:rsidRPr="00FA7867">
        <w:rPr>
          <w:rFonts w:ascii="Arial" w:hAnsi="Arial" w:cs="Arial"/>
          <w:color w:val="000000"/>
          <w:sz w:val="22"/>
          <w:lang w:val="en-IN"/>
        </w:rPr>
        <w:t>The financial risk profile remains constrained on account of the sizeable debt level of</w:t>
      </w:r>
      <w:r>
        <w:rPr>
          <w:rFonts w:ascii="Arial" w:hAnsi="Arial" w:cs="Arial"/>
          <w:color w:val="000000"/>
          <w:sz w:val="22"/>
          <w:lang w:val="en-IN"/>
        </w:rPr>
        <w:t xml:space="preserve"> the company. It </w:t>
      </w:r>
      <w:r w:rsidRPr="00FA7867">
        <w:rPr>
          <w:rFonts w:ascii="Arial" w:hAnsi="Arial" w:cs="Arial"/>
          <w:color w:val="000000"/>
          <w:sz w:val="22"/>
          <w:lang w:val="en-IN"/>
        </w:rPr>
        <w:t>remains high because of the large debt-funded capex undertaken in the past</w:t>
      </w:r>
      <w:r>
        <w:rPr>
          <w:rFonts w:ascii="Arial" w:hAnsi="Arial" w:cs="Arial"/>
          <w:color w:val="000000"/>
          <w:sz w:val="22"/>
          <w:lang w:val="en-IN"/>
        </w:rPr>
        <w:t xml:space="preserve"> as well as in future</w:t>
      </w:r>
      <w:r w:rsidRPr="00FA7867">
        <w:rPr>
          <w:rFonts w:ascii="Arial" w:hAnsi="Arial" w:cs="Arial"/>
          <w:color w:val="000000"/>
          <w:sz w:val="22"/>
          <w:lang w:val="en-IN"/>
        </w:rPr>
        <w:t>, and losses registered in fiscal 2023,</w:t>
      </w:r>
      <w:r>
        <w:rPr>
          <w:rFonts w:ascii="Arial" w:hAnsi="Arial" w:cs="Arial"/>
          <w:color w:val="000000"/>
          <w:sz w:val="22"/>
          <w:lang w:val="en-IN"/>
        </w:rPr>
        <w:t xml:space="preserve"> which will</w:t>
      </w:r>
      <w:r w:rsidRPr="00FA7867">
        <w:rPr>
          <w:rFonts w:ascii="Arial" w:hAnsi="Arial" w:cs="Arial"/>
          <w:color w:val="000000"/>
          <w:sz w:val="22"/>
          <w:lang w:val="en-IN"/>
        </w:rPr>
        <w:t xml:space="preserve"> impact</w:t>
      </w:r>
      <w:r>
        <w:rPr>
          <w:rFonts w:ascii="Arial" w:hAnsi="Arial" w:cs="Arial"/>
          <w:color w:val="000000"/>
          <w:sz w:val="22"/>
          <w:lang w:val="en-IN"/>
        </w:rPr>
        <w:t xml:space="preserve"> the</w:t>
      </w:r>
      <w:r w:rsidRPr="00FA7867">
        <w:rPr>
          <w:rFonts w:ascii="Arial" w:hAnsi="Arial" w:cs="Arial"/>
          <w:color w:val="000000"/>
          <w:sz w:val="22"/>
          <w:lang w:val="en-IN"/>
        </w:rPr>
        <w:t xml:space="preserve"> net worth</w:t>
      </w:r>
      <w:r>
        <w:rPr>
          <w:rFonts w:ascii="Arial" w:hAnsi="Arial" w:cs="Arial"/>
          <w:color w:val="000000"/>
          <w:sz w:val="22"/>
          <w:lang w:val="en-IN"/>
        </w:rPr>
        <w:t xml:space="preserve"> of the company</w:t>
      </w:r>
      <w:r w:rsidRPr="00FA7867">
        <w:rPr>
          <w:rFonts w:ascii="Arial" w:hAnsi="Arial" w:cs="Arial"/>
          <w:color w:val="000000"/>
          <w:sz w:val="22"/>
          <w:lang w:val="en-IN"/>
        </w:rPr>
        <w:t>. Debt protection metrics such as interest coverage ratio and net cash accruals to debt ratio (NCATD) were weak in fiscal 2023, are expected to remain weak in fiscal 2024 as well.</w:t>
      </w:r>
    </w:p>
    <w:p w14:paraId="55B8DC79" w14:textId="6A18BBB5" w:rsidR="00FA7867" w:rsidRDefault="005C323F" w:rsidP="00FA7867">
      <w:pPr>
        <w:pStyle w:val="ListParagraph"/>
        <w:spacing w:line="360" w:lineRule="auto"/>
        <w:ind w:right="-23"/>
        <w:jc w:val="both"/>
        <w:rPr>
          <w:rFonts w:ascii="Arial" w:hAnsi="Arial" w:cs="Arial"/>
          <w:color w:val="000000"/>
          <w:sz w:val="22"/>
          <w:lang w:val="en-IN"/>
        </w:rPr>
      </w:pPr>
      <w:r>
        <w:rPr>
          <w:rFonts w:ascii="Arial" w:hAnsi="Arial" w:cs="Arial"/>
          <w:color w:val="000000"/>
          <w:sz w:val="22"/>
          <w:lang w:val="en-IN"/>
        </w:rPr>
        <w:t xml:space="preserve">On the other hand, NTL is </w:t>
      </w:r>
      <w:r w:rsidRPr="005C323F">
        <w:rPr>
          <w:rFonts w:ascii="Arial" w:hAnsi="Arial" w:cs="Arial"/>
          <w:color w:val="000000"/>
          <w:sz w:val="22"/>
          <w:lang w:val="en-IN"/>
        </w:rPr>
        <w:t>a complete textile player, with presence across the value chain including ginning, spinning, weaving, and fabric processing and dyeing. Integrated manufacturing facilities enhance the flexibility in NSLTL’s operations, allowing it to strategically plan and control raw material procurement and production policies resulting in healthy operational efficiencies.</w:t>
      </w:r>
    </w:p>
    <w:p w14:paraId="00C1CB39" w14:textId="5055951D" w:rsidR="005C323F" w:rsidRPr="00402E9D" w:rsidRDefault="00E606D3" w:rsidP="00D7040D">
      <w:pPr>
        <w:pStyle w:val="ListParagraph"/>
        <w:spacing w:after="0" w:line="360" w:lineRule="auto"/>
        <w:ind w:right="-23"/>
        <w:jc w:val="both"/>
        <w:rPr>
          <w:rFonts w:ascii="Arial" w:hAnsi="Arial" w:cs="Arial"/>
          <w:color w:val="000000"/>
          <w:sz w:val="22"/>
          <w:lang w:val="en-IN"/>
        </w:rPr>
      </w:pPr>
      <w:r>
        <w:rPr>
          <w:rFonts w:ascii="Arial" w:hAnsi="Arial" w:cs="Arial"/>
          <w:color w:val="000000"/>
          <w:sz w:val="22"/>
          <w:lang w:val="en-IN"/>
        </w:rPr>
        <w:t>Therefore, after considering all the facts discussed above, income have been calculated. For operational income</w:t>
      </w:r>
      <w:r w:rsidR="005C323F" w:rsidRPr="005C323F">
        <w:rPr>
          <w:rFonts w:ascii="Arial" w:hAnsi="Arial" w:cs="Arial"/>
          <w:color w:val="000000"/>
          <w:sz w:val="22"/>
          <w:lang w:val="en-IN"/>
        </w:rPr>
        <w:t xml:space="preserve"> and other income basis figure provided in </w:t>
      </w:r>
      <w:r>
        <w:rPr>
          <w:rFonts w:ascii="Arial" w:hAnsi="Arial" w:cs="Arial"/>
          <w:color w:val="000000"/>
          <w:sz w:val="22"/>
          <w:lang w:val="en-IN"/>
        </w:rPr>
        <w:t>6</w:t>
      </w:r>
      <w:r w:rsidR="005C323F" w:rsidRPr="005C323F">
        <w:rPr>
          <w:rFonts w:ascii="Arial" w:hAnsi="Arial" w:cs="Arial"/>
          <w:color w:val="000000"/>
          <w:sz w:val="22"/>
          <w:lang w:val="en-IN"/>
        </w:rPr>
        <w:t xml:space="preserve"> months data</w:t>
      </w:r>
      <w:r>
        <w:rPr>
          <w:rFonts w:ascii="Arial" w:hAnsi="Arial" w:cs="Arial"/>
          <w:color w:val="000000"/>
          <w:sz w:val="22"/>
          <w:lang w:val="en-IN"/>
        </w:rPr>
        <w:t xml:space="preserve"> by provisional financials</w:t>
      </w:r>
      <w:r w:rsidR="005C323F" w:rsidRPr="005C323F">
        <w:rPr>
          <w:rFonts w:ascii="Arial" w:hAnsi="Arial" w:cs="Arial"/>
          <w:color w:val="000000"/>
          <w:sz w:val="22"/>
          <w:lang w:val="en-IN"/>
        </w:rPr>
        <w:t xml:space="preserve"> (</w:t>
      </w:r>
      <w:r>
        <w:rPr>
          <w:rFonts w:ascii="Arial" w:hAnsi="Arial" w:cs="Arial"/>
          <w:color w:val="000000"/>
          <w:sz w:val="22"/>
          <w:lang w:val="en-IN"/>
        </w:rPr>
        <w:t xml:space="preserve">From </w:t>
      </w:r>
      <w:r w:rsidR="005C323F" w:rsidRPr="005C323F">
        <w:rPr>
          <w:rFonts w:ascii="Arial" w:hAnsi="Arial" w:cs="Arial"/>
          <w:color w:val="000000"/>
          <w:sz w:val="22"/>
          <w:lang w:val="en-IN"/>
        </w:rPr>
        <w:t>1st April 2023 to 3</w:t>
      </w:r>
      <w:r>
        <w:rPr>
          <w:rFonts w:ascii="Arial" w:hAnsi="Arial" w:cs="Arial"/>
          <w:color w:val="000000"/>
          <w:sz w:val="22"/>
          <w:lang w:val="en-IN"/>
        </w:rPr>
        <w:t>0</w:t>
      </w:r>
      <w:r w:rsidRPr="00E606D3">
        <w:rPr>
          <w:rFonts w:ascii="Arial" w:hAnsi="Arial" w:cs="Arial"/>
          <w:color w:val="000000"/>
          <w:sz w:val="22"/>
          <w:vertAlign w:val="superscript"/>
          <w:lang w:val="en-IN"/>
        </w:rPr>
        <w:t>th</w:t>
      </w:r>
      <w:r>
        <w:rPr>
          <w:rFonts w:ascii="Arial" w:hAnsi="Arial" w:cs="Arial"/>
          <w:color w:val="000000"/>
          <w:sz w:val="22"/>
          <w:lang w:val="en-IN"/>
        </w:rPr>
        <w:t xml:space="preserve"> September </w:t>
      </w:r>
      <w:r w:rsidR="005C323F" w:rsidRPr="005C323F">
        <w:rPr>
          <w:rFonts w:ascii="Arial" w:hAnsi="Arial" w:cs="Arial"/>
          <w:color w:val="000000"/>
          <w:sz w:val="22"/>
          <w:lang w:val="en-IN"/>
        </w:rPr>
        <w:t xml:space="preserve">2023), the resultant figure for </w:t>
      </w:r>
      <w:r w:rsidR="005C323F" w:rsidRPr="005C323F">
        <w:rPr>
          <w:rFonts w:ascii="Arial" w:hAnsi="Arial" w:cs="Arial"/>
          <w:color w:val="000000"/>
          <w:sz w:val="22"/>
          <w:lang w:val="en-IN"/>
        </w:rPr>
        <w:lastRenderedPageBreak/>
        <w:t>the entire FY 24 have</w:t>
      </w:r>
      <w:r>
        <w:rPr>
          <w:rFonts w:ascii="Arial" w:hAnsi="Arial" w:cs="Arial"/>
          <w:color w:val="000000"/>
          <w:sz w:val="22"/>
          <w:lang w:val="en-IN"/>
        </w:rPr>
        <w:t xml:space="preserve"> been</w:t>
      </w:r>
      <w:r w:rsidR="005C323F" w:rsidRPr="005C323F">
        <w:rPr>
          <w:rFonts w:ascii="Arial" w:hAnsi="Arial" w:cs="Arial"/>
          <w:color w:val="000000"/>
          <w:sz w:val="22"/>
          <w:lang w:val="en-IN"/>
        </w:rPr>
        <w:t xml:space="preserve"> calculated on pro-rata basis. To forecast for all the years revenue growth assumption from FY 25 to FY3</w:t>
      </w:r>
      <w:r w:rsidR="00D7040D">
        <w:rPr>
          <w:rFonts w:ascii="Arial" w:hAnsi="Arial" w:cs="Arial"/>
          <w:color w:val="000000"/>
          <w:sz w:val="22"/>
          <w:lang w:val="en-IN"/>
        </w:rPr>
        <w:t>0</w:t>
      </w:r>
      <w:r w:rsidR="005C323F" w:rsidRPr="005C323F">
        <w:rPr>
          <w:rFonts w:ascii="Arial" w:hAnsi="Arial" w:cs="Arial"/>
          <w:color w:val="000000"/>
          <w:sz w:val="22"/>
          <w:lang w:val="en-IN"/>
        </w:rPr>
        <w:t>, is taken as per the rate of inflation.</w:t>
      </w:r>
    </w:p>
    <w:p w14:paraId="2A7CE0E1" w14:textId="77777777" w:rsidR="00402E9D" w:rsidRPr="00402E9D" w:rsidRDefault="00402E9D" w:rsidP="00D7040D">
      <w:pPr>
        <w:pStyle w:val="ListParagraph"/>
        <w:spacing w:after="0" w:line="360" w:lineRule="auto"/>
        <w:ind w:right="-23"/>
        <w:jc w:val="both"/>
        <w:rPr>
          <w:rFonts w:ascii="Arial" w:hAnsi="Arial" w:cs="Arial"/>
          <w:color w:val="000000"/>
          <w:sz w:val="22"/>
          <w:lang w:val="en-IN"/>
        </w:rPr>
      </w:pPr>
    </w:p>
    <w:p w14:paraId="6A2A64DB" w14:textId="500EC022" w:rsidR="00D7040D" w:rsidRDefault="00D7040D" w:rsidP="00D7040D">
      <w:pPr>
        <w:pStyle w:val="ListParagraph"/>
        <w:numPr>
          <w:ilvl w:val="0"/>
          <w:numId w:val="33"/>
        </w:numPr>
        <w:spacing w:line="360" w:lineRule="auto"/>
        <w:ind w:right="-23" w:hanging="436"/>
        <w:jc w:val="both"/>
        <w:rPr>
          <w:rFonts w:ascii="Arial" w:hAnsi="Arial" w:cs="Arial"/>
          <w:sz w:val="22"/>
          <w:szCs w:val="22"/>
        </w:rPr>
      </w:pPr>
      <w:r w:rsidRPr="005D00DE">
        <w:rPr>
          <w:rFonts w:ascii="Arial" w:hAnsi="Arial" w:cs="Arial"/>
          <w:b/>
          <w:bCs/>
          <w:sz w:val="22"/>
          <w:szCs w:val="22"/>
        </w:rPr>
        <w:t xml:space="preserve">EXPENSES PROJECTIONS: </w:t>
      </w:r>
      <w:r w:rsidRPr="005D00DE">
        <w:rPr>
          <w:rFonts w:ascii="Arial" w:hAnsi="Arial" w:cs="Arial"/>
          <w:sz w:val="22"/>
          <w:szCs w:val="22"/>
        </w:rPr>
        <w:t xml:space="preserve">As per information available </w:t>
      </w:r>
      <w:r>
        <w:rPr>
          <w:rFonts w:ascii="Arial" w:hAnsi="Arial" w:cs="Arial"/>
          <w:sz w:val="22"/>
          <w:szCs w:val="22"/>
        </w:rPr>
        <w:t>in the</w:t>
      </w:r>
      <w:r w:rsidRPr="005D00DE">
        <w:rPr>
          <w:rFonts w:ascii="Arial" w:hAnsi="Arial" w:cs="Arial"/>
          <w:sz w:val="22"/>
          <w:szCs w:val="22"/>
        </w:rPr>
        <w:t xml:space="preserve"> audited financial statements major expenses includes </w:t>
      </w:r>
      <w:r w:rsidRPr="00D7040D">
        <w:rPr>
          <w:rFonts w:ascii="Arial" w:hAnsi="Arial" w:cs="Arial"/>
          <w:sz w:val="22"/>
          <w:szCs w:val="22"/>
        </w:rPr>
        <w:t>Cost of material Consumed</w:t>
      </w:r>
      <w:r>
        <w:rPr>
          <w:rFonts w:ascii="Arial" w:hAnsi="Arial" w:cs="Arial"/>
          <w:sz w:val="22"/>
          <w:szCs w:val="22"/>
        </w:rPr>
        <w:t xml:space="preserve">, </w:t>
      </w:r>
      <w:r w:rsidRPr="00D7040D">
        <w:rPr>
          <w:rFonts w:ascii="Arial" w:hAnsi="Arial" w:cs="Arial"/>
          <w:sz w:val="22"/>
          <w:szCs w:val="22"/>
        </w:rPr>
        <w:t>Employees benefit Expenses</w:t>
      </w:r>
      <w:r>
        <w:rPr>
          <w:rFonts w:ascii="Arial" w:hAnsi="Arial" w:cs="Arial"/>
          <w:sz w:val="22"/>
          <w:szCs w:val="22"/>
        </w:rPr>
        <w:t xml:space="preserve"> and </w:t>
      </w:r>
      <w:r w:rsidRPr="00D7040D">
        <w:rPr>
          <w:rFonts w:ascii="Arial" w:hAnsi="Arial" w:cs="Arial"/>
          <w:sz w:val="22"/>
          <w:szCs w:val="22"/>
        </w:rPr>
        <w:t>Other Operating and General Expenses</w:t>
      </w:r>
      <w:r w:rsidRPr="005D00DE">
        <w:rPr>
          <w:rFonts w:ascii="Arial" w:hAnsi="Arial" w:cs="Arial"/>
          <w:sz w:val="22"/>
          <w:szCs w:val="22"/>
        </w:rPr>
        <w:t xml:space="preserve">. </w:t>
      </w:r>
    </w:p>
    <w:p w14:paraId="2539A952" w14:textId="12F7310C" w:rsidR="00D7040D" w:rsidRDefault="00D7040D" w:rsidP="00586AD5">
      <w:pPr>
        <w:pStyle w:val="ListParagraph"/>
        <w:spacing w:after="0" w:line="360" w:lineRule="auto"/>
        <w:ind w:right="-23"/>
        <w:jc w:val="both"/>
        <w:rPr>
          <w:rFonts w:ascii="Arial" w:hAnsi="Arial" w:cs="Arial"/>
          <w:sz w:val="22"/>
          <w:szCs w:val="22"/>
        </w:rPr>
      </w:pPr>
      <w:r>
        <w:rPr>
          <w:rFonts w:ascii="Arial" w:hAnsi="Arial" w:cs="Arial"/>
          <w:sz w:val="22"/>
          <w:szCs w:val="22"/>
        </w:rPr>
        <w:t xml:space="preserve">All the </w:t>
      </w:r>
      <w:r w:rsidRPr="00D7040D">
        <w:rPr>
          <w:rFonts w:ascii="Arial" w:hAnsi="Arial" w:cs="Arial"/>
          <w:sz w:val="22"/>
          <w:szCs w:val="22"/>
        </w:rPr>
        <w:t xml:space="preserve">expenses are estimated based on previous years' expenses during the projected period and calculated as the average of historical expenses with respect to revenue, following industry best practice. This results in an annual expected growth rate of </w:t>
      </w:r>
      <w:r>
        <w:rPr>
          <w:rFonts w:ascii="Arial" w:hAnsi="Arial" w:cs="Arial"/>
          <w:sz w:val="22"/>
          <w:szCs w:val="22"/>
        </w:rPr>
        <w:t>60%, 8</w:t>
      </w:r>
      <w:r w:rsidRPr="00D7040D">
        <w:rPr>
          <w:rFonts w:ascii="Arial" w:hAnsi="Arial" w:cs="Arial"/>
          <w:sz w:val="22"/>
          <w:szCs w:val="22"/>
        </w:rPr>
        <w:t xml:space="preserve">% </w:t>
      </w:r>
      <w:r>
        <w:rPr>
          <w:rFonts w:ascii="Arial" w:hAnsi="Arial" w:cs="Arial"/>
          <w:sz w:val="22"/>
          <w:szCs w:val="22"/>
        </w:rPr>
        <w:t xml:space="preserve">and 29% </w:t>
      </w:r>
      <w:r w:rsidRPr="00D7040D">
        <w:rPr>
          <w:rFonts w:ascii="Arial" w:hAnsi="Arial" w:cs="Arial"/>
          <w:sz w:val="22"/>
          <w:szCs w:val="22"/>
        </w:rPr>
        <w:t xml:space="preserve">for </w:t>
      </w:r>
      <w:r w:rsidR="00586AD5" w:rsidRPr="00D7040D">
        <w:rPr>
          <w:rFonts w:ascii="Arial" w:hAnsi="Arial" w:cs="Arial"/>
          <w:sz w:val="22"/>
          <w:szCs w:val="22"/>
        </w:rPr>
        <w:t>Cost of material Consumed</w:t>
      </w:r>
      <w:r w:rsidR="00586AD5">
        <w:rPr>
          <w:rFonts w:ascii="Arial" w:hAnsi="Arial" w:cs="Arial"/>
          <w:sz w:val="22"/>
          <w:szCs w:val="22"/>
        </w:rPr>
        <w:t xml:space="preserve">, </w:t>
      </w:r>
      <w:r w:rsidR="00586AD5" w:rsidRPr="00D7040D">
        <w:rPr>
          <w:rFonts w:ascii="Arial" w:hAnsi="Arial" w:cs="Arial"/>
          <w:sz w:val="22"/>
          <w:szCs w:val="22"/>
        </w:rPr>
        <w:t>Employees benefit Expenses</w:t>
      </w:r>
      <w:r w:rsidR="00586AD5">
        <w:rPr>
          <w:rFonts w:ascii="Arial" w:hAnsi="Arial" w:cs="Arial"/>
          <w:sz w:val="22"/>
          <w:szCs w:val="22"/>
        </w:rPr>
        <w:t xml:space="preserve"> and </w:t>
      </w:r>
      <w:r w:rsidR="00586AD5" w:rsidRPr="00D7040D">
        <w:rPr>
          <w:rFonts w:ascii="Arial" w:hAnsi="Arial" w:cs="Arial"/>
          <w:sz w:val="22"/>
          <w:szCs w:val="22"/>
        </w:rPr>
        <w:t xml:space="preserve">Other Operating and General Expenses </w:t>
      </w:r>
      <w:r w:rsidR="00586AD5">
        <w:rPr>
          <w:rFonts w:ascii="Arial" w:hAnsi="Arial" w:cs="Arial"/>
          <w:sz w:val="22"/>
          <w:szCs w:val="22"/>
        </w:rPr>
        <w:t xml:space="preserve">respectively for </w:t>
      </w:r>
      <w:r w:rsidRPr="00D7040D">
        <w:rPr>
          <w:rFonts w:ascii="Arial" w:hAnsi="Arial" w:cs="Arial"/>
          <w:sz w:val="22"/>
          <w:szCs w:val="22"/>
        </w:rPr>
        <w:t>the project</w:t>
      </w:r>
      <w:r w:rsidR="00586AD5">
        <w:rPr>
          <w:rFonts w:ascii="Arial" w:hAnsi="Arial" w:cs="Arial"/>
          <w:sz w:val="22"/>
          <w:szCs w:val="22"/>
        </w:rPr>
        <w:t>ed period</w:t>
      </w:r>
      <w:r w:rsidRPr="00D7040D">
        <w:rPr>
          <w:rFonts w:ascii="Arial" w:hAnsi="Arial" w:cs="Arial"/>
          <w:sz w:val="22"/>
          <w:szCs w:val="22"/>
        </w:rPr>
        <w:t>.</w:t>
      </w:r>
    </w:p>
    <w:p w14:paraId="01932CFA" w14:textId="77777777" w:rsidR="00586AD5" w:rsidRDefault="00586AD5" w:rsidP="00586AD5">
      <w:pPr>
        <w:pStyle w:val="ListParagraph"/>
        <w:spacing w:after="0" w:line="360" w:lineRule="auto"/>
        <w:ind w:right="-23"/>
        <w:jc w:val="both"/>
        <w:rPr>
          <w:rFonts w:ascii="Arial" w:hAnsi="Arial" w:cs="Arial"/>
          <w:sz w:val="22"/>
          <w:szCs w:val="22"/>
        </w:rPr>
      </w:pPr>
    </w:p>
    <w:p w14:paraId="2C4520DA" w14:textId="1D06FBE4" w:rsidR="00586AD5" w:rsidRPr="00400217" w:rsidRDefault="00586AD5" w:rsidP="00586AD5">
      <w:pPr>
        <w:pStyle w:val="ListParagraph"/>
        <w:numPr>
          <w:ilvl w:val="0"/>
          <w:numId w:val="33"/>
        </w:numPr>
        <w:spacing w:after="0" w:line="360" w:lineRule="auto"/>
        <w:ind w:right="-23" w:hanging="436"/>
        <w:jc w:val="both"/>
        <w:rPr>
          <w:rFonts w:ascii="Arial" w:hAnsi="Arial" w:cs="Arial"/>
          <w:sz w:val="22"/>
          <w:szCs w:val="22"/>
          <w:lang w:val="en-IN"/>
        </w:rPr>
      </w:pPr>
      <w:r w:rsidRPr="00CD0AA5">
        <w:rPr>
          <w:rFonts w:ascii="Arial" w:hAnsi="Arial" w:cs="Arial"/>
          <w:b/>
          <w:bCs/>
          <w:sz w:val="22"/>
          <w:szCs w:val="22"/>
        </w:rPr>
        <w:t xml:space="preserve">TAXATION: </w:t>
      </w:r>
      <w:r w:rsidRPr="00CD0AA5">
        <w:rPr>
          <w:rFonts w:ascii="Arial" w:hAnsi="Arial" w:cs="Arial"/>
          <w:sz w:val="22"/>
          <w:szCs w:val="22"/>
        </w:rPr>
        <w:t>Corporate tax rate is 3</w:t>
      </w:r>
      <w:r>
        <w:rPr>
          <w:rFonts w:ascii="Arial" w:hAnsi="Arial" w:cs="Arial"/>
          <w:sz w:val="22"/>
          <w:szCs w:val="22"/>
        </w:rPr>
        <w:t>3</w:t>
      </w:r>
      <w:r w:rsidRPr="00CD0AA5">
        <w:rPr>
          <w:rFonts w:ascii="Arial" w:hAnsi="Arial" w:cs="Arial"/>
          <w:sz w:val="22"/>
          <w:szCs w:val="22"/>
        </w:rPr>
        <w:t>.</w:t>
      </w:r>
      <w:r>
        <w:rPr>
          <w:rFonts w:ascii="Arial" w:hAnsi="Arial" w:cs="Arial"/>
          <w:sz w:val="22"/>
          <w:szCs w:val="22"/>
        </w:rPr>
        <w:t>38</w:t>
      </w:r>
      <w:r w:rsidRPr="00CD0AA5">
        <w:rPr>
          <w:rFonts w:ascii="Arial" w:hAnsi="Arial" w:cs="Arial"/>
          <w:sz w:val="22"/>
          <w:szCs w:val="22"/>
        </w:rPr>
        <w:t>%.</w:t>
      </w:r>
    </w:p>
    <w:p w14:paraId="730A1F69" w14:textId="77777777" w:rsidR="00586AD5" w:rsidRPr="00400217" w:rsidRDefault="00586AD5" w:rsidP="00586AD5">
      <w:pPr>
        <w:pStyle w:val="ListParagraph"/>
        <w:spacing w:after="0" w:line="360" w:lineRule="auto"/>
        <w:ind w:left="567" w:right="-23"/>
        <w:jc w:val="both"/>
        <w:rPr>
          <w:rFonts w:ascii="Arial" w:hAnsi="Arial" w:cs="Arial"/>
          <w:sz w:val="22"/>
          <w:szCs w:val="22"/>
          <w:lang w:val="en-IN"/>
        </w:rPr>
      </w:pPr>
    </w:p>
    <w:p w14:paraId="666405A4" w14:textId="77777777" w:rsidR="00586AD5" w:rsidRDefault="00586AD5" w:rsidP="00586AD5">
      <w:pPr>
        <w:pStyle w:val="ListParagraph"/>
        <w:numPr>
          <w:ilvl w:val="0"/>
          <w:numId w:val="33"/>
        </w:numPr>
        <w:spacing w:line="360" w:lineRule="auto"/>
        <w:ind w:right="-23" w:hanging="436"/>
        <w:jc w:val="both"/>
        <w:rPr>
          <w:rFonts w:ascii="Arial" w:hAnsi="Arial" w:cs="Arial"/>
          <w:sz w:val="22"/>
          <w:szCs w:val="22"/>
          <w:lang w:val="en-IN"/>
        </w:rPr>
      </w:pPr>
      <w:r w:rsidRPr="00400217">
        <w:rPr>
          <w:rFonts w:ascii="Arial" w:hAnsi="Arial" w:cs="Arial"/>
          <w:b/>
          <w:bCs/>
          <w:sz w:val="22"/>
          <w:szCs w:val="22"/>
        </w:rPr>
        <w:t xml:space="preserve">DEPRECIATION: </w:t>
      </w:r>
      <w:r w:rsidRPr="00400217">
        <w:rPr>
          <w:rFonts w:ascii="Arial" w:hAnsi="Arial" w:cs="Arial"/>
          <w:sz w:val="22"/>
          <w:szCs w:val="22"/>
          <w:lang w:val="en-IN"/>
        </w:rPr>
        <w:t>Depreciation rate has been considered as per the Companies Act 2013, which seems to be reasonable to keep a mark-up for future market &amp; economic risks in the Project.</w:t>
      </w:r>
    </w:p>
    <w:p w14:paraId="26394038" w14:textId="77777777" w:rsidR="00586AD5" w:rsidRDefault="00586AD5" w:rsidP="00586AD5">
      <w:pPr>
        <w:pStyle w:val="ListParagraph"/>
        <w:spacing w:after="0"/>
        <w:rPr>
          <w:rFonts w:ascii="Arial" w:hAnsi="Arial" w:cs="Arial"/>
          <w:sz w:val="22"/>
          <w:szCs w:val="22"/>
          <w:lang w:val="en-IN"/>
        </w:rPr>
      </w:pPr>
    </w:p>
    <w:p w14:paraId="7D615D70" w14:textId="34D6B868" w:rsidR="00586AD5" w:rsidRDefault="00586AD5" w:rsidP="00586AD5">
      <w:pPr>
        <w:pStyle w:val="ListParagraph"/>
        <w:numPr>
          <w:ilvl w:val="0"/>
          <w:numId w:val="33"/>
        </w:numPr>
        <w:spacing w:line="360" w:lineRule="auto"/>
        <w:ind w:right="-23" w:hanging="436"/>
        <w:jc w:val="both"/>
        <w:rPr>
          <w:rFonts w:ascii="Arial" w:hAnsi="Arial" w:cs="Arial"/>
          <w:sz w:val="22"/>
          <w:szCs w:val="22"/>
          <w:lang w:val="en-IN"/>
        </w:rPr>
      </w:pPr>
      <w:r w:rsidRPr="009D79B2">
        <w:rPr>
          <w:rFonts w:ascii="Arial" w:hAnsi="Arial" w:cs="Arial"/>
          <w:b/>
          <w:bCs/>
          <w:sz w:val="22"/>
          <w:szCs w:val="22"/>
          <w:lang w:val="en-IN"/>
        </w:rPr>
        <w:t>CAPITAL EXPENDITURE</w:t>
      </w:r>
      <w:r>
        <w:rPr>
          <w:rFonts w:ascii="Arial" w:hAnsi="Arial" w:cs="Arial"/>
          <w:sz w:val="22"/>
          <w:szCs w:val="22"/>
          <w:lang w:val="en-IN"/>
        </w:rPr>
        <w:t xml:space="preserve">: As per information provided by company for forecasted period an estimated CAPEX information </w:t>
      </w:r>
      <w:r w:rsidRPr="00400217">
        <w:rPr>
          <w:rFonts w:ascii="Arial" w:hAnsi="Arial" w:cs="Arial"/>
          <w:sz w:val="22"/>
          <w:szCs w:val="22"/>
          <w:lang w:val="en-IN"/>
        </w:rPr>
        <w:t xml:space="preserve">has been </w:t>
      </w:r>
      <w:r>
        <w:rPr>
          <w:rFonts w:ascii="Arial" w:hAnsi="Arial" w:cs="Arial"/>
          <w:sz w:val="22"/>
          <w:szCs w:val="22"/>
          <w:lang w:val="en-IN"/>
        </w:rPr>
        <w:t xml:space="preserve">provided, which is based on the historical trend of the company and it </w:t>
      </w:r>
      <w:r w:rsidRPr="00400217">
        <w:rPr>
          <w:rFonts w:ascii="Arial" w:hAnsi="Arial" w:cs="Arial"/>
          <w:sz w:val="22"/>
          <w:szCs w:val="22"/>
          <w:lang w:val="en-IN"/>
        </w:rPr>
        <w:t>seems to be reasonable to keep a mark-up for future market &amp; economic risks in the Project.</w:t>
      </w:r>
    </w:p>
    <w:p w14:paraId="068CA751" w14:textId="77777777" w:rsidR="00071079" w:rsidRPr="00071079" w:rsidRDefault="00071079" w:rsidP="00071079">
      <w:pPr>
        <w:spacing w:after="0" w:line="360" w:lineRule="auto"/>
        <w:ind w:right="-23"/>
        <w:jc w:val="both"/>
        <w:rPr>
          <w:rFonts w:ascii="Arial" w:hAnsi="Arial" w:cs="Arial"/>
          <w:sz w:val="22"/>
          <w:szCs w:val="22"/>
          <w:lang w:val="en-IN"/>
        </w:rPr>
      </w:pPr>
    </w:p>
    <w:p w14:paraId="5E061D42" w14:textId="66844409" w:rsidR="00071079" w:rsidRDefault="00071079" w:rsidP="00071079">
      <w:pPr>
        <w:pStyle w:val="ListParagraph"/>
        <w:numPr>
          <w:ilvl w:val="0"/>
          <w:numId w:val="33"/>
        </w:numPr>
        <w:spacing w:line="360" w:lineRule="auto"/>
        <w:ind w:right="-23"/>
        <w:jc w:val="both"/>
        <w:rPr>
          <w:rFonts w:ascii="Arial" w:hAnsi="Arial" w:cs="Arial"/>
          <w:color w:val="000000"/>
          <w:sz w:val="22"/>
          <w:lang w:val="en-IN"/>
        </w:rPr>
      </w:pPr>
      <w:r>
        <w:rPr>
          <w:rFonts w:ascii="Arial" w:hAnsi="Arial" w:cs="Arial"/>
          <w:b/>
          <w:bCs/>
          <w:color w:val="000000"/>
          <w:sz w:val="22"/>
          <w:lang w:val="en-IN"/>
        </w:rPr>
        <w:t>WORKING CAPITAL</w:t>
      </w:r>
      <w:r w:rsidR="00AF28DC" w:rsidRPr="00A81C62">
        <w:rPr>
          <w:rFonts w:ascii="Arial" w:hAnsi="Arial" w:cs="Arial"/>
          <w:b/>
          <w:bCs/>
          <w:color w:val="000000"/>
          <w:sz w:val="22"/>
          <w:lang w:val="en-IN"/>
        </w:rPr>
        <w:t>:</w:t>
      </w:r>
      <w:r w:rsidR="00AF28DC" w:rsidRPr="00A81C62">
        <w:rPr>
          <w:rFonts w:ascii="Arial" w:hAnsi="Arial" w:cs="Arial"/>
          <w:color w:val="000000"/>
          <w:sz w:val="22"/>
          <w:lang w:val="en-IN"/>
        </w:rPr>
        <w:t xml:space="preserve"> </w:t>
      </w:r>
      <w:r w:rsidRPr="00071079">
        <w:rPr>
          <w:rFonts w:ascii="Arial" w:hAnsi="Arial" w:cs="Arial"/>
          <w:color w:val="000000"/>
          <w:sz w:val="22"/>
          <w:lang w:val="en-IN"/>
        </w:rPr>
        <w:t xml:space="preserve">Trade Receivables: For all the forecast years, it has been calculated basis Average Trade receivables days (Average of FY 21, FY 22 &amp; FY 23) i.e. </w:t>
      </w:r>
      <w:r>
        <w:rPr>
          <w:rFonts w:ascii="Arial" w:hAnsi="Arial" w:cs="Arial"/>
          <w:color w:val="000000"/>
          <w:sz w:val="22"/>
          <w:lang w:val="en-IN"/>
        </w:rPr>
        <w:t>35.71</w:t>
      </w:r>
      <w:r w:rsidRPr="00071079">
        <w:rPr>
          <w:rFonts w:ascii="Arial" w:hAnsi="Arial" w:cs="Arial"/>
          <w:color w:val="000000"/>
          <w:sz w:val="22"/>
          <w:lang w:val="en-IN"/>
        </w:rPr>
        <w:t xml:space="preserve"> Days</w:t>
      </w:r>
    </w:p>
    <w:p w14:paraId="2BCCA15E" w14:textId="1D0099F5" w:rsidR="00071079" w:rsidRPr="00071079" w:rsidRDefault="00071079" w:rsidP="00071079">
      <w:pPr>
        <w:pStyle w:val="ListParagraph"/>
        <w:spacing w:line="360" w:lineRule="auto"/>
        <w:ind w:right="-23"/>
        <w:jc w:val="both"/>
        <w:rPr>
          <w:rFonts w:ascii="Arial" w:hAnsi="Arial" w:cs="Arial"/>
          <w:color w:val="000000"/>
          <w:sz w:val="22"/>
          <w:lang w:val="en-IN"/>
        </w:rPr>
      </w:pPr>
      <w:r w:rsidRPr="00071079">
        <w:rPr>
          <w:rFonts w:ascii="Arial" w:hAnsi="Arial" w:cs="Arial"/>
          <w:color w:val="000000"/>
          <w:sz w:val="22"/>
          <w:lang w:val="en-IN"/>
        </w:rPr>
        <w:t xml:space="preserve">Inventories: For all the forecast years, it has been calculated basis Average Inventory days (Average of FY 21, FY 22 &amp; FY 23) i.e. </w:t>
      </w:r>
      <w:r>
        <w:rPr>
          <w:rFonts w:ascii="Arial" w:hAnsi="Arial" w:cs="Arial"/>
          <w:color w:val="000000"/>
          <w:sz w:val="22"/>
          <w:lang w:val="en-IN"/>
        </w:rPr>
        <w:t>9</w:t>
      </w:r>
      <w:r w:rsidRPr="00071079">
        <w:rPr>
          <w:rFonts w:ascii="Arial" w:hAnsi="Arial" w:cs="Arial"/>
          <w:color w:val="000000"/>
          <w:sz w:val="22"/>
          <w:lang w:val="en-IN"/>
        </w:rPr>
        <w:t>1</w:t>
      </w:r>
      <w:r>
        <w:rPr>
          <w:rFonts w:ascii="Arial" w:hAnsi="Arial" w:cs="Arial"/>
          <w:color w:val="000000"/>
          <w:sz w:val="22"/>
          <w:lang w:val="en-IN"/>
        </w:rPr>
        <w:t>.07</w:t>
      </w:r>
      <w:r w:rsidRPr="00071079">
        <w:rPr>
          <w:rFonts w:ascii="Arial" w:hAnsi="Arial" w:cs="Arial"/>
          <w:color w:val="000000"/>
          <w:sz w:val="22"/>
          <w:lang w:val="en-IN"/>
        </w:rPr>
        <w:t xml:space="preserve"> Days</w:t>
      </w:r>
    </w:p>
    <w:p w14:paraId="1DE33979" w14:textId="77777777" w:rsidR="00071079" w:rsidRDefault="00071079" w:rsidP="00324576">
      <w:pPr>
        <w:pStyle w:val="ListParagraph"/>
        <w:spacing w:after="0" w:line="360" w:lineRule="auto"/>
        <w:ind w:right="-23"/>
        <w:jc w:val="both"/>
        <w:rPr>
          <w:rFonts w:ascii="Arial" w:hAnsi="Arial" w:cs="Arial"/>
          <w:color w:val="000000"/>
          <w:sz w:val="22"/>
          <w:lang w:val="en-IN"/>
        </w:rPr>
      </w:pPr>
      <w:r w:rsidRPr="00071079">
        <w:rPr>
          <w:rFonts w:ascii="Arial" w:hAnsi="Arial" w:cs="Arial"/>
          <w:color w:val="000000"/>
          <w:sz w:val="22"/>
          <w:lang w:val="en-IN"/>
        </w:rPr>
        <w:t>Trade Payables: For all the forecast years, it has been calculated basis Average Trade receivables days (Average of FY 21, FY 22 &amp; FY 23) i.e. 118 Days.</w:t>
      </w:r>
    </w:p>
    <w:p w14:paraId="6240BE7F" w14:textId="77777777" w:rsidR="00324576" w:rsidRDefault="00324576" w:rsidP="00324576">
      <w:pPr>
        <w:pStyle w:val="ListParagraph"/>
        <w:spacing w:after="0" w:line="360" w:lineRule="auto"/>
        <w:ind w:right="-23"/>
        <w:jc w:val="both"/>
        <w:rPr>
          <w:rFonts w:ascii="Arial" w:hAnsi="Arial" w:cs="Arial"/>
          <w:color w:val="000000"/>
          <w:sz w:val="22"/>
          <w:lang w:val="en-IN"/>
        </w:rPr>
      </w:pPr>
    </w:p>
    <w:p w14:paraId="068A30FC" w14:textId="0FC594EC" w:rsidR="004A056B" w:rsidRDefault="00603359" w:rsidP="009B4D02">
      <w:pPr>
        <w:pStyle w:val="ListParagraph"/>
        <w:numPr>
          <w:ilvl w:val="0"/>
          <w:numId w:val="33"/>
        </w:numPr>
        <w:spacing w:after="0" w:line="360" w:lineRule="auto"/>
        <w:ind w:right="-23" w:hanging="436"/>
        <w:jc w:val="both"/>
        <w:rPr>
          <w:rFonts w:ascii="Arial" w:hAnsi="Arial" w:cs="Arial"/>
          <w:sz w:val="22"/>
          <w:szCs w:val="22"/>
          <w:lang w:val="en-IN"/>
        </w:rPr>
      </w:pPr>
      <w:r w:rsidRPr="00603359">
        <w:rPr>
          <w:rFonts w:ascii="Arial" w:hAnsi="Arial" w:cs="Arial"/>
          <w:b/>
          <w:bCs/>
          <w:sz w:val="22"/>
          <w:szCs w:val="22"/>
        </w:rPr>
        <w:t>DEPRECIATION:</w:t>
      </w:r>
      <w:r>
        <w:rPr>
          <w:rFonts w:ascii="Arial" w:hAnsi="Arial" w:cs="Arial"/>
          <w:b/>
          <w:bCs/>
          <w:sz w:val="22"/>
          <w:szCs w:val="22"/>
        </w:rPr>
        <w:t xml:space="preserve"> </w:t>
      </w:r>
      <w:r w:rsidR="00E73333">
        <w:rPr>
          <w:rFonts w:ascii="Arial" w:hAnsi="Arial" w:cs="Arial"/>
          <w:sz w:val="22"/>
          <w:szCs w:val="22"/>
          <w:lang w:val="en-IN"/>
        </w:rPr>
        <w:t xml:space="preserve">Depreciation rate has been considered as </w:t>
      </w:r>
      <w:r w:rsidR="00287CE7">
        <w:rPr>
          <w:rFonts w:ascii="Arial" w:hAnsi="Arial" w:cs="Arial"/>
          <w:sz w:val="22"/>
          <w:szCs w:val="22"/>
          <w:lang w:val="en-IN"/>
        </w:rPr>
        <w:t>per the Companies Act 2013</w:t>
      </w:r>
      <w:r w:rsidR="004A056B" w:rsidRPr="004A056B">
        <w:rPr>
          <w:rFonts w:ascii="Arial" w:hAnsi="Arial" w:cs="Arial"/>
          <w:sz w:val="22"/>
          <w:szCs w:val="22"/>
          <w:lang w:val="en-IN"/>
        </w:rPr>
        <w:t>, which seems to be reasonable to keep a mark-up for future market &amp; economic risks in the Project.</w:t>
      </w:r>
    </w:p>
    <w:p w14:paraId="165B8693" w14:textId="77777777" w:rsidR="009B4D02" w:rsidRDefault="009B4D02" w:rsidP="009B4D02">
      <w:pPr>
        <w:pStyle w:val="ListParagraph"/>
        <w:spacing w:after="0" w:line="360" w:lineRule="auto"/>
        <w:ind w:right="-23"/>
        <w:jc w:val="both"/>
        <w:rPr>
          <w:rFonts w:ascii="Arial" w:hAnsi="Arial" w:cs="Arial"/>
          <w:sz w:val="22"/>
          <w:szCs w:val="22"/>
          <w:lang w:val="en-IN"/>
        </w:rPr>
      </w:pPr>
    </w:p>
    <w:p w14:paraId="1E60E84C" w14:textId="5FE91074" w:rsidR="001D6805" w:rsidRPr="00071079" w:rsidRDefault="00071079" w:rsidP="001D6805">
      <w:pPr>
        <w:pStyle w:val="ListParagraph"/>
        <w:numPr>
          <w:ilvl w:val="0"/>
          <w:numId w:val="33"/>
        </w:numPr>
        <w:spacing w:after="0" w:line="360" w:lineRule="auto"/>
        <w:ind w:right="-23" w:hanging="436"/>
        <w:jc w:val="both"/>
        <w:rPr>
          <w:rFonts w:ascii="Arial" w:hAnsi="Arial" w:cs="Arial"/>
          <w:sz w:val="22"/>
          <w:szCs w:val="22"/>
        </w:rPr>
      </w:pPr>
      <w:r>
        <w:rPr>
          <w:rFonts w:ascii="Arial" w:hAnsi="Arial" w:cs="Arial"/>
          <w:b/>
          <w:bCs/>
          <w:sz w:val="22"/>
          <w:szCs w:val="22"/>
        </w:rPr>
        <w:lastRenderedPageBreak/>
        <w:t>COST OF EQUITY</w:t>
      </w:r>
      <w:r w:rsidR="00F871C8" w:rsidRPr="007B03B7">
        <w:rPr>
          <w:rFonts w:ascii="Arial" w:hAnsi="Arial" w:cs="Arial"/>
          <w:b/>
          <w:bCs/>
          <w:sz w:val="22"/>
          <w:szCs w:val="22"/>
        </w:rPr>
        <w:t>:</w:t>
      </w:r>
      <w:r w:rsidR="00F871C8">
        <w:rPr>
          <w:rFonts w:ascii="Arial" w:hAnsi="Arial" w:cs="Arial"/>
          <w:b/>
          <w:bCs/>
          <w:sz w:val="22"/>
          <w:szCs w:val="22"/>
        </w:rPr>
        <w:t xml:space="preserve"> </w:t>
      </w:r>
      <w:r w:rsidR="00F871C8" w:rsidRPr="007B03B7">
        <w:rPr>
          <w:rFonts w:ascii="Arial" w:hAnsi="Arial" w:cs="Arial"/>
          <w:sz w:val="22"/>
          <w:szCs w:val="22"/>
        </w:rPr>
        <w:t>Due to unavailability of comparable</w:t>
      </w:r>
      <w:r w:rsidR="00F871C8">
        <w:rPr>
          <w:rFonts w:ascii="Arial" w:hAnsi="Arial" w:cs="Arial"/>
          <w:sz w:val="22"/>
          <w:szCs w:val="22"/>
        </w:rPr>
        <w:t xml:space="preserve"> and sensitivity of company with respect to the market we cannot determine the cost of equity easily</w:t>
      </w:r>
      <w:r w:rsidR="00F871C8">
        <w:rPr>
          <w:rFonts w:ascii="Arial" w:hAnsi="Arial" w:cs="Arial"/>
          <w:b/>
          <w:bCs/>
          <w:sz w:val="22"/>
          <w:szCs w:val="22"/>
        </w:rPr>
        <w:t xml:space="preserve">, </w:t>
      </w:r>
      <w:r w:rsidR="00F871C8">
        <w:rPr>
          <w:rFonts w:ascii="Arial" w:hAnsi="Arial" w:cs="Arial"/>
          <w:sz w:val="22"/>
          <w:szCs w:val="22"/>
        </w:rPr>
        <w:t xml:space="preserve">hence in this scenario we have considered the </w:t>
      </w:r>
      <w:r w:rsidR="00F871C8" w:rsidRPr="007B03B7">
        <w:rPr>
          <w:rFonts w:ascii="Arial" w:hAnsi="Arial" w:cs="Arial"/>
          <w:color w:val="000000"/>
          <w:sz w:val="22"/>
          <w:szCs w:val="22"/>
        </w:rPr>
        <w:t xml:space="preserve">Nifty Fifty </w:t>
      </w:r>
      <w:r w:rsidR="00944DAD">
        <w:rPr>
          <w:rFonts w:ascii="Arial" w:hAnsi="Arial" w:cs="Arial"/>
          <w:color w:val="000000"/>
          <w:sz w:val="22"/>
          <w:szCs w:val="22"/>
        </w:rPr>
        <w:t>10</w:t>
      </w:r>
      <w:r w:rsidR="00F871C8">
        <w:rPr>
          <w:rFonts w:ascii="Arial" w:hAnsi="Arial" w:cs="Arial"/>
          <w:color w:val="000000"/>
          <w:sz w:val="22"/>
          <w:szCs w:val="22"/>
        </w:rPr>
        <w:t>-</w:t>
      </w:r>
      <w:r w:rsidR="00F871C8" w:rsidRPr="007B03B7">
        <w:rPr>
          <w:rFonts w:ascii="Arial" w:hAnsi="Arial" w:cs="Arial"/>
          <w:color w:val="000000"/>
          <w:sz w:val="22"/>
          <w:szCs w:val="22"/>
        </w:rPr>
        <w:t xml:space="preserve">Year Return as </w:t>
      </w:r>
      <w:r w:rsidR="00F871C8">
        <w:rPr>
          <w:rFonts w:ascii="Arial" w:hAnsi="Arial" w:cs="Arial"/>
          <w:color w:val="000000"/>
          <w:sz w:val="22"/>
          <w:szCs w:val="22"/>
        </w:rPr>
        <w:t xml:space="preserve">a </w:t>
      </w:r>
      <w:r w:rsidR="00F871C8" w:rsidRPr="007B03B7">
        <w:rPr>
          <w:rFonts w:ascii="Arial" w:hAnsi="Arial" w:cs="Arial"/>
          <w:color w:val="000000"/>
          <w:sz w:val="22"/>
          <w:szCs w:val="22"/>
        </w:rPr>
        <w:t xml:space="preserve">proxy for </w:t>
      </w:r>
      <w:r w:rsidR="00820B6A">
        <w:rPr>
          <w:rFonts w:ascii="Arial" w:hAnsi="Arial" w:cs="Arial"/>
          <w:color w:val="000000"/>
          <w:sz w:val="22"/>
          <w:szCs w:val="22"/>
        </w:rPr>
        <w:t>cost of equity</w:t>
      </w:r>
      <w:r w:rsidR="00F871C8">
        <w:rPr>
          <w:rFonts w:ascii="Arial" w:hAnsi="Arial" w:cs="Arial"/>
          <w:color w:val="000000"/>
          <w:sz w:val="22"/>
          <w:szCs w:val="22"/>
        </w:rPr>
        <w:t xml:space="preserve"> (required rate of return for an unbiased investor)</w:t>
      </w:r>
      <w:r w:rsidR="00F871C8" w:rsidRPr="007B03B7">
        <w:rPr>
          <w:rFonts w:ascii="Arial" w:hAnsi="Arial" w:cs="Arial"/>
          <w:color w:val="000000"/>
          <w:sz w:val="22"/>
          <w:szCs w:val="22"/>
        </w:rPr>
        <w:t>, which is 1</w:t>
      </w:r>
      <w:r>
        <w:rPr>
          <w:rFonts w:ascii="Arial" w:hAnsi="Arial" w:cs="Arial"/>
          <w:color w:val="000000"/>
          <w:sz w:val="22"/>
          <w:szCs w:val="22"/>
        </w:rPr>
        <w:t>4.16</w:t>
      </w:r>
      <w:r w:rsidR="00F871C8" w:rsidRPr="007B03B7">
        <w:rPr>
          <w:rFonts w:ascii="Arial" w:hAnsi="Arial" w:cs="Arial"/>
          <w:color w:val="000000"/>
          <w:sz w:val="22"/>
          <w:szCs w:val="22"/>
        </w:rPr>
        <w:t>%</w:t>
      </w:r>
      <w:bookmarkStart w:id="3" w:name="_bookmark79"/>
      <w:bookmarkEnd w:id="3"/>
      <w:r w:rsidR="00F871C8" w:rsidRPr="007B03B7">
        <w:rPr>
          <w:rFonts w:ascii="Arial" w:hAnsi="Arial" w:cs="Arial"/>
          <w:color w:val="000000"/>
          <w:sz w:val="22"/>
          <w:szCs w:val="22"/>
        </w:rPr>
        <w:t>.</w:t>
      </w:r>
      <w:r w:rsidR="00820B6A">
        <w:rPr>
          <w:rFonts w:ascii="Arial" w:hAnsi="Arial" w:cs="Arial"/>
          <w:color w:val="000000"/>
          <w:sz w:val="22"/>
          <w:szCs w:val="22"/>
        </w:rPr>
        <w:t xml:space="preserve"> </w:t>
      </w:r>
    </w:p>
    <w:p w14:paraId="5002B7A6" w14:textId="77777777" w:rsidR="00071079" w:rsidRPr="00071079" w:rsidRDefault="00071079" w:rsidP="00071079">
      <w:pPr>
        <w:spacing w:after="0" w:line="360" w:lineRule="auto"/>
        <w:ind w:right="-23"/>
        <w:jc w:val="both"/>
        <w:rPr>
          <w:rFonts w:ascii="Arial" w:hAnsi="Arial" w:cs="Arial"/>
          <w:sz w:val="22"/>
          <w:szCs w:val="22"/>
        </w:rPr>
      </w:pPr>
    </w:p>
    <w:p w14:paraId="1BF28C69" w14:textId="77777777" w:rsidR="00D653C8" w:rsidRPr="00D653C8" w:rsidRDefault="00F871C8" w:rsidP="00324576">
      <w:pPr>
        <w:pStyle w:val="ListParagraph"/>
        <w:numPr>
          <w:ilvl w:val="0"/>
          <w:numId w:val="33"/>
        </w:numPr>
        <w:spacing w:after="0" w:line="360" w:lineRule="auto"/>
        <w:ind w:right="-23" w:hanging="436"/>
        <w:jc w:val="both"/>
        <w:rPr>
          <w:rFonts w:ascii="Arial" w:hAnsi="Arial" w:cs="Arial"/>
          <w:b/>
          <w:sz w:val="22"/>
          <w:szCs w:val="22"/>
        </w:rPr>
      </w:pPr>
      <w:r w:rsidRPr="004D0818">
        <w:rPr>
          <w:rFonts w:ascii="Arial" w:hAnsi="Arial" w:cs="Arial"/>
          <w:b/>
          <w:bCs/>
          <w:sz w:val="22"/>
          <w:szCs w:val="22"/>
        </w:rPr>
        <w:t xml:space="preserve">COMPANY RISK PREMIUM: </w:t>
      </w:r>
      <w:r w:rsidRPr="004D0818">
        <w:rPr>
          <w:rFonts w:ascii="Arial" w:hAnsi="Arial" w:cs="Arial"/>
          <w:sz w:val="22"/>
          <w:szCs w:val="22"/>
        </w:rPr>
        <w:t xml:space="preserve">As the </w:t>
      </w:r>
      <w:r w:rsidR="00673CFC" w:rsidRPr="001D6805">
        <w:rPr>
          <w:rFonts w:ascii="Arial" w:hAnsi="Arial" w:cs="Arial"/>
          <w:sz w:val="22"/>
          <w:szCs w:val="22"/>
        </w:rPr>
        <w:t>NTL was classified NPA by majority of lenders w.e.f. 1st October 2012.</w:t>
      </w:r>
      <w:r w:rsidR="005A137E">
        <w:rPr>
          <w:rFonts w:ascii="Arial" w:hAnsi="Arial" w:cs="Arial"/>
          <w:sz w:val="22"/>
          <w:szCs w:val="22"/>
        </w:rPr>
        <w:t xml:space="preserve"> Hence, we have considered 3% as company risk premium</w:t>
      </w:r>
      <w:r w:rsidR="00E73333">
        <w:rPr>
          <w:rFonts w:ascii="Arial" w:hAnsi="Arial" w:cs="Arial"/>
          <w:sz w:val="22"/>
          <w:szCs w:val="22"/>
        </w:rPr>
        <w:t xml:space="preserve"> to </w:t>
      </w:r>
      <w:r w:rsidR="001D6805">
        <w:rPr>
          <w:rFonts w:ascii="Arial" w:hAnsi="Arial" w:cs="Arial"/>
          <w:sz w:val="22"/>
          <w:szCs w:val="22"/>
        </w:rPr>
        <w:t xml:space="preserve">determine </w:t>
      </w:r>
      <w:r w:rsidR="00E73333">
        <w:rPr>
          <w:rFonts w:ascii="Arial" w:hAnsi="Arial" w:cs="Arial"/>
          <w:sz w:val="22"/>
          <w:szCs w:val="22"/>
        </w:rPr>
        <w:t>the appropriate discount rate</w:t>
      </w:r>
      <w:r w:rsidR="005A137E">
        <w:rPr>
          <w:rFonts w:ascii="Arial" w:hAnsi="Arial" w:cs="Arial"/>
          <w:sz w:val="22"/>
          <w:szCs w:val="22"/>
        </w:rPr>
        <w:t>.</w:t>
      </w:r>
    </w:p>
    <w:p w14:paraId="430155BC" w14:textId="77777777" w:rsidR="00D653C8" w:rsidRPr="00D653C8" w:rsidRDefault="00D653C8" w:rsidP="00D653C8">
      <w:pPr>
        <w:pStyle w:val="ListParagraph"/>
        <w:rPr>
          <w:rFonts w:ascii="Arial" w:hAnsi="Arial" w:cs="Arial"/>
          <w:sz w:val="22"/>
        </w:rPr>
      </w:pPr>
    </w:p>
    <w:p w14:paraId="7DDDF8AA" w14:textId="77777777" w:rsidR="00D653C8" w:rsidRDefault="00D653C8" w:rsidP="00D653C8">
      <w:pPr>
        <w:spacing w:after="0" w:line="360" w:lineRule="auto"/>
        <w:ind w:right="-23"/>
        <w:jc w:val="both"/>
        <w:rPr>
          <w:rFonts w:ascii="Arial" w:hAnsi="Arial" w:cs="Arial"/>
          <w:sz w:val="22"/>
        </w:rPr>
      </w:pPr>
    </w:p>
    <w:p w14:paraId="66DAFAA2" w14:textId="77777777" w:rsidR="00D653C8" w:rsidRDefault="00D653C8" w:rsidP="00D653C8">
      <w:pPr>
        <w:spacing w:after="0" w:line="360" w:lineRule="auto"/>
        <w:ind w:right="-23"/>
        <w:jc w:val="both"/>
        <w:rPr>
          <w:rFonts w:ascii="Arial" w:hAnsi="Arial" w:cs="Arial"/>
          <w:sz w:val="22"/>
        </w:rPr>
      </w:pPr>
    </w:p>
    <w:p w14:paraId="6FE3BF71" w14:textId="77777777" w:rsidR="00D653C8" w:rsidRDefault="00D653C8" w:rsidP="00D653C8">
      <w:pPr>
        <w:spacing w:after="0" w:line="360" w:lineRule="auto"/>
        <w:ind w:right="-23"/>
        <w:jc w:val="both"/>
        <w:rPr>
          <w:rFonts w:ascii="Arial" w:hAnsi="Arial" w:cs="Arial"/>
          <w:sz w:val="22"/>
        </w:rPr>
      </w:pPr>
    </w:p>
    <w:p w14:paraId="614AC724" w14:textId="77777777" w:rsidR="00D653C8" w:rsidRDefault="00D653C8" w:rsidP="00D653C8">
      <w:pPr>
        <w:spacing w:after="0" w:line="360" w:lineRule="auto"/>
        <w:ind w:right="-23"/>
        <w:jc w:val="both"/>
        <w:rPr>
          <w:rFonts w:ascii="Arial" w:hAnsi="Arial" w:cs="Arial"/>
          <w:sz w:val="22"/>
        </w:rPr>
      </w:pPr>
    </w:p>
    <w:p w14:paraId="38C820FB" w14:textId="77777777" w:rsidR="00D653C8" w:rsidRDefault="00D653C8" w:rsidP="00D653C8">
      <w:pPr>
        <w:spacing w:after="0" w:line="360" w:lineRule="auto"/>
        <w:ind w:right="-23"/>
        <w:jc w:val="both"/>
        <w:rPr>
          <w:rFonts w:ascii="Arial" w:hAnsi="Arial" w:cs="Arial"/>
          <w:sz w:val="22"/>
        </w:rPr>
      </w:pPr>
    </w:p>
    <w:p w14:paraId="2F9A29AC" w14:textId="77777777" w:rsidR="00D653C8" w:rsidRDefault="00D653C8" w:rsidP="00D653C8">
      <w:pPr>
        <w:spacing w:after="0" w:line="360" w:lineRule="auto"/>
        <w:ind w:right="-23"/>
        <w:jc w:val="both"/>
        <w:rPr>
          <w:rFonts w:ascii="Arial" w:hAnsi="Arial" w:cs="Arial"/>
          <w:sz w:val="22"/>
        </w:rPr>
      </w:pPr>
    </w:p>
    <w:p w14:paraId="77877CFB" w14:textId="77777777" w:rsidR="00D653C8" w:rsidRDefault="00D653C8" w:rsidP="00D653C8">
      <w:pPr>
        <w:spacing w:after="0" w:line="360" w:lineRule="auto"/>
        <w:ind w:right="-23"/>
        <w:jc w:val="both"/>
        <w:rPr>
          <w:rFonts w:ascii="Arial" w:hAnsi="Arial" w:cs="Arial"/>
          <w:sz w:val="22"/>
        </w:rPr>
      </w:pPr>
    </w:p>
    <w:p w14:paraId="63C48C31" w14:textId="77777777" w:rsidR="00D653C8" w:rsidRDefault="00D653C8" w:rsidP="00D653C8">
      <w:pPr>
        <w:spacing w:after="0" w:line="360" w:lineRule="auto"/>
        <w:ind w:right="-23"/>
        <w:jc w:val="both"/>
        <w:rPr>
          <w:rFonts w:ascii="Arial" w:hAnsi="Arial" w:cs="Arial"/>
          <w:sz w:val="22"/>
        </w:rPr>
      </w:pPr>
    </w:p>
    <w:p w14:paraId="59B08D3C" w14:textId="77777777" w:rsidR="00D653C8" w:rsidRDefault="00D653C8" w:rsidP="00D653C8">
      <w:pPr>
        <w:spacing w:after="0" w:line="360" w:lineRule="auto"/>
        <w:ind w:right="-23"/>
        <w:jc w:val="both"/>
        <w:rPr>
          <w:rFonts w:ascii="Arial" w:hAnsi="Arial" w:cs="Arial"/>
          <w:sz w:val="22"/>
        </w:rPr>
      </w:pPr>
    </w:p>
    <w:p w14:paraId="284B5CA7" w14:textId="77777777" w:rsidR="00D653C8" w:rsidRDefault="00D653C8" w:rsidP="00D653C8">
      <w:pPr>
        <w:spacing w:after="0" w:line="360" w:lineRule="auto"/>
        <w:ind w:right="-23"/>
        <w:jc w:val="both"/>
        <w:rPr>
          <w:rFonts w:ascii="Arial" w:hAnsi="Arial" w:cs="Arial"/>
          <w:sz w:val="22"/>
        </w:rPr>
      </w:pPr>
    </w:p>
    <w:p w14:paraId="00511361" w14:textId="77777777" w:rsidR="00D653C8" w:rsidRDefault="00D653C8" w:rsidP="00D653C8">
      <w:pPr>
        <w:spacing w:after="0" w:line="360" w:lineRule="auto"/>
        <w:ind w:right="-23"/>
        <w:jc w:val="both"/>
        <w:rPr>
          <w:rFonts w:ascii="Arial" w:hAnsi="Arial" w:cs="Arial"/>
          <w:sz w:val="22"/>
        </w:rPr>
      </w:pPr>
    </w:p>
    <w:p w14:paraId="44DDC996" w14:textId="77777777" w:rsidR="00D653C8" w:rsidRDefault="00D653C8" w:rsidP="00D653C8">
      <w:pPr>
        <w:spacing w:after="0" w:line="360" w:lineRule="auto"/>
        <w:ind w:right="-23"/>
        <w:jc w:val="both"/>
        <w:rPr>
          <w:rFonts w:ascii="Arial" w:hAnsi="Arial" w:cs="Arial"/>
          <w:sz w:val="22"/>
        </w:rPr>
      </w:pPr>
    </w:p>
    <w:p w14:paraId="7DDD4D4E" w14:textId="77777777" w:rsidR="00D653C8" w:rsidRDefault="00D653C8" w:rsidP="00D653C8">
      <w:pPr>
        <w:spacing w:after="0" w:line="360" w:lineRule="auto"/>
        <w:ind w:right="-23"/>
        <w:jc w:val="both"/>
        <w:rPr>
          <w:rFonts w:ascii="Arial" w:hAnsi="Arial" w:cs="Arial"/>
          <w:sz w:val="22"/>
        </w:rPr>
      </w:pPr>
    </w:p>
    <w:p w14:paraId="42054536" w14:textId="77777777" w:rsidR="00D653C8" w:rsidRDefault="00D653C8" w:rsidP="00D653C8">
      <w:pPr>
        <w:spacing w:after="0" w:line="360" w:lineRule="auto"/>
        <w:ind w:right="-23"/>
        <w:jc w:val="both"/>
        <w:rPr>
          <w:rFonts w:ascii="Arial" w:hAnsi="Arial" w:cs="Arial"/>
          <w:sz w:val="22"/>
        </w:rPr>
      </w:pPr>
    </w:p>
    <w:p w14:paraId="42B9727F" w14:textId="77777777" w:rsidR="00D653C8" w:rsidRDefault="00D653C8" w:rsidP="00D653C8">
      <w:pPr>
        <w:spacing w:after="0" w:line="360" w:lineRule="auto"/>
        <w:ind w:right="-23"/>
        <w:jc w:val="both"/>
        <w:rPr>
          <w:rFonts w:ascii="Arial" w:hAnsi="Arial" w:cs="Arial"/>
          <w:sz w:val="22"/>
        </w:rPr>
      </w:pPr>
    </w:p>
    <w:p w14:paraId="0998C286" w14:textId="77777777" w:rsidR="00D653C8" w:rsidRDefault="00D653C8" w:rsidP="00D653C8">
      <w:pPr>
        <w:spacing w:after="0" w:line="360" w:lineRule="auto"/>
        <w:ind w:right="-23"/>
        <w:jc w:val="both"/>
        <w:rPr>
          <w:rFonts w:ascii="Arial" w:hAnsi="Arial" w:cs="Arial"/>
          <w:sz w:val="22"/>
        </w:rPr>
      </w:pPr>
    </w:p>
    <w:p w14:paraId="645C8D1A" w14:textId="77777777" w:rsidR="00D653C8" w:rsidRDefault="00D653C8" w:rsidP="00D653C8">
      <w:pPr>
        <w:spacing w:after="0" w:line="360" w:lineRule="auto"/>
        <w:ind w:right="-23"/>
        <w:jc w:val="both"/>
        <w:rPr>
          <w:rFonts w:ascii="Arial" w:hAnsi="Arial" w:cs="Arial"/>
          <w:sz w:val="22"/>
        </w:rPr>
      </w:pPr>
    </w:p>
    <w:p w14:paraId="44FF4401" w14:textId="77777777" w:rsidR="00D653C8" w:rsidRDefault="00D653C8" w:rsidP="00D653C8">
      <w:pPr>
        <w:spacing w:after="0" w:line="360" w:lineRule="auto"/>
        <w:ind w:right="-23"/>
        <w:jc w:val="both"/>
        <w:rPr>
          <w:rFonts w:ascii="Arial" w:hAnsi="Arial" w:cs="Arial"/>
          <w:sz w:val="22"/>
        </w:rPr>
      </w:pPr>
    </w:p>
    <w:p w14:paraId="3A4E61FC" w14:textId="77777777" w:rsidR="00D653C8" w:rsidRDefault="00D653C8" w:rsidP="00D653C8">
      <w:pPr>
        <w:spacing w:after="0" w:line="360" w:lineRule="auto"/>
        <w:ind w:right="-23"/>
        <w:jc w:val="both"/>
        <w:rPr>
          <w:rFonts w:ascii="Arial" w:hAnsi="Arial" w:cs="Arial"/>
          <w:sz w:val="22"/>
        </w:rPr>
      </w:pPr>
    </w:p>
    <w:p w14:paraId="04EDEE64" w14:textId="77777777" w:rsidR="00D653C8" w:rsidRDefault="00D653C8" w:rsidP="00D653C8">
      <w:pPr>
        <w:spacing w:after="0" w:line="360" w:lineRule="auto"/>
        <w:ind w:right="-23"/>
        <w:jc w:val="both"/>
        <w:rPr>
          <w:rFonts w:ascii="Arial" w:hAnsi="Arial" w:cs="Arial"/>
          <w:sz w:val="22"/>
        </w:rPr>
      </w:pPr>
    </w:p>
    <w:p w14:paraId="27AEF90C" w14:textId="77777777" w:rsidR="00D653C8" w:rsidRDefault="00D653C8" w:rsidP="00D653C8">
      <w:pPr>
        <w:spacing w:after="0" w:line="360" w:lineRule="auto"/>
        <w:ind w:right="-23"/>
        <w:jc w:val="both"/>
        <w:rPr>
          <w:rFonts w:ascii="Arial" w:hAnsi="Arial" w:cs="Arial"/>
          <w:sz w:val="22"/>
        </w:rPr>
      </w:pPr>
    </w:p>
    <w:p w14:paraId="369AE3B9" w14:textId="77777777" w:rsidR="00D653C8" w:rsidRDefault="00D653C8" w:rsidP="00D653C8">
      <w:pPr>
        <w:spacing w:after="0" w:line="360" w:lineRule="auto"/>
        <w:ind w:right="-23"/>
        <w:jc w:val="both"/>
        <w:rPr>
          <w:rFonts w:ascii="Arial" w:hAnsi="Arial" w:cs="Arial"/>
          <w:sz w:val="22"/>
        </w:rPr>
      </w:pPr>
    </w:p>
    <w:p w14:paraId="110B6B7D" w14:textId="77777777" w:rsidR="00D653C8" w:rsidRDefault="00D653C8" w:rsidP="00D653C8">
      <w:pPr>
        <w:spacing w:after="0" w:line="360" w:lineRule="auto"/>
        <w:ind w:right="-23"/>
        <w:jc w:val="both"/>
        <w:rPr>
          <w:rFonts w:ascii="Arial" w:hAnsi="Arial" w:cs="Arial"/>
          <w:sz w:val="22"/>
        </w:rPr>
      </w:pPr>
    </w:p>
    <w:p w14:paraId="45624972" w14:textId="77777777" w:rsidR="00D653C8" w:rsidRDefault="00D653C8" w:rsidP="00D653C8">
      <w:pPr>
        <w:spacing w:after="0" w:line="360" w:lineRule="auto"/>
        <w:ind w:right="-23"/>
        <w:jc w:val="both"/>
        <w:rPr>
          <w:rFonts w:ascii="Arial" w:hAnsi="Arial" w:cs="Arial"/>
          <w:sz w:val="22"/>
        </w:rPr>
      </w:pPr>
    </w:p>
    <w:p w14:paraId="6907A1B2" w14:textId="77777777" w:rsidR="00D653C8" w:rsidRDefault="00D653C8" w:rsidP="00D653C8">
      <w:pPr>
        <w:spacing w:after="0" w:line="360" w:lineRule="auto"/>
        <w:ind w:right="-23"/>
        <w:jc w:val="both"/>
        <w:rPr>
          <w:rFonts w:ascii="Arial" w:hAnsi="Arial" w:cs="Arial"/>
          <w:sz w:val="22"/>
        </w:rPr>
      </w:pPr>
    </w:p>
    <w:p w14:paraId="1067E473" w14:textId="77777777" w:rsidR="00D653C8" w:rsidRDefault="00D653C8" w:rsidP="00D653C8">
      <w:pPr>
        <w:spacing w:after="0" w:line="360" w:lineRule="auto"/>
        <w:ind w:right="-23"/>
        <w:jc w:val="both"/>
        <w:rPr>
          <w:rFonts w:ascii="Arial" w:hAnsi="Arial" w:cs="Arial"/>
          <w:sz w:val="22"/>
        </w:rPr>
      </w:pPr>
    </w:p>
    <w:p w14:paraId="1830DC76" w14:textId="77777777" w:rsidR="00D653C8" w:rsidRDefault="00D653C8" w:rsidP="00D653C8">
      <w:pPr>
        <w:spacing w:after="0" w:line="360" w:lineRule="auto"/>
        <w:ind w:right="-23"/>
        <w:jc w:val="both"/>
        <w:rPr>
          <w:rFonts w:ascii="Arial" w:hAnsi="Arial" w:cs="Arial"/>
          <w:sz w:val="22"/>
        </w:rPr>
      </w:pPr>
    </w:p>
    <w:p w14:paraId="5BBC02C7" w14:textId="258647C0" w:rsidR="00951BB1" w:rsidRDefault="00951BB1" w:rsidP="00D653C8">
      <w:pPr>
        <w:spacing w:after="0" w:line="360" w:lineRule="auto"/>
        <w:ind w:right="-23"/>
        <w:jc w:val="both"/>
        <w:rPr>
          <w:rFonts w:ascii="Arial" w:hAnsi="Arial" w:cs="Arial"/>
          <w:b/>
          <w:sz w:val="22"/>
          <w:szCs w:val="22"/>
        </w:rPr>
      </w:pPr>
    </w:p>
    <w:p w14:paraId="3792A197" w14:textId="77777777" w:rsidR="00D653C8" w:rsidRPr="00D653C8" w:rsidRDefault="00D653C8" w:rsidP="00D653C8">
      <w:pPr>
        <w:spacing w:after="0" w:line="360" w:lineRule="auto"/>
        <w:ind w:right="-23"/>
        <w:jc w:val="both"/>
        <w:rPr>
          <w:rFonts w:ascii="Arial" w:hAnsi="Arial" w:cs="Arial"/>
          <w:b/>
          <w:sz w:val="22"/>
          <w:szCs w:val="22"/>
        </w:rPr>
      </w:pPr>
    </w:p>
    <w:tbl>
      <w:tblPr>
        <w:tblStyle w:val="TableGrid"/>
        <w:tblW w:w="4819" w:type="pct"/>
        <w:tblInd w:w="392" w:type="dxa"/>
        <w:tblCellMar>
          <w:top w:w="28" w:type="dxa"/>
          <w:bottom w:w="28" w:type="dxa"/>
        </w:tblCellMar>
        <w:tblLook w:val="04A0" w:firstRow="1" w:lastRow="0" w:firstColumn="1" w:lastColumn="0" w:noHBand="0" w:noVBand="1"/>
      </w:tblPr>
      <w:tblGrid>
        <w:gridCol w:w="2042"/>
        <w:gridCol w:w="7080"/>
      </w:tblGrid>
      <w:tr w:rsidR="00324576" w:rsidRPr="0083576B" w14:paraId="5522AA77" w14:textId="77777777" w:rsidTr="00FD6251">
        <w:trPr>
          <w:trHeight w:val="18"/>
        </w:trPr>
        <w:tc>
          <w:tcPr>
            <w:tcW w:w="1119" w:type="pct"/>
            <w:vAlign w:val="center"/>
          </w:tcPr>
          <w:p w14:paraId="0898D1E0" w14:textId="77777777" w:rsidR="00324576" w:rsidRPr="0083576B" w:rsidRDefault="00324576" w:rsidP="00FD6251">
            <w:pPr>
              <w:tabs>
                <w:tab w:val="left" w:pos="360"/>
              </w:tabs>
              <w:spacing w:before="240" w:line="360" w:lineRule="auto"/>
              <w:rPr>
                <w:rFonts w:ascii="Arial" w:hAnsi="Arial" w:cs="Arial"/>
                <w:b/>
                <w:sz w:val="22"/>
                <w:szCs w:val="22"/>
              </w:rPr>
            </w:pPr>
            <w:r w:rsidRPr="0083576B">
              <w:rPr>
                <w:rFonts w:ascii="Arial" w:hAnsi="Arial" w:cs="Arial"/>
                <w:b/>
                <w:sz w:val="22"/>
                <w:szCs w:val="22"/>
              </w:rPr>
              <w:t>Declaration</w:t>
            </w:r>
          </w:p>
        </w:tc>
        <w:tc>
          <w:tcPr>
            <w:tcW w:w="3881" w:type="pct"/>
          </w:tcPr>
          <w:p w14:paraId="23F52470" w14:textId="77777777" w:rsidR="00324576" w:rsidRDefault="00324576" w:rsidP="00324576">
            <w:pPr>
              <w:pStyle w:val="ListParagraph"/>
              <w:numPr>
                <w:ilvl w:val="0"/>
                <w:numId w:val="47"/>
              </w:numPr>
              <w:spacing w:before="240" w:line="276" w:lineRule="auto"/>
              <w:contextualSpacing/>
              <w:jc w:val="both"/>
              <w:rPr>
                <w:rFonts w:ascii="Arial" w:hAnsi="Arial" w:cs="Arial"/>
                <w:i/>
              </w:rPr>
            </w:pPr>
            <w:r w:rsidRPr="00133E54">
              <w:rPr>
                <w:rFonts w:ascii="Arial" w:hAnsi="Arial" w:cs="Arial"/>
                <w:i/>
                <w:sz w:val="22"/>
                <w:szCs w:val="22"/>
              </w:rPr>
              <w:t>Since this is Enterprise Valuation hence no site inspection was carried out by us.</w:t>
            </w:r>
          </w:p>
          <w:p w14:paraId="0E83A944" w14:textId="77777777" w:rsidR="00324576" w:rsidRDefault="00324576" w:rsidP="00324576">
            <w:pPr>
              <w:pStyle w:val="ListParagraph"/>
              <w:numPr>
                <w:ilvl w:val="0"/>
                <w:numId w:val="47"/>
              </w:numPr>
              <w:spacing w:line="276" w:lineRule="auto"/>
              <w:contextualSpacing/>
              <w:jc w:val="both"/>
              <w:rPr>
                <w:rFonts w:ascii="Arial" w:hAnsi="Arial" w:cs="Arial"/>
                <w:i/>
              </w:rPr>
            </w:pPr>
            <w:r w:rsidRPr="00133E54">
              <w:rPr>
                <w:rFonts w:ascii="Arial" w:hAnsi="Arial" w:cs="Arial"/>
                <w:i/>
                <w:sz w:val="22"/>
                <w:szCs w:val="22"/>
              </w:rPr>
              <w:t>The undersigned does not have any direct/indirect interest in the above property.</w:t>
            </w:r>
          </w:p>
          <w:p w14:paraId="6C01619A" w14:textId="77777777" w:rsidR="00324576" w:rsidRPr="00635D92" w:rsidRDefault="00324576" w:rsidP="00324576">
            <w:pPr>
              <w:pStyle w:val="ListParagraph"/>
              <w:numPr>
                <w:ilvl w:val="0"/>
                <w:numId w:val="47"/>
              </w:numPr>
              <w:spacing w:line="276" w:lineRule="auto"/>
              <w:contextualSpacing/>
              <w:jc w:val="both"/>
              <w:rPr>
                <w:rFonts w:ascii="Arial" w:hAnsi="Arial" w:cs="Arial"/>
                <w:i/>
              </w:rPr>
            </w:pPr>
            <w:r w:rsidRPr="00AA08E4">
              <w:rPr>
                <w:rFonts w:ascii="Arial" w:hAnsi="Arial" w:cs="Arial"/>
                <w:i/>
                <w:sz w:val="22"/>
                <w:szCs w:val="22"/>
              </w:rPr>
              <w:t>The information furnished herein is true and correct to the best of our knowledge.</w:t>
            </w:r>
          </w:p>
          <w:p w14:paraId="0C0A513A" w14:textId="77777777" w:rsidR="00324576" w:rsidRPr="00635D92" w:rsidRDefault="00324576" w:rsidP="00324576">
            <w:pPr>
              <w:pStyle w:val="ListParagraph"/>
              <w:numPr>
                <w:ilvl w:val="0"/>
                <w:numId w:val="47"/>
              </w:numPr>
              <w:spacing w:line="276" w:lineRule="auto"/>
              <w:contextualSpacing/>
              <w:jc w:val="both"/>
              <w:rPr>
                <w:rFonts w:ascii="Arial" w:hAnsi="Arial" w:cs="Arial"/>
                <w:i/>
              </w:rPr>
            </w:pPr>
            <w:r w:rsidRPr="00635D92">
              <w:rPr>
                <w:rFonts w:ascii="Arial" w:hAnsi="Arial" w:cs="Arial"/>
                <w:i/>
                <w:sz w:val="22"/>
                <w:szCs w:val="22"/>
              </w:rPr>
              <w:t xml:space="preserve">This valuation work is carried out by our Financial Analyst team on the request from State Bank </w:t>
            </w:r>
            <w:r>
              <w:rPr>
                <w:rFonts w:ascii="Arial" w:hAnsi="Arial" w:cs="Arial"/>
                <w:i/>
                <w:sz w:val="22"/>
                <w:szCs w:val="22"/>
              </w:rPr>
              <w:t>o</w:t>
            </w:r>
            <w:r w:rsidRPr="00635D92">
              <w:rPr>
                <w:rFonts w:ascii="Arial" w:hAnsi="Arial" w:cs="Arial"/>
                <w:i/>
                <w:sz w:val="22"/>
                <w:szCs w:val="22"/>
              </w:rPr>
              <w:t xml:space="preserve">f India, Stressed Assets Management Branch, Red Cross Building, Red Cross Road, </w:t>
            </w:r>
            <w:proofErr w:type="spellStart"/>
            <w:r w:rsidRPr="00635D92">
              <w:rPr>
                <w:rFonts w:ascii="Arial" w:hAnsi="Arial" w:cs="Arial"/>
                <w:i/>
                <w:sz w:val="22"/>
                <w:szCs w:val="22"/>
              </w:rPr>
              <w:t>Egmore</w:t>
            </w:r>
            <w:proofErr w:type="spellEnd"/>
            <w:r w:rsidRPr="00635D92">
              <w:rPr>
                <w:rFonts w:ascii="Arial" w:hAnsi="Arial" w:cs="Arial"/>
                <w:i/>
                <w:sz w:val="22"/>
                <w:szCs w:val="22"/>
              </w:rPr>
              <w:t>, Chennai - 600008</w:t>
            </w:r>
          </w:p>
          <w:p w14:paraId="542CC8DD" w14:textId="02DAD05A" w:rsidR="00324576" w:rsidRPr="0083576B" w:rsidRDefault="00324576" w:rsidP="00324576">
            <w:pPr>
              <w:pStyle w:val="DefaultText11"/>
              <w:numPr>
                <w:ilvl w:val="0"/>
                <w:numId w:val="47"/>
              </w:numPr>
              <w:spacing w:line="360" w:lineRule="auto"/>
              <w:ind w:right="34"/>
              <w:contextualSpacing/>
              <w:jc w:val="both"/>
              <w:rPr>
                <w:rFonts w:ascii="Arial" w:hAnsi="Arial" w:cs="Arial"/>
                <w:sz w:val="22"/>
                <w:szCs w:val="22"/>
              </w:rPr>
            </w:pPr>
            <w:r w:rsidRPr="007F2EBD">
              <w:rPr>
                <w:rFonts w:ascii="Arial" w:hAnsi="Arial" w:cs="Arial"/>
                <w:i/>
                <w:sz w:val="22"/>
                <w:szCs w:val="22"/>
              </w:rPr>
              <w:t>We have submitted Valuation report to the Client.</w:t>
            </w:r>
          </w:p>
        </w:tc>
      </w:tr>
      <w:tr w:rsidR="00324576" w:rsidRPr="0083576B" w14:paraId="4E769835" w14:textId="77777777" w:rsidTr="00FD6251">
        <w:trPr>
          <w:trHeight w:val="18"/>
        </w:trPr>
        <w:tc>
          <w:tcPr>
            <w:tcW w:w="1119" w:type="pct"/>
            <w:vAlign w:val="center"/>
          </w:tcPr>
          <w:p w14:paraId="2DF26B74" w14:textId="77777777" w:rsidR="00324576" w:rsidRPr="0083576B" w:rsidRDefault="00324576" w:rsidP="00FD6251">
            <w:pPr>
              <w:tabs>
                <w:tab w:val="left" w:pos="360"/>
              </w:tabs>
              <w:spacing w:line="360" w:lineRule="auto"/>
              <w:rPr>
                <w:rFonts w:ascii="Arial" w:hAnsi="Arial" w:cs="Arial"/>
                <w:b/>
                <w:sz w:val="22"/>
                <w:szCs w:val="22"/>
              </w:rPr>
            </w:pPr>
            <w:r w:rsidRPr="0083576B">
              <w:rPr>
                <w:rFonts w:ascii="Arial" w:hAnsi="Arial" w:cs="Arial"/>
                <w:b/>
                <w:sz w:val="22"/>
                <w:szCs w:val="22"/>
              </w:rPr>
              <w:t>Number of Pages in the Repost</w:t>
            </w:r>
          </w:p>
        </w:tc>
        <w:tc>
          <w:tcPr>
            <w:tcW w:w="3881" w:type="pct"/>
            <w:vAlign w:val="center"/>
          </w:tcPr>
          <w:p w14:paraId="4810FAE9" w14:textId="38FF6DAA" w:rsidR="00324576" w:rsidRPr="0083576B" w:rsidRDefault="00324576" w:rsidP="00FD6251">
            <w:pPr>
              <w:spacing w:line="360" w:lineRule="auto"/>
              <w:rPr>
                <w:rFonts w:ascii="Arial" w:hAnsi="Arial" w:cs="Arial"/>
                <w:sz w:val="22"/>
                <w:szCs w:val="22"/>
              </w:rPr>
            </w:pPr>
            <w:r>
              <w:rPr>
                <w:rFonts w:ascii="Arial" w:hAnsi="Arial" w:cs="Arial"/>
                <w:sz w:val="22"/>
                <w:szCs w:val="22"/>
              </w:rPr>
              <w:t xml:space="preserve"> 3</w:t>
            </w:r>
            <w:r w:rsidR="0019109A">
              <w:rPr>
                <w:rFonts w:ascii="Arial" w:hAnsi="Arial" w:cs="Arial"/>
                <w:sz w:val="22"/>
                <w:szCs w:val="22"/>
              </w:rPr>
              <w:t>6</w:t>
            </w:r>
          </w:p>
        </w:tc>
      </w:tr>
      <w:tr w:rsidR="00324576" w:rsidRPr="0083576B" w14:paraId="281E40B0" w14:textId="77777777" w:rsidTr="00FD6251">
        <w:trPr>
          <w:trHeight w:val="18"/>
        </w:trPr>
        <w:tc>
          <w:tcPr>
            <w:tcW w:w="1119" w:type="pct"/>
            <w:vAlign w:val="center"/>
          </w:tcPr>
          <w:p w14:paraId="36BA01BF" w14:textId="77777777" w:rsidR="00324576" w:rsidRPr="0083576B" w:rsidRDefault="00324576" w:rsidP="00FD6251">
            <w:pPr>
              <w:tabs>
                <w:tab w:val="left" w:pos="360"/>
              </w:tabs>
              <w:spacing w:line="360" w:lineRule="auto"/>
              <w:rPr>
                <w:rFonts w:ascii="Arial" w:hAnsi="Arial" w:cs="Arial"/>
                <w:b/>
                <w:sz w:val="22"/>
                <w:szCs w:val="22"/>
              </w:rPr>
            </w:pPr>
            <w:r w:rsidRPr="0083576B">
              <w:rPr>
                <w:rFonts w:ascii="Arial" w:hAnsi="Arial" w:cs="Arial"/>
                <w:b/>
                <w:sz w:val="22"/>
                <w:szCs w:val="22"/>
              </w:rPr>
              <w:t>Enclosed Documents</w:t>
            </w:r>
          </w:p>
        </w:tc>
        <w:tc>
          <w:tcPr>
            <w:tcW w:w="3881" w:type="pct"/>
            <w:vAlign w:val="center"/>
          </w:tcPr>
          <w:p w14:paraId="18E1C3B9" w14:textId="64634C30" w:rsidR="00324576" w:rsidRPr="0083576B" w:rsidRDefault="00324576" w:rsidP="00FD6251">
            <w:pPr>
              <w:spacing w:line="360" w:lineRule="auto"/>
              <w:ind w:left="45"/>
              <w:rPr>
                <w:rFonts w:ascii="Arial" w:hAnsi="Arial" w:cs="Arial"/>
                <w:sz w:val="22"/>
                <w:szCs w:val="22"/>
              </w:rPr>
            </w:pPr>
            <w:r>
              <w:rPr>
                <w:rFonts w:ascii="Arial" w:hAnsi="Arial" w:cs="Arial"/>
                <w:sz w:val="22"/>
                <w:szCs w:val="22"/>
              </w:rPr>
              <w:t>Disclaimer &amp; Remarks 33-3</w:t>
            </w:r>
            <w:r w:rsidR="00D653C8">
              <w:rPr>
                <w:rFonts w:ascii="Arial" w:hAnsi="Arial" w:cs="Arial"/>
                <w:sz w:val="22"/>
                <w:szCs w:val="22"/>
              </w:rPr>
              <w:t>6</w:t>
            </w:r>
          </w:p>
        </w:tc>
      </w:tr>
      <w:tr w:rsidR="00324576" w:rsidRPr="0083576B" w14:paraId="3CF5BDE8" w14:textId="77777777" w:rsidTr="00FD6251">
        <w:trPr>
          <w:trHeight w:val="18"/>
        </w:trPr>
        <w:tc>
          <w:tcPr>
            <w:tcW w:w="1119" w:type="pct"/>
            <w:vAlign w:val="center"/>
          </w:tcPr>
          <w:p w14:paraId="2BA4676C" w14:textId="77777777" w:rsidR="00324576" w:rsidRPr="0083576B" w:rsidRDefault="00324576" w:rsidP="00FD6251">
            <w:pPr>
              <w:tabs>
                <w:tab w:val="left" w:pos="360"/>
              </w:tabs>
              <w:spacing w:line="360" w:lineRule="auto"/>
              <w:rPr>
                <w:rFonts w:ascii="Arial" w:hAnsi="Arial" w:cs="Arial"/>
                <w:b/>
                <w:sz w:val="22"/>
                <w:szCs w:val="22"/>
              </w:rPr>
            </w:pPr>
            <w:r w:rsidRPr="00C31A65">
              <w:rPr>
                <w:rFonts w:ascii="Arial" w:hAnsi="Arial" w:cs="Arial"/>
                <w:b/>
                <w:sz w:val="22"/>
                <w:szCs w:val="22"/>
              </w:rPr>
              <w:t>Place</w:t>
            </w:r>
          </w:p>
        </w:tc>
        <w:tc>
          <w:tcPr>
            <w:tcW w:w="3881" w:type="pct"/>
            <w:vAlign w:val="center"/>
          </w:tcPr>
          <w:p w14:paraId="5D2058A6" w14:textId="77777777" w:rsidR="00324576" w:rsidRPr="0083576B" w:rsidRDefault="00324576" w:rsidP="00FD6251">
            <w:pPr>
              <w:spacing w:line="360" w:lineRule="auto"/>
              <w:ind w:left="45"/>
              <w:rPr>
                <w:rFonts w:ascii="Arial" w:hAnsi="Arial" w:cs="Arial"/>
                <w:sz w:val="22"/>
                <w:szCs w:val="22"/>
              </w:rPr>
            </w:pPr>
            <w:r w:rsidRPr="00C31A65">
              <w:rPr>
                <w:rFonts w:ascii="Arial" w:hAnsi="Arial" w:cs="Arial"/>
                <w:sz w:val="22"/>
                <w:szCs w:val="22"/>
              </w:rPr>
              <w:t>Noida</w:t>
            </w:r>
          </w:p>
        </w:tc>
      </w:tr>
      <w:tr w:rsidR="00324576" w:rsidRPr="0083576B" w14:paraId="1072CE29" w14:textId="77777777" w:rsidTr="00FD6251">
        <w:trPr>
          <w:trHeight w:val="18"/>
        </w:trPr>
        <w:tc>
          <w:tcPr>
            <w:tcW w:w="1119" w:type="pct"/>
            <w:vAlign w:val="center"/>
          </w:tcPr>
          <w:p w14:paraId="3A8352CF" w14:textId="77777777" w:rsidR="00324576" w:rsidRPr="0083576B" w:rsidRDefault="00324576" w:rsidP="00FD6251">
            <w:pPr>
              <w:tabs>
                <w:tab w:val="left" w:pos="360"/>
              </w:tabs>
              <w:spacing w:line="360" w:lineRule="auto"/>
              <w:rPr>
                <w:rFonts w:ascii="Arial" w:hAnsi="Arial" w:cs="Arial"/>
                <w:b/>
                <w:sz w:val="22"/>
                <w:szCs w:val="22"/>
              </w:rPr>
            </w:pPr>
            <w:r w:rsidRPr="00C31A65">
              <w:rPr>
                <w:rFonts w:ascii="Arial" w:hAnsi="Arial" w:cs="Arial"/>
                <w:b/>
                <w:sz w:val="22"/>
                <w:szCs w:val="22"/>
              </w:rPr>
              <w:t>Date</w:t>
            </w:r>
          </w:p>
        </w:tc>
        <w:tc>
          <w:tcPr>
            <w:tcW w:w="3881" w:type="pct"/>
            <w:vAlign w:val="center"/>
          </w:tcPr>
          <w:p w14:paraId="5B0CADC2" w14:textId="36339CB1" w:rsidR="00324576" w:rsidRPr="0083576B" w:rsidRDefault="00D17F1B" w:rsidP="00FD6251">
            <w:pPr>
              <w:spacing w:line="360" w:lineRule="auto"/>
              <w:ind w:left="45"/>
              <w:rPr>
                <w:rFonts w:ascii="Arial" w:hAnsi="Arial" w:cs="Arial"/>
                <w:sz w:val="22"/>
                <w:szCs w:val="22"/>
              </w:rPr>
            </w:pPr>
            <w:r>
              <w:rPr>
                <w:rFonts w:ascii="Arial" w:hAnsi="Arial" w:cs="Arial"/>
                <w:sz w:val="22"/>
                <w:szCs w:val="22"/>
              </w:rPr>
              <w:t>19</w:t>
            </w:r>
            <w:r w:rsidR="00324576">
              <w:rPr>
                <w:rFonts w:ascii="Arial" w:hAnsi="Arial" w:cs="Arial"/>
                <w:sz w:val="22"/>
                <w:szCs w:val="22"/>
                <w:vertAlign w:val="superscript"/>
              </w:rPr>
              <w:t>th</w:t>
            </w:r>
            <w:r w:rsidR="00324576">
              <w:rPr>
                <w:rFonts w:ascii="Arial" w:hAnsi="Arial" w:cs="Arial"/>
                <w:sz w:val="22"/>
                <w:szCs w:val="22"/>
              </w:rPr>
              <w:t xml:space="preserve"> </w:t>
            </w:r>
            <w:r>
              <w:rPr>
                <w:rFonts w:ascii="Arial" w:hAnsi="Arial" w:cs="Arial"/>
                <w:sz w:val="22"/>
                <w:szCs w:val="22"/>
              </w:rPr>
              <w:t>April</w:t>
            </w:r>
            <w:r w:rsidR="00324576" w:rsidRPr="00C31A65">
              <w:rPr>
                <w:rFonts w:ascii="Arial" w:hAnsi="Arial" w:cs="Arial"/>
                <w:sz w:val="22"/>
                <w:szCs w:val="22"/>
              </w:rPr>
              <w:t xml:space="preserve"> 2024</w:t>
            </w:r>
          </w:p>
        </w:tc>
      </w:tr>
    </w:tbl>
    <w:p w14:paraId="20037046" w14:textId="77777777" w:rsidR="00324576" w:rsidRDefault="00324576" w:rsidP="00CF78E7"/>
    <w:p w14:paraId="3C35A412" w14:textId="77777777" w:rsidR="00D653C8" w:rsidRDefault="00D653C8" w:rsidP="00CF78E7"/>
    <w:tbl>
      <w:tblPr>
        <w:tblStyle w:val="TableGrid"/>
        <w:tblW w:w="4819" w:type="pct"/>
        <w:tblInd w:w="392" w:type="dxa"/>
        <w:tblCellMar>
          <w:top w:w="28" w:type="dxa"/>
          <w:bottom w:w="28" w:type="dxa"/>
        </w:tblCellMar>
        <w:tblLook w:val="04A0" w:firstRow="1" w:lastRow="0" w:firstColumn="1" w:lastColumn="0" w:noHBand="0" w:noVBand="1"/>
      </w:tblPr>
      <w:tblGrid>
        <w:gridCol w:w="2996"/>
        <w:gridCol w:w="3269"/>
        <w:gridCol w:w="2857"/>
      </w:tblGrid>
      <w:tr w:rsidR="00324576" w:rsidRPr="0083576B" w14:paraId="51044857" w14:textId="77777777" w:rsidTr="00FD6251">
        <w:trPr>
          <w:trHeight w:val="18"/>
        </w:trPr>
        <w:tc>
          <w:tcPr>
            <w:tcW w:w="5000" w:type="pct"/>
            <w:gridSpan w:val="3"/>
            <w:shd w:val="clear" w:color="auto" w:fill="002060"/>
            <w:vAlign w:val="center"/>
          </w:tcPr>
          <w:p w14:paraId="52E89E38" w14:textId="77777777" w:rsidR="00324576" w:rsidRDefault="00324576" w:rsidP="00FD6251">
            <w:pPr>
              <w:spacing w:line="360" w:lineRule="auto"/>
              <w:ind w:left="45"/>
              <w:jc w:val="center"/>
              <w:rPr>
                <w:rFonts w:ascii="Arial" w:hAnsi="Arial" w:cs="Arial"/>
                <w:sz w:val="22"/>
                <w:szCs w:val="22"/>
              </w:rPr>
            </w:pPr>
            <w:r>
              <w:rPr>
                <w:rFonts w:ascii="Arial" w:hAnsi="Arial" w:cs="Arial"/>
                <w:b/>
                <w:sz w:val="22"/>
                <w:szCs w:val="22"/>
              </w:rPr>
              <w:t xml:space="preserve">FOR </w:t>
            </w:r>
            <w:r w:rsidRPr="0083576B">
              <w:rPr>
                <w:rFonts w:ascii="Arial" w:hAnsi="Arial" w:cs="Arial"/>
                <w:b/>
                <w:sz w:val="22"/>
                <w:szCs w:val="22"/>
              </w:rPr>
              <w:t>ON BEHALF OF</w:t>
            </w:r>
          </w:p>
          <w:p w14:paraId="410AA90E" w14:textId="77777777" w:rsidR="00324576" w:rsidRPr="003B6C52" w:rsidRDefault="00324576" w:rsidP="00FD6251">
            <w:pPr>
              <w:spacing w:line="360" w:lineRule="auto"/>
              <w:ind w:left="45"/>
              <w:jc w:val="center"/>
              <w:rPr>
                <w:rFonts w:ascii="Arial" w:hAnsi="Arial" w:cs="Arial"/>
                <w:b/>
                <w:sz w:val="22"/>
                <w:szCs w:val="22"/>
              </w:rPr>
            </w:pPr>
            <w:r w:rsidRPr="003B6C52">
              <w:rPr>
                <w:rFonts w:ascii="Arial" w:hAnsi="Arial" w:cs="Arial"/>
                <w:b/>
                <w:sz w:val="22"/>
                <w:szCs w:val="22"/>
              </w:rPr>
              <w:t>M/S. R.K. ASSOCIATES VALUER &amp; TECHNO ENGINEERING CONSULTANTS PVT. LTD.</w:t>
            </w:r>
          </w:p>
        </w:tc>
      </w:tr>
      <w:tr w:rsidR="00324576" w:rsidRPr="0083576B" w14:paraId="4DB1756F" w14:textId="77777777" w:rsidTr="00FD6251">
        <w:trPr>
          <w:trHeight w:val="18"/>
        </w:trPr>
        <w:tc>
          <w:tcPr>
            <w:tcW w:w="1642" w:type="pct"/>
            <w:shd w:val="clear" w:color="auto" w:fill="DEEAF6" w:themeFill="accent1" w:themeFillTint="33"/>
            <w:vAlign w:val="center"/>
          </w:tcPr>
          <w:p w14:paraId="2C580BAC" w14:textId="77777777" w:rsidR="00324576" w:rsidRPr="0083576B" w:rsidRDefault="00324576" w:rsidP="00FD6251">
            <w:pPr>
              <w:tabs>
                <w:tab w:val="left" w:pos="360"/>
              </w:tabs>
              <w:spacing w:line="360" w:lineRule="auto"/>
              <w:jc w:val="center"/>
              <w:rPr>
                <w:rFonts w:ascii="Arial" w:hAnsi="Arial" w:cs="Arial"/>
                <w:b/>
                <w:sz w:val="22"/>
                <w:szCs w:val="22"/>
              </w:rPr>
            </w:pPr>
            <w:r w:rsidRPr="0083576B">
              <w:rPr>
                <w:rFonts w:ascii="Arial" w:hAnsi="Arial" w:cs="Arial"/>
                <w:b/>
                <w:sz w:val="22"/>
                <w:szCs w:val="22"/>
              </w:rPr>
              <w:t>SURVEYED BY</w:t>
            </w:r>
          </w:p>
        </w:tc>
        <w:tc>
          <w:tcPr>
            <w:tcW w:w="1792" w:type="pct"/>
            <w:shd w:val="clear" w:color="auto" w:fill="DEEAF6" w:themeFill="accent1" w:themeFillTint="33"/>
            <w:vAlign w:val="center"/>
          </w:tcPr>
          <w:p w14:paraId="48C485B3" w14:textId="77777777" w:rsidR="00324576" w:rsidRPr="0083576B" w:rsidRDefault="00324576" w:rsidP="00FD6251">
            <w:pPr>
              <w:spacing w:line="360" w:lineRule="auto"/>
              <w:ind w:left="45" w:right="-108"/>
              <w:jc w:val="center"/>
              <w:rPr>
                <w:rFonts w:ascii="Arial" w:hAnsi="Arial" w:cs="Arial"/>
                <w:sz w:val="22"/>
                <w:szCs w:val="22"/>
              </w:rPr>
            </w:pPr>
            <w:r w:rsidRPr="0083576B">
              <w:rPr>
                <w:rFonts w:ascii="Arial" w:hAnsi="Arial" w:cs="Arial"/>
                <w:b/>
                <w:sz w:val="22"/>
                <w:szCs w:val="22"/>
              </w:rPr>
              <w:t>PREPARED BY</w:t>
            </w:r>
          </w:p>
        </w:tc>
        <w:tc>
          <w:tcPr>
            <w:tcW w:w="1566" w:type="pct"/>
            <w:shd w:val="clear" w:color="auto" w:fill="DEEAF6" w:themeFill="accent1" w:themeFillTint="33"/>
            <w:vAlign w:val="center"/>
          </w:tcPr>
          <w:p w14:paraId="3649F10E" w14:textId="77777777" w:rsidR="00324576" w:rsidRPr="0083576B" w:rsidRDefault="00324576" w:rsidP="00FD6251">
            <w:pPr>
              <w:spacing w:line="360" w:lineRule="auto"/>
              <w:ind w:left="45" w:right="-108"/>
              <w:jc w:val="center"/>
              <w:rPr>
                <w:rFonts w:ascii="Arial" w:hAnsi="Arial" w:cs="Arial"/>
                <w:sz w:val="22"/>
                <w:szCs w:val="22"/>
              </w:rPr>
            </w:pPr>
            <w:r w:rsidRPr="0083576B">
              <w:rPr>
                <w:rFonts w:ascii="Arial" w:hAnsi="Arial" w:cs="Arial"/>
                <w:b/>
                <w:sz w:val="22"/>
                <w:szCs w:val="22"/>
              </w:rPr>
              <w:t>REVIEWED BY</w:t>
            </w:r>
          </w:p>
        </w:tc>
      </w:tr>
      <w:tr w:rsidR="00324576" w:rsidRPr="0083576B" w14:paraId="04E05288" w14:textId="77777777" w:rsidTr="00FD6251">
        <w:trPr>
          <w:trHeight w:val="520"/>
        </w:trPr>
        <w:tc>
          <w:tcPr>
            <w:tcW w:w="1642" w:type="pct"/>
            <w:vAlign w:val="center"/>
          </w:tcPr>
          <w:p w14:paraId="2BF30AE0" w14:textId="11182D85" w:rsidR="00324576" w:rsidRPr="0083576B" w:rsidRDefault="0072607D" w:rsidP="0072607D">
            <w:pPr>
              <w:tabs>
                <w:tab w:val="left" w:pos="360"/>
              </w:tabs>
              <w:spacing w:line="360" w:lineRule="auto"/>
              <w:jc w:val="center"/>
              <w:rPr>
                <w:rFonts w:ascii="Arial" w:hAnsi="Arial" w:cs="Arial"/>
                <w:b/>
                <w:sz w:val="22"/>
                <w:szCs w:val="22"/>
              </w:rPr>
            </w:pPr>
            <w:r>
              <w:rPr>
                <w:rFonts w:ascii="Arial" w:hAnsi="Arial" w:cs="Arial"/>
                <w:b/>
                <w:sz w:val="22"/>
                <w:szCs w:val="22"/>
              </w:rPr>
              <w:t>--</w:t>
            </w:r>
          </w:p>
        </w:tc>
        <w:tc>
          <w:tcPr>
            <w:tcW w:w="1792" w:type="pct"/>
            <w:vAlign w:val="center"/>
          </w:tcPr>
          <w:p w14:paraId="25F50E44" w14:textId="77777777" w:rsidR="00324576" w:rsidRPr="0083576B" w:rsidRDefault="00324576" w:rsidP="00FD6251">
            <w:pPr>
              <w:tabs>
                <w:tab w:val="left" w:pos="360"/>
              </w:tabs>
              <w:spacing w:line="360" w:lineRule="auto"/>
              <w:jc w:val="center"/>
              <w:rPr>
                <w:rFonts w:ascii="Arial" w:hAnsi="Arial" w:cs="Arial"/>
                <w:b/>
                <w:sz w:val="22"/>
                <w:szCs w:val="22"/>
              </w:rPr>
            </w:pPr>
            <w:r w:rsidRPr="0083576B">
              <w:rPr>
                <w:rFonts w:ascii="Arial" w:hAnsi="Arial" w:cs="Arial"/>
                <w:b/>
                <w:sz w:val="22"/>
                <w:szCs w:val="22"/>
              </w:rPr>
              <w:t xml:space="preserve">Mr. </w:t>
            </w:r>
            <w:r>
              <w:rPr>
                <w:rFonts w:ascii="Arial" w:hAnsi="Arial" w:cs="Arial"/>
                <w:b/>
                <w:sz w:val="22"/>
                <w:szCs w:val="22"/>
              </w:rPr>
              <w:t>Chhavi Toshan</w:t>
            </w:r>
          </w:p>
        </w:tc>
        <w:tc>
          <w:tcPr>
            <w:tcW w:w="1566" w:type="pct"/>
            <w:vAlign w:val="center"/>
          </w:tcPr>
          <w:p w14:paraId="453106D7" w14:textId="3D2E7DAB" w:rsidR="00324576" w:rsidRPr="0083576B" w:rsidRDefault="00324576" w:rsidP="00FD6251">
            <w:pPr>
              <w:spacing w:line="360" w:lineRule="auto"/>
              <w:ind w:left="45" w:right="-108"/>
              <w:jc w:val="center"/>
              <w:rPr>
                <w:rFonts w:ascii="Arial" w:hAnsi="Arial" w:cs="Arial"/>
                <w:b/>
                <w:sz w:val="22"/>
                <w:szCs w:val="22"/>
              </w:rPr>
            </w:pPr>
            <w:r w:rsidRPr="0083576B">
              <w:rPr>
                <w:rFonts w:ascii="Arial" w:hAnsi="Arial" w:cs="Arial"/>
                <w:b/>
                <w:sz w:val="22"/>
                <w:szCs w:val="22"/>
              </w:rPr>
              <w:t xml:space="preserve">Mr. </w:t>
            </w:r>
            <w:r>
              <w:rPr>
                <w:rFonts w:ascii="Arial" w:hAnsi="Arial" w:cs="Arial"/>
                <w:b/>
                <w:sz w:val="22"/>
                <w:szCs w:val="22"/>
              </w:rPr>
              <w:t>Gaurav Kumar</w:t>
            </w:r>
          </w:p>
        </w:tc>
      </w:tr>
      <w:tr w:rsidR="00324576" w:rsidRPr="0083576B" w14:paraId="683384C7" w14:textId="77777777" w:rsidTr="00FD6251">
        <w:trPr>
          <w:trHeight w:val="1168"/>
        </w:trPr>
        <w:tc>
          <w:tcPr>
            <w:tcW w:w="1642" w:type="pct"/>
            <w:vAlign w:val="center"/>
          </w:tcPr>
          <w:p w14:paraId="2CCAD884" w14:textId="77777777" w:rsidR="00324576" w:rsidRPr="0083576B" w:rsidRDefault="00324576" w:rsidP="00FD6251">
            <w:pPr>
              <w:tabs>
                <w:tab w:val="left" w:pos="360"/>
              </w:tabs>
              <w:spacing w:before="240" w:line="360" w:lineRule="auto"/>
              <w:jc w:val="center"/>
              <w:rPr>
                <w:rFonts w:ascii="Arial" w:hAnsi="Arial" w:cs="Arial"/>
                <w:b/>
                <w:sz w:val="22"/>
                <w:szCs w:val="22"/>
              </w:rPr>
            </w:pPr>
          </w:p>
        </w:tc>
        <w:tc>
          <w:tcPr>
            <w:tcW w:w="1792" w:type="pct"/>
            <w:vAlign w:val="center"/>
          </w:tcPr>
          <w:p w14:paraId="7CE100C3" w14:textId="77777777" w:rsidR="00324576" w:rsidRPr="0083576B" w:rsidRDefault="00324576" w:rsidP="00FD6251">
            <w:pPr>
              <w:tabs>
                <w:tab w:val="left" w:pos="360"/>
              </w:tabs>
              <w:spacing w:before="240" w:line="360" w:lineRule="auto"/>
              <w:jc w:val="center"/>
              <w:rPr>
                <w:rFonts w:ascii="Arial" w:hAnsi="Arial" w:cs="Arial"/>
                <w:b/>
                <w:sz w:val="22"/>
                <w:szCs w:val="22"/>
              </w:rPr>
            </w:pPr>
          </w:p>
        </w:tc>
        <w:tc>
          <w:tcPr>
            <w:tcW w:w="1566" w:type="pct"/>
            <w:vAlign w:val="center"/>
          </w:tcPr>
          <w:p w14:paraId="5EE73D9C" w14:textId="77777777" w:rsidR="00324576" w:rsidRPr="0083576B" w:rsidRDefault="00324576" w:rsidP="00FD6251">
            <w:pPr>
              <w:spacing w:before="240" w:line="360" w:lineRule="auto"/>
              <w:ind w:left="45" w:right="-108"/>
              <w:jc w:val="center"/>
              <w:rPr>
                <w:rFonts w:ascii="Arial" w:hAnsi="Arial" w:cs="Arial"/>
                <w:b/>
                <w:sz w:val="22"/>
                <w:szCs w:val="22"/>
              </w:rPr>
            </w:pPr>
          </w:p>
        </w:tc>
      </w:tr>
    </w:tbl>
    <w:p w14:paraId="209D7044" w14:textId="77777777" w:rsidR="00324576" w:rsidRDefault="00324576" w:rsidP="00CF78E7"/>
    <w:p w14:paraId="20FA00BA" w14:textId="77777777" w:rsidR="00324576" w:rsidRDefault="00324576" w:rsidP="00CF78E7"/>
    <w:p w14:paraId="759FFCC0" w14:textId="77777777" w:rsidR="00324576" w:rsidRDefault="00324576" w:rsidP="00CF78E7"/>
    <w:p w14:paraId="28EB87E3" w14:textId="77777777" w:rsidR="00324576" w:rsidRDefault="00324576" w:rsidP="00CF78E7"/>
    <w:p w14:paraId="2C520B05" w14:textId="77777777" w:rsidR="00324576" w:rsidRDefault="00324576" w:rsidP="00CF78E7"/>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8248"/>
      </w:tblGrid>
      <w:tr w:rsidR="00CF78E7" w:rsidRPr="003B6472" w14:paraId="42253E26" w14:textId="77777777" w:rsidTr="00FE5A33">
        <w:trPr>
          <w:trHeight w:val="558"/>
        </w:trPr>
        <w:tc>
          <w:tcPr>
            <w:tcW w:w="1647" w:type="dxa"/>
            <w:shd w:val="clear" w:color="auto" w:fill="002060"/>
            <w:vAlign w:val="center"/>
          </w:tcPr>
          <w:p w14:paraId="4981C513" w14:textId="72827F43" w:rsidR="00CF78E7" w:rsidRPr="003B6472" w:rsidRDefault="00CF78E7" w:rsidP="0067033C">
            <w:pPr>
              <w:spacing w:after="0" w:line="240" w:lineRule="auto"/>
              <w:ind w:left="-112" w:firstLine="112"/>
              <w:jc w:val="center"/>
              <w:rPr>
                <w:rFonts w:ascii="Arial" w:eastAsia="Arial" w:hAnsi="Arial" w:cs="Arial"/>
                <w:b/>
                <w:color w:val="000000"/>
              </w:rPr>
            </w:pPr>
            <w:r>
              <w:rPr>
                <w:rFonts w:ascii="Arial" w:eastAsia="Arial" w:hAnsi="Arial" w:cs="Arial"/>
                <w:b/>
                <w:color w:val="FFFFFF"/>
                <w:sz w:val="22"/>
                <w:szCs w:val="22"/>
              </w:rPr>
              <w:lastRenderedPageBreak/>
              <w:t xml:space="preserve">PART </w:t>
            </w:r>
            <w:r w:rsidR="00FE5A33">
              <w:rPr>
                <w:rFonts w:ascii="Arial" w:eastAsia="Arial" w:hAnsi="Arial" w:cs="Arial"/>
                <w:b/>
                <w:color w:val="FFFFFF"/>
                <w:sz w:val="22"/>
                <w:szCs w:val="22"/>
              </w:rPr>
              <w:t>F</w:t>
            </w:r>
          </w:p>
        </w:tc>
        <w:tc>
          <w:tcPr>
            <w:tcW w:w="8248" w:type="dxa"/>
            <w:shd w:val="clear" w:color="auto" w:fill="DEEAF6" w:themeFill="accent1" w:themeFillTint="33"/>
            <w:vAlign w:val="center"/>
          </w:tcPr>
          <w:p w14:paraId="12723343" w14:textId="77777777" w:rsidR="00CF78E7" w:rsidRPr="003B6472" w:rsidRDefault="00CF78E7" w:rsidP="0067033C">
            <w:pPr>
              <w:tabs>
                <w:tab w:val="left" w:pos="360"/>
              </w:tabs>
              <w:spacing w:after="0" w:line="240" w:lineRule="auto"/>
              <w:jc w:val="center"/>
              <w:rPr>
                <w:rFonts w:ascii="Arial" w:eastAsia="Arial" w:hAnsi="Arial" w:cs="Arial"/>
                <w:b/>
                <w:color w:val="000000"/>
              </w:rPr>
            </w:pPr>
            <w:r>
              <w:rPr>
                <w:rFonts w:ascii="Arial" w:eastAsia="Arial" w:hAnsi="Arial" w:cs="Arial"/>
                <w:b/>
                <w:color w:val="000000"/>
                <w:sz w:val="22"/>
                <w:szCs w:val="22"/>
              </w:rPr>
              <w:t>IMPORTANT DEFINITION</w:t>
            </w:r>
          </w:p>
        </w:tc>
      </w:tr>
    </w:tbl>
    <w:p w14:paraId="29CE031C" w14:textId="77777777" w:rsidR="00CF78E7" w:rsidRDefault="00CF78E7" w:rsidP="00CF78E7">
      <w:pPr>
        <w:tabs>
          <w:tab w:val="left" w:pos="360"/>
        </w:tabs>
        <w:spacing w:after="0" w:line="360" w:lineRule="auto"/>
        <w:ind w:right="16"/>
        <w:jc w:val="both"/>
        <w:rPr>
          <w:rFonts w:ascii="Arial" w:eastAsia="Arial" w:hAnsi="Arial" w:cs="Arial"/>
          <w:b/>
          <w:i/>
          <w:sz w:val="22"/>
          <w:szCs w:val="22"/>
        </w:rPr>
      </w:pPr>
    </w:p>
    <w:p w14:paraId="5F5A11B3" w14:textId="77777777" w:rsidR="00CF78E7" w:rsidRPr="000A4F69" w:rsidRDefault="00CF78E7" w:rsidP="00127D16">
      <w:pPr>
        <w:tabs>
          <w:tab w:val="left" w:pos="360"/>
        </w:tabs>
        <w:spacing w:line="360" w:lineRule="auto"/>
        <w:ind w:left="-284" w:right="-23"/>
        <w:jc w:val="both"/>
        <w:rPr>
          <w:rFonts w:ascii="Arial" w:eastAsia="Arial" w:hAnsi="Arial" w:cs="Arial"/>
          <w:b/>
          <w:i/>
          <w:sz w:val="22"/>
          <w:szCs w:val="22"/>
        </w:rPr>
      </w:pPr>
      <w:r w:rsidRPr="000A4F69">
        <w:rPr>
          <w:rFonts w:ascii="Arial" w:eastAsia="Arial" w:hAnsi="Arial" w:cs="Arial"/>
          <w:b/>
          <w:i/>
          <w:sz w:val="22"/>
          <w:szCs w:val="22"/>
        </w:rPr>
        <w:t>Definitions:</w:t>
      </w:r>
    </w:p>
    <w:p w14:paraId="5BEB71A8" w14:textId="77777777" w:rsidR="00C05424" w:rsidRDefault="00CF78E7" w:rsidP="00C05424">
      <w:pPr>
        <w:numPr>
          <w:ilvl w:val="0"/>
          <w:numId w:val="17"/>
        </w:numPr>
        <w:pBdr>
          <w:top w:val="nil"/>
          <w:left w:val="nil"/>
          <w:bottom w:val="nil"/>
          <w:right w:val="nil"/>
          <w:between w:val="nil"/>
        </w:pBdr>
        <w:spacing w:line="360" w:lineRule="auto"/>
        <w:ind w:left="142" w:right="-23" w:hanging="426"/>
        <w:jc w:val="both"/>
        <w:rPr>
          <w:rFonts w:ascii="Arial" w:eastAsia="Arial" w:hAnsi="Arial" w:cs="Arial"/>
          <w:i/>
          <w:sz w:val="22"/>
          <w:szCs w:val="22"/>
        </w:rPr>
      </w:pPr>
      <w:r>
        <w:rPr>
          <w:rFonts w:ascii="Arial" w:eastAsia="Arial" w:hAnsi="Arial" w:cs="Arial"/>
          <w:b/>
          <w:i/>
          <w:sz w:val="22"/>
          <w:szCs w:val="22"/>
        </w:rPr>
        <w:t xml:space="preserve">Enterprise Value: </w:t>
      </w:r>
      <w:r w:rsidRPr="00572FBF">
        <w:rPr>
          <w:rFonts w:ascii="Arial" w:eastAsia="Arial" w:hAnsi="Arial" w:cs="Arial"/>
          <w:i/>
          <w:sz w:val="22"/>
          <w:szCs w:val="22"/>
        </w:rPr>
        <w:t>Enterprise value (EV) is the corporate valuation of a company, determined by using market capitalization and total debt. Market cap comprises preference stocks, common stocks, and minority interest; total debt comprises short-term and long-term liabilities of the company. Enterprise value (EV) refers to the overall valuation—equity, debt, cash, and cash equivalents. In other words, it is the cost of acquiring a firm.</w:t>
      </w:r>
      <w:r>
        <w:rPr>
          <w:rFonts w:ascii="Arial" w:eastAsia="Arial" w:hAnsi="Arial" w:cs="Arial"/>
          <w:i/>
          <w:sz w:val="22"/>
          <w:szCs w:val="22"/>
        </w:rPr>
        <w:t xml:space="preserve"> </w:t>
      </w:r>
      <w:r w:rsidRPr="00572FBF">
        <w:rPr>
          <w:rFonts w:ascii="Arial" w:eastAsia="Arial" w:hAnsi="Arial" w:cs="Arial"/>
          <w:i/>
          <w:sz w:val="22"/>
          <w:szCs w:val="22"/>
        </w:rPr>
        <w:t>The EV/EBITDA is an enterprise multiple. It correlates EV with earnings before interest, taxes, depreciation, and amortization. The metric determines whether the firm is undervalued or overvalued.</w:t>
      </w:r>
    </w:p>
    <w:p w14:paraId="6C26B47C" w14:textId="00230E62" w:rsidR="00CF78E7" w:rsidRPr="00C05424" w:rsidRDefault="00CF78E7" w:rsidP="00C05424">
      <w:pPr>
        <w:pBdr>
          <w:top w:val="nil"/>
          <w:left w:val="nil"/>
          <w:bottom w:val="nil"/>
          <w:right w:val="nil"/>
          <w:between w:val="nil"/>
        </w:pBdr>
        <w:spacing w:line="360" w:lineRule="auto"/>
        <w:ind w:left="142" w:right="-23"/>
        <w:jc w:val="both"/>
        <w:rPr>
          <w:rFonts w:ascii="Arial" w:eastAsia="Arial" w:hAnsi="Arial" w:cs="Arial"/>
          <w:i/>
          <w:sz w:val="22"/>
          <w:szCs w:val="22"/>
        </w:rPr>
      </w:pPr>
      <w:r w:rsidRPr="00C05424">
        <w:rPr>
          <w:rFonts w:ascii="Arial" w:eastAsia="Arial" w:hAnsi="Arial" w:cs="Arial"/>
          <w:i/>
          <w:sz w:val="22"/>
          <w:szCs w:val="22"/>
        </w:rPr>
        <w:t>EV is computed using the following formula: EV = (Market Capitalization + Market Value of Debt   – Cash and Equivalents).</w:t>
      </w:r>
    </w:p>
    <w:p w14:paraId="7F766C44" w14:textId="77777777" w:rsidR="00C05424" w:rsidRDefault="00CF78E7" w:rsidP="00C05424">
      <w:pPr>
        <w:numPr>
          <w:ilvl w:val="0"/>
          <w:numId w:val="17"/>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Fair Market Value</w:t>
      </w:r>
      <w:r w:rsidRPr="000A4F69">
        <w:rPr>
          <w:rFonts w:ascii="Arial" w:eastAsia="Arial" w:hAnsi="Arial" w:cs="Arial"/>
          <w:b/>
          <w:i/>
          <w:color w:val="000000"/>
          <w:sz w:val="22"/>
          <w:szCs w:val="22"/>
          <w:vertAlign w:val="superscript"/>
        </w:rPr>
        <w:t xml:space="preserve">  </w:t>
      </w:r>
      <w:r w:rsidRPr="000A4F69">
        <w:rPr>
          <w:rFonts w:ascii="Arial" w:eastAsia="Arial" w:hAnsi="Arial" w:cs="Arial"/>
          <w:i/>
          <w:color w:val="000000"/>
          <w:sz w:val="22"/>
          <w:szCs w:val="22"/>
        </w:rPr>
        <w:t xml:space="preserve">suggested by the competent Valuer </w:t>
      </w:r>
      <w:r w:rsidRPr="000A4F69">
        <w:rPr>
          <w:rFonts w:ascii="Arial" w:eastAsia="Arial" w:hAnsi="Arial" w:cs="Arial"/>
          <w:i/>
          <w:color w:val="000000"/>
          <w:sz w:val="22"/>
          <w:szCs w:val="22"/>
          <w:u w:val="single"/>
        </w:rPr>
        <w:t>is that prospective estimated amount</w:t>
      </w:r>
      <w:r w:rsidRPr="000A4F69">
        <w:rPr>
          <w:rFonts w:ascii="Arial" w:eastAsia="Arial" w:hAnsi="Arial" w:cs="Arial"/>
          <w:i/>
          <w:color w:val="000000"/>
          <w:sz w:val="22"/>
          <w:szCs w:val="22"/>
        </w:rPr>
        <w:t xml:space="preserve"> in his expert &amp; prudent opinion of the subject asset without any prejudice after he has carefully &amp; exhaustively evaluated the facts &amp; information came in front of him related to the subject asset at which the subject asset should be exchanged between a willing buyer and willing seller at an arm’s length transaction in an open &amp; unrestricted market, after proper marketing, wherein the parties, each acted knowledgeably, prudently and without any compulsion on the date of the Valuation.</w:t>
      </w:r>
    </w:p>
    <w:p w14:paraId="6BBEC2FB" w14:textId="5C8F45D2" w:rsidR="00CF78E7" w:rsidRPr="00C05424" w:rsidRDefault="00CF78E7" w:rsidP="00C05424">
      <w:pPr>
        <w:pBdr>
          <w:top w:val="nil"/>
          <w:left w:val="nil"/>
          <w:bottom w:val="nil"/>
          <w:right w:val="nil"/>
          <w:between w:val="nil"/>
        </w:pBdr>
        <w:spacing w:line="360" w:lineRule="auto"/>
        <w:ind w:left="142" w:right="-23"/>
        <w:jc w:val="both"/>
        <w:rPr>
          <w:rFonts w:ascii="Arial" w:eastAsia="Arial" w:hAnsi="Arial" w:cs="Arial"/>
          <w:i/>
          <w:color w:val="000000"/>
          <w:sz w:val="22"/>
          <w:szCs w:val="22"/>
        </w:rPr>
      </w:pPr>
      <w:r w:rsidRPr="00C05424">
        <w:rPr>
          <w:rFonts w:ascii="Arial" w:eastAsia="Arial" w:hAnsi="Arial" w:cs="Arial"/>
          <w:i/>
          <w:sz w:val="22"/>
          <w:szCs w:val="22"/>
        </w:rPr>
        <w:t>Forced, under compulsion &amp; constraint, obligatory sales transactions data doesn’t indicate the Fair Market Value.</w:t>
      </w:r>
    </w:p>
    <w:p w14:paraId="104B1345" w14:textId="77777777" w:rsidR="00CF78E7" w:rsidRPr="000A4F69" w:rsidRDefault="00CF78E7" w:rsidP="00C05424">
      <w:pPr>
        <w:numPr>
          <w:ilvl w:val="0"/>
          <w:numId w:val="17"/>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Realizable Value</w:t>
      </w:r>
      <w:r w:rsidRPr="000A4F69">
        <w:rPr>
          <w:rFonts w:ascii="Arial" w:eastAsia="Arial" w:hAnsi="Arial" w:cs="Arial"/>
          <w:i/>
          <w:color w:val="000000"/>
          <w:sz w:val="22"/>
          <w:szCs w:val="22"/>
        </w:rPr>
        <w:t xml:space="preserve"> is the minimum prospective estimated value of the Company which it may be able to realize at the time of actual transaction factoring in the potential prospects of deep negotiations carried out between the buyer &amp; seller for ultimately finalizing the transaction across the table. Realizable value may be 10-20% less than the Fair Market Value depending on the various salability prospects of the subject asset and the needs of the buyer &amp; the seller.</w:t>
      </w:r>
    </w:p>
    <w:p w14:paraId="2B2EE9C0" w14:textId="77777777" w:rsidR="00CF78E7" w:rsidRPr="000A4F69" w:rsidRDefault="00CF78E7" w:rsidP="00C05424">
      <w:pPr>
        <w:numPr>
          <w:ilvl w:val="0"/>
          <w:numId w:val="17"/>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Forced/ Distress Sale Value</w:t>
      </w:r>
      <w:r w:rsidRPr="000A4F69">
        <w:rPr>
          <w:rFonts w:ascii="Arial" w:eastAsia="Arial" w:hAnsi="Arial" w:cs="Arial"/>
          <w:i/>
          <w:color w:val="000000"/>
          <w:sz w:val="22"/>
          <w:szCs w:val="22"/>
        </w:rPr>
        <w:t xml:space="preserve"> is the value when the company has to be sold due to any compulsion or constraint like financial encumbrances, dispute, as a part of a recovery process, legal issues or any such condition or situation. In this type of sale, minimum fetch value is assessed which can be 15-25% less than the estimated Fair Market Value. In this type of sale, negotiation power of the buyer is always more than the seller and eagerness &amp; pressure of selling the asset is more than buying it. Therefore, the Forced/ Distress Sale Value will always fetch significantly less value compare to the estimated Fair Market Value.</w:t>
      </w:r>
    </w:p>
    <w:p w14:paraId="41CA409E" w14:textId="77777777" w:rsidR="00CF78E7" w:rsidRPr="000A4F69" w:rsidRDefault="00CF78E7" w:rsidP="00C05424">
      <w:pPr>
        <w:numPr>
          <w:ilvl w:val="0"/>
          <w:numId w:val="17"/>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lastRenderedPageBreak/>
        <w:t>Liquidation Value</w:t>
      </w:r>
      <w:r w:rsidRPr="000A4F69">
        <w:rPr>
          <w:rFonts w:ascii="Arial" w:eastAsia="Arial" w:hAnsi="Arial" w:cs="Arial"/>
          <w:i/>
          <w:color w:val="000000"/>
          <w:sz w:val="22"/>
          <w:szCs w:val="22"/>
        </w:rPr>
        <w:t xml:space="preserve"> is the amount that would be realized when an asset or group of assets are sold on a piecemeal basis that is without consideration of benefits (or detriments) associated with a going-concern business. Liquidation value can be either in an orderly transaction with a typical marketing period or in a forced transaction with a shortened marketing period.</w:t>
      </w:r>
    </w:p>
    <w:p w14:paraId="071DCD63" w14:textId="77777777" w:rsidR="00CF78E7" w:rsidRPr="000A4F69" w:rsidRDefault="00CF78E7" w:rsidP="00C05424">
      <w:pPr>
        <w:numPr>
          <w:ilvl w:val="0"/>
          <w:numId w:val="17"/>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 xml:space="preserve">Difference between Costs, Price &amp; Value: </w:t>
      </w:r>
      <w:r w:rsidRPr="000A4F69">
        <w:rPr>
          <w:rFonts w:ascii="Arial" w:eastAsia="Arial" w:hAnsi="Arial" w:cs="Arial"/>
          <w:i/>
          <w:color w:val="000000"/>
          <w:sz w:val="22"/>
          <w:szCs w:val="22"/>
        </w:rPr>
        <w:t>Generally, these words are used and understood synonymously. However, in reality each of these has a completely different meaning, premise and also have different definitions in the professional &amp; legal terms. Therefore, to avoid confusion, it is our professional responsibility to describe the definitions of these words to avoid ambiguity &amp; confusion in the minds of the user of this report.</w:t>
      </w:r>
    </w:p>
    <w:p w14:paraId="1D5CF63B" w14:textId="77777777" w:rsidR="00CF78E7" w:rsidRPr="003B565A" w:rsidRDefault="00CF78E7" w:rsidP="00C05424">
      <w:pPr>
        <w:pStyle w:val="ListParagraph"/>
        <w:numPr>
          <w:ilvl w:val="0"/>
          <w:numId w:val="18"/>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Cost</w:t>
      </w:r>
      <w:r w:rsidRPr="003B565A">
        <w:rPr>
          <w:rFonts w:ascii="Arial" w:eastAsia="Arial" w:hAnsi="Arial" w:cs="Arial"/>
          <w:i/>
          <w:color w:val="000000"/>
          <w:sz w:val="22"/>
          <w:szCs w:val="22"/>
        </w:rPr>
        <w:t xml:space="preserve"> of an asset represents the actual amount spend in the construction/ actual creation of the asset.</w:t>
      </w:r>
    </w:p>
    <w:p w14:paraId="125EEFCE" w14:textId="77777777" w:rsidR="00CF78E7" w:rsidRPr="003B565A" w:rsidRDefault="00CF78E7" w:rsidP="00C05424">
      <w:pPr>
        <w:pStyle w:val="ListParagraph"/>
        <w:numPr>
          <w:ilvl w:val="0"/>
          <w:numId w:val="18"/>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Price</w:t>
      </w:r>
      <w:r w:rsidRPr="003B565A">
        <w:rPr>
          <w:rFonts w:ascii="Arial" w:eastAsia="Arial" w:hAnsi="Arial" w:cs="Arial"/>
          <w:i/>
          <w:color w:val="000000"/>
          <w:sz w:val="22"/>
          <w:szCs w:val="22"/>
        </w:rPr>
        <w:t xml:space="preserve"> is the amount paid for the procurement of the same asset.</w:t>
      </w:r>
    </w:p>
    <w:p w14:paraId="5F22786B" w14:textId="77777777" w:rsidR="00CF78E7" w:rsidRPr="003B565A" w:rsidRDefault="00CF78E7" w:rsidP="00C05424">
      <w:pPr>
        <w:pStyle w:val="ListParagraph"/>
        <w:numPr>
          <w:ilvl w:val="0"/>
          <w:numId w:val="18"/>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Value</w:t>
      </w:r>
      <w:r w:rsidRPr="003B565A">
        <w:rPr>
          <w:rFonts w:ascii="Arial" w:eastAsia="Arial" w:hAnsi="Arial" w:cs="Arial"/>
          <w:i/>
          <w:color w:val="000000"/>
          <w:sz w:val="22"/>
          <w:szCs w:val="22"/>
        </w:rPr>
        <w:t xml:space="preserve"> is defined as the present worth of future rights in the asset and depends to a great extent on combination of various factors such as demand and supply, market situation, purpose, situation &amp; needs of the buyer &amp; seller, salability outlook, usability factor, market perception &amp; reputation. Needs of the buyer &amp; seller, salability outlook, usability factor, market perception &amp; reputation.</w:t>
      </w:r>
    </w:p>
    <w:p w14:paraId="48727EC2" w14:textId="77777777" w:rsidR="00CF78E7" w:rsidRPr="003B565A" w:rsidRDefault="00CF78E7" w:rsidP="00C05424">
      <w:pPr>
        <w:pStyle w:val="ListParagraph"/>
        <w:numPr>
          <w:ilvl w:val="0"/>
          <w:numId w:val="18"/>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Therefore, in actual for the same asset, cost, price &amp; value remain different since these terms have different usage &amp; meaning.</w:t>
      </w:r>
    </w:p>
    <w:p w14:paraId="6B75A2CE" w14:textId="77777777" w:rsidR="00CF78E7" w:rsidRPr="00013C9E" w:rsidRDefault="00CF78E7" w:rsidP="00C05424">
      <w:pPr>
        <w:pStyle w:val="ListParagraph"/>
        <w:numPr>
          <w:ilvl w:val="1"/>
          <w:numId w:val="12"/>
        </w:numPr>
        <w:spacing w:after="0" w:line="360" w:lineRule="auto"/>
        <w:ind w:left="142" w:right="-23" w:hanging="426"/>
        <w:jc w:val="both"/>
        <w:rPr>
          <w:rFonts w:ascii="Arial" w:hAnsi="Arial" w:cs="Arial"/>
          <w:b/>
          <w:i/>
          <w:sz w:val="20"/>
          <w:szCs w:val="20"/>
        </w:rPr>
      </w:pPr>
      <w:r w:rsidRPr="00013C9E">
        <w:rPr>
          <w:rFonts w:ascii="Arial" w:hAnsi="Arial" w:cs="Arial"/>
          <w:b/>
          <w:i/>
          <w:sz w:val="20"/>
          <w:szCs w:val="20"/>
        </w:rPr>
        <w:br w:type="page"/>
      </w: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8248"/>
      </w:tblGrid>
      <w:tr w:rsidR="006412FD" w:rsidRPr="003B6472" w14:paraId="62B65EC7" w14:textId="77777777" w:rsidTr="00FE5A33">
        <w:trPr>
          <w:trHeight w:val="558"/>
        </w:trPr>
        <w:tc>
          <w:tcPr>
            <w:tcW w:w="1647" w:type="dxa"/>
            <w:shd w:val="clear" w:color="auto" w:fill="002060"/>
            <w:vAlign w:val="center"/>
          </w:tcPr>
          <w:p w14:paraId="2F40775C" w14:textId="601AF4E5" w:rsidR="006412FD" w:rsidRPr="003B6472" w:rsidRDefault="006412FD" w:rsidP="0067033C">
            <w:pPr>
              <w:spacing w:after="0" w:line="240" w:lineRule="auto"/>
              <w:ind w:left="-112" w:firstLine="112"/>
              <w:jc w:val="center"/>
              <w:rPr>
                <w:rFonts w:ascii="Arial" w:eastAsia="Arial" w:hAnsi="Arial" w:cs="Arial"/>
                <w:b/>
                <w:color w:val="000000"/>
              </w:rPr>
            </w:pPr>
            <w:r>
              <w:rPr>
                <w:rFonts w:ascii="Arial" w:eastAsia="Arial" w:hAnsi="Arial" w:cs="Arial"/>
                <w:b/>
                <w:color w:val="FFFFFF"/>
                <w:sz w:val="22"/>
                <w:szCs w:val="22"/>
              </w:rPr>
              <w:lastRenderedPageBreak/>
              <w:t xml:space="preserve">PART </w:t>
            </w:r>
            <w:r w:rsidR="00FE5A33">
              <w:rPr>
                <w:rFonts w:ascii="Arial" w:eastAsia="Arial" w:hAnsi="Arial" w:cs="Arial"/>
                <w:b/>
                <w:color w:val="FFFFFF"/>
                <w:sz w:val="22"/>
                <w:szCs w:val="22"/>
              </w:rPr>
              <w:t>G</w:t>
            </w:r>
          </w:p>
        </w:tc>
        <w:tc>
          <w:tcPr>
            <w:tcW w:w="8248" w:type="dxa"/>
            <w:shd w:val="clear" w:color="auto" w:fill="DEEAF6" w:themeFill="accent1" w:themeFillTint="33"/>
            <w:vAlign w:val="center"/>
          </w:tcPr>
          <w:p w14:paraId="572FE022" w14:textId="57107B38" w:rsidR="006412FD" w:rsidRPr="003B6472" w:rsidRDefault="006412FD" w:rsidP="0067033C">
            <w:pPr>
              <w:tabs>
                <w:tab w:val="left" w:pos="360"/>
              </w:tabs>
              <w:spacing w:after="0" w:line="240" w:lineRule="auto"/>
              <w:jc w:val="center"/>
              <w:rPr>
                <w:rFonts w:ascii="Arial" w:eastAsia="Arial" w:hAnsi="Arial" w:cs="Arial"/>
                <w:b/>
                <w:color w:val="000000"/>
              </w:rPr>
            </w:pPr>
            <w:r w:rsidRPr="003B6472">
              <w:rPr>
                <w:rFonts w:ascii="Arial" w:eastAsia="Arial" w:hAnsi="Arial" w:cs="Arial"/>
                <w:b/>
                <w:color w:val="000000"/>
                <w:sz w:val="22"/>
                <w:szCs w:val="22"/>
              </w:rPr>
              <w:t>DISCLAIMER | REMARKS</w:t>
            </w:r>
          </w:p>
        </w:tc>
      </w:tr>
    </w:tbl>
    <w:p w14:paraId="5301BE56" w14:textId="77777777" w:rsidR="00CF78E7" w:rsidRPr="00F65E4E" w:rsidRDefault="00CF78E7" w:rsidP="00CF78E7">
      <w:pPr>
        <w:spacing w:after="0" w:line="360" w:lineRule="auto"/>
        <w:ind w:right="-23"/>
        <w:jc w:val="both"/>
        <w:rPr>
          <w:rFonts w:ascii="Arial" w:eastAsia="Arial" w:hAnsi="Arial" w:cs="Arial"/>
          <w:sz w:val="20"/>
          <w:szCs w:val="20"/>
        </w:rPr>
      </w:pPr>
    </w:p>
    <w:p w14:paraId="04EFBCA4"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No employee or member of R.K Associates has any direct/ indirect interest in the Project.</w:t>
      </w:r>
    </w:p>
    <w:p w14:paraId="7C24996B"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is just an opinion report on Valuation based on the copy of the documents/ information provided to us by the client which has been relied upon in good faith and the assessment and assumptions done by us</w:t>
      </w:r>
      <w:r>
        <w:rPr>
          <w:rFonts w:ascii="Arial" w:eastAsia="Arial" w:hAnsi="Arial" w:cs="Arial"/>
          <w:sz w:val="22"/>
          <w:szCs w:val="22"/>
        </w:rPr>
        <w:t>.</w:t>
      </w:r>
    </w:p>
    <w:p w14:paraId="231EA6C4"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based on the copies of the documents/ information which the Bank/ Company has provided to us out of the standard checklist of documents sought from them and further based on our assumptions and limiting conditions.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willful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69F081A5"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Valuation is prepared based on the current financial status of the company, financial data, other facts &amp; information provided by the client in writing &amp; during verbal discussion during the course of the assignment and based on certain assumptions which are specifically mentioned in the Valuation section of the Report.</w:t>
      </w:r>
    </w:p>
    <w:p w14:paraId="4AAA8BFB"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Key assumptions in the report are taken based on data, information, inputs, financial statements etc. provided by the client to us during the course of the assessment and on the basis of the assessment done by us and we have assumed that all such information is true &amp; factual to the best of the knowledge of the promoter company.</w:t>
      </w:r>
    </w:p>
    <w:p w14:paraId="0BC8EB63"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Sale transaction method of the asset is assumed as </w:t>
      </w:r>
      <w:sdt>
        <w:sdtPr>
          <w:rPr>
            <w:rFonts w:ascii="Arial" w:eastAsia="Arial" w:hAnsi="Arial" w:cs="Arial"/>
            <w:sz w:val="22"/>
            <w:szCs w:val="22"/>
          </w:rPr>
          <w:id w:val="15020"/>
          <w:dropDownList>
            <w:listItem w:value="Choose an item."/>
            <w:listItem w:displayText="free market transaction" w:value="free market transaction"/>
            <w:listItem w:displayText="stressed asset sale through public auction" w:value="stressed asset sale through public auction"/>
            <w:listItem w:displayText="strategic sale" w:value="strategic sale"/>
          </w:dropDownList>
        </w:sdtPr>
        <w:sdtContent>
          <w:r w:rsidRPr="002E2E01">
            <w:rPr>
              <w:rFonts w:ascii="Arial" w:eastAsia="Arial" w:hAnsi="Arial" w:cs="Arial"/>
              <w:sz w:val="22"/>
              <w:szCs w:val="22"/>
            </w:rPr>
            <w:t>free market transaction</w:t>
          </w:r>
        </w:sdtContent>
      </w:sdt>
      <w:r w:rsidRPr="002E2E01">
        <w:rPr>
          <w:rFonts w:ascii="Arial" w:eastAsia="Arial" w:hAnsi="Arial" w:cs="Arial"/>
          <w:sz w:val="22"/>
          <w:szCs w:val="22"/>
        </w:rPr>
        <w:t xml:space="preserve"> while assessing Prospective Fair Market Value of the asset.</w:t>
      </w:r>
    </w:p>
    <w:p w14:paraId="35FAE837"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Legal aspects for e.g.</w:t>
      </w:r>
      <w:r>
        <w:rPr>
          <w:rFonts w:ascii="Arial" w:eastAsia="Arial" w:hAnsi="Arial" w:cs="Arial"/>
          <w:sz w:val="22"/>
          <w:szCs w:val="22"/>
        </w:rPr>
        <w:t>,</w:t>
      </w:r>
      <w:r w:rsidRPr="002E2E01">
        <w:rPr>
          <w:rFonts w:ascii="Arial" w:eastAsia="Arial" w:hAnsi="Arial" w:cs="Arial"/>
          <w:sz w:val="22"/>
          <w:szCs w:val="22"/>
        </w:rPr>
        <w:t xml:space="preserve"> investigation of title, ownership rights, lien, charge, mortgage, lease, sanctioned maps, verification of documents, etc. have not been done at our end and same has to be taken care by legal expert/ Advocate. It is assumed that the concerned Lender/ Financial Institution has satisfied them with the authenticity of the documents, information given to us and for which the legal verification has been already taken and cleared by the competent Advocate </w:t>
      </w:r>
      <w:r w:rsidRPr="002E2E01">
        <w:rPr>
          <w:rFonts w:ascii="Arial" w:eastAsia="Arial" w:hAnsi="Arial" w:cs="Arial"/>
          <w:sz w:val="22"/>
          <w:szCs w:val="22"/>
        </w:rPr>
        <w:lastRenderedPageBreak/>
        <w:t>before requesting for this report. I/ We assume no responsibility for the legal matters including, but not limited to, legal or title concerns.</w:t>
      </w:r>
    </w:p>
    <w:p w14:paraId="75AB691C"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All observations mentioned in the report is only based on the visual observation and the documents/ data/ information provided by the client. No mechanical/ technical tests, measurements or any design review have been performed or carried out from our side during Project assessment.</w:t>
      </w:r>
    </w:p>
    <w:p w14:paraId="4BEC3CED"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Bank/FII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40EA1D59"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7074C395"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4A802CAE"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by our competent technical team which includes financial experts &amp; analysts. 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323EEB4D"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Value varies with the Purpose/ Date/ Condition of the market. This report should not to be referred if any of these points are different from the one mentioned aforesaid in the Report.</w:t>
      </w:r>
    </w:p>
    <w:p w14:paraId="32D5A584"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Analysis and conclusions adopted in the report are limited to the reported assumptions, conditions and information came to our knowledge during the course of the work.</w:t>
      </w:r>
    </w:p>
    <w:p w14:paraId="493B89CD"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This report is having limited scope as per its fields </w:t>
      </w:r>
      <w:r w:rsidRPr="002E2E01">
        <w:rPr>
          <w:rFonts w:ascii="Arial" w:eastAsia="Arial" w:hAnsi="Arial" w:cs="Arial"/>
          <w:sz w:val="22"/>
          <w:szCs w:val="22"/>
          <w:u w:val="single"/>
        </w:rPr>
        <w:t>to provide only the general indication of the Value of Equity of the companies prevailing in the market</w:t>
      </w:r>
      <w:r w:rsidRPr="002E2E01">
        <w:rPr>
          <w:rFonts w:ascii="Arial" w:eastAsia="Arial" w:hAnsi="Arial" w:cs="Arial"/>
          <w:sz w:val="22"/>
          <w:szCs w:val="22"/>
        </w:rPr>
        <w:t xml:space="preserve"> based on the documents/ data/ information/ financial statements provided by the client and the assessment and assumption taken </w:t>
      </w:r>
      <w:r w:rsidRPr="002E2E01">
        <w:rPr>
          <w:rFonts w:ascii="Arial" w:eastAsia="Arial" w:hAnsi="Arial" w:cs="Arial"/>
          <w:sz w:val="22"/>
          <w:szCs w:val="22"/>
        </w:rPr>
        <w:lastRenderedPageBreak/>
        <w:t xml:space="preserve">by us. The suggested value should be considered only if transaction is happened </w:t>
      </w:r>
      <w:r w:rsidRPr="002E2E01">
        <w:rPr>
          <w:rFonts w:ascii="Arial" w:eastAsia="Arial" w:hAnsi="Arial" w:cs="Arial"/>
          <w:sz w:val="22"/>
          <w:szCs w:val="22"/>
          <w:u w:val="single"/>
        </w:rPr>
        <w:t>as free market transaction</w:t>
      </w:r>
      <w:r w:rsidRPr="003664AC">
        <w:rPr>
          <w:rFonts w:ascii="Arial" w:eastAsia="Arial" w:hAnsi="Arial" w:cs="Arial"/>
          <w:sz w:val="22"/>
          <w:szCs w:val="22"/>
        </w:rPr>
        <w:t>.</w:t>
      </w:r>
    </w:p>
    <w:p w14:paraId="0C2256F1"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Secondary/ Tertiary costs related to transaction like Stamp Duty, Registration charges, Brokerage, etc. pertaining to the sale/ purchase of the company are not considered while assessing the Market Value.</w:t>
      </w:r>
    </w:p>
    <w:p w14:paraId="1C6E0A62"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Appropriate methodology &amp; assumptions are rationally adopted based on the facts of the case came to our knowledge during the course of the assignment considering many factors like nature of Industry, current market situation and trends.</w:t>
      </w:r>
    </w:p>
    <w:p w14:paraId="4491193C"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Valuation is a subjective field and opinion may differ from consultant to consultant. To check the right opinion, it is important to evaluate the methodology adopted and various factors/ basis considered during the course of assessment before reaching to any conclusion.</w:t>
      </w:r>
    </w:p>
    <w:p w14:paraId="0D81DF27"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At the outset, it is to be noted that Value analysis cannot be regarded as an exact science and the conclusions arrived at in many cases will, of necessity, be subjective and dependent on the exercise of individual judgment. Given the same set of facts and using the same assumptions, expert opinions may differ due to the number of different factors,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p w14:paraId="4A5A922A"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on the Enterprise Valuation format as per the client requirement. This report is having limited scope as per its fields to provide only the indicative Fair value of the company based on the current financial position, future prospects &amp; current Industry trends. The Valuation assessed in this Valuation Report should hold well only if transaction is happened as per free market transaction. No detailed analysis or verification of the information is carried upon pertaining to the value of the shares of the subject companies. No claim for any extra information will be entertained whatsoever be the reason. For any extra work over and above the fields mentioned in the report will have an extra cost which has to be borne by the customer.</w:t>
      </w:r>
    </w:p>
    <w:p w14:paraId="0FA63B8A"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As per the scope of the report no site survey has been carried out by us and no thorough vetting of the documents/ information provided to us has been done at our end.</w:t>
      </w:r>
    </w:p>
    <w:p w14:paraId="7746CE48"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lastRenderedPageBreak/>
        <w:t>This is just an opinion report and doesn’t hold any binding on anyone. It is requested from the concerned stakeholder which is using this report that they should consider all the different associated relevant &amp; related factors also before taking any business decision based on the content of this report.</w:t>
      </w:r>
    </w:p>
    <w:p w14:paraId="7264A65A"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1A4EB0D3"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Valuation report is prepared based on the facts of the companies provided to us during the course of the assignment. However, in future the assumptions taken may change or may go worse due to impact of Govt. policies or effect of World economy, Industry/ market scenario may change, etc. Hence before taking any business decision the user of this report should take into consideration all such future risk.</w:t>
      </w:r>
    </w:p>
    <w:p w14:paraId="57E2584E"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The documents, information, data provided to us during the course of this assessment by the client is reviewed only up to the extent required in relation to the scope of the work. No document has been reviewed beyond the scope of the work.</w:t>
      </w:r>
    </w:p>
    <w:p w14:paraId="21629762"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In case of any default in repayment of credit facility extended to the borrowing company, as estimated by us, R.K Associates shall not be held responsible for whatsoever reason may be and any request for seeking any explanation from the employee/s of R.K Associates will not be entertained at any instance or situation.</w:t>
      </w:r>
    </w:p>
    <w:p w14:paraId="5E56456B"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only contains general assessment &amp; opinion as per the scope of work evaluated and based on technical &amp; market information which came to knowledge during course of the assignment as per the information given in the copy of documents, information, data provided to us and/ and confirmed by the owner/ owner representative to us at site which has been relied upon in good faith. It doesn’t contain any other recommendations of any sort including but not limited to express of any opinion on the suitability or otherwise of entering into any transaction with the borrower</w:t>
      </w:r>
      <w:r>
        <w:rPr>
          <w:rFonts w:ascii="Arial" w:eastAsia="Arial" w:hAnsi="Arial" w:cs="Arial"/>
          <w:sz w:val="22"/>
          <w:szCs w:val="22"/>
        </w:rPr>
        <w:t>.</w:t>
      </w:r>
    </w:p>
    <w:p w14:paraId="2EB20A44"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Valuation is conducted based on the macro analysis of the asset/ property and operations of the companies and not based on the micro, component or item wise analysis. Analysis done is a general assessment and is not investigative in nature.</w:t>
      </w:r>
    </w:p>
    <w:p w14:paraId="7F4097DC" w14:textId="77777777" w:rsidR="00CF78E7"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lastRenderedPageBreak/>
        <w:t>This report is prepared following our Standard Operating Procedures &amp; Best Practices, Limitations, Conditions, Remarks, Important Notes, Valuation TOR.</w:t>
      </w:r>
    </w:p>
    <w:p w14:paraId="6C0EC5DC"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Valuation is done based on the industry wide general accepted norms and based on the international standards &amp; best practices for equity valuations.</w:t>
      </w:r>
    </w:p>
    <w:p w14:paraId="0DC97B57"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Any kind of unpaid statutory, utilities, lease, interest or any other pecuniary dues on the asset has not been factored in the Valuation.</w:t>
      </w:r>
    </w:p>
    <w:p w14:paraId="058D7A2C"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1F949AFD"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Defect Liability Period is </w:t>
      </w:r>
      <w:r w:rsidRPr="002E2E01">
        <w:rPr>
          <w:rFonts w:ascii="Arial" w:eastAsia="Arial" w:hAnsi="Arial" w:cs="Arial"/>
          <w:b/>
          <w:sz w:val="22"/>
          <w:szCs w:val="22"/>
          <w:u w:val="single"/>
        </w:rPr>
        <w:t>15 DAYS</w:t>
      </w:r>
      <w:r w:rsidRPr="002E2E0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230AADCF"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R.K Associates encourages its customers to give feedback or inform concerns over its services through proper channel at valuers@rkassociates.org in writing within 15 days of report delivery. After this period no concern/ complaint/ proceedings in connection with the Financial Feasibility Study Services will be entertained due to possible change in situation and condition of the subject Project.</w:t>
      </w:r>
    </w:p>
    <w:p w14:paraId="6BBAA621"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Our Data retention policy is of </w:t>
      </w:r>
      <w:r w:rsidRPr="002E2E01">
        <w:rPr>
          <w:rFonts w:ascii="Arial" w:eastAsia="Arial" w:hAnsi="Arial" w:cs="Arial"/>
          <w:b/>
          <w:sz w:val="22"/>
          <w:szCs w:val="22"/>
          <w:u w:val="single"/>
        </w:rPr>
        <w:t>ONE YEAR</w:t>
      </w:r>
      <w:r w:rsidRPr="002E2E0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72842836"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This Enterprise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w:t>
      </w:r>
      <w:r w:rsidRPr="002E2E01">
        <w:rPr>
          <w:rFonts w:ascii="Arial" w:eastAsia="Arial" w:hAnsi="Arial" w:cs="Arial"/>
          <w:sz w:val="22"/>
          <w:szCs w:val="22"/>
        </w:rPr>
        <w:lastRenderedPageBreak/>
        <w:t>or at least within the defect liability period bring all such act into notice of R.K Associates management so that corrective measures can be taken instantly.</w:t>
      </w:r>
    </w:p>
    <w:p w14:paraId="530792EE" w14:textId="77777777" w:rsidR="00CF78E7" w:rsidRPr="002E2E01"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 null &amp; void.</w:t>
      </w:r>
    </w:p>
    <w:p w14:paraId="2E825E4B" w14:textId="331A8BD2" w:rsidR="00A66E2D" w:rsidRDefault="00CF78E7">
      <w:pPr>
        <w:numPr>
          <w:ilvl w:val="3"/>
          <w:numId w:val="16"/>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the additional payment of charges.</w:t>
      </w:r>
    </w:p>
    <w:p w14:paraId="0777BE8D" w14:textId="77777777" w:rsidR="00A66E2D" w:rsidRPr="00A66E2D" w:rsidRDefault="00A66E2D" w:rsidP="00A66E2D">
      <w:pPr>
        <w:rPr>
          <w:rFonts w:ascii="Arial" w:eastAsia="Arial" w:hAnsi="Arial" w:cs="Arial"/>
          <w:sz w:val="22"/>
          <w:szCs w:val="22"/>
        </w:rPr>
      </w:pPr>
    </w:p>
    <w:p w14:paraId="023F5630" w14:textId="77777777" w:rsidR="00A66E2D" w:rsidRPr="00A66E2D" w:rsidRDefault="00A66E2D" w:rsidP="00A66E2D">
      <w:pPr>
        <w:rPr>
          <w:rFonts w:ascii="Arial" w:eastAsia="Arial" w:hAnsi="Arial" w:cs="Arial"/>
          <w:sz w:val="22"/>
          <w:szCs w:val="22"/>
        </w:rPr>
      </w:pPr>
    </w:p>
    <w:p w14:paraId="12F099EA" w14:textId="77777777" w:rsidR="00A66E2D" w:rsidRPr="00A66E2D" w:rsidRDefault="00A66E2D" w:rsidP="00A66E2D">
      <w:pPr>
        <w:rPr>
          <w:rFonts w:ascii="Arial" w:eastAsia="Arial" w:hAnsi="Arial" w:cs="Arial"/>
          <w:sz w:val="22"/>
          <w:szCs w:val="22"/>
        </w:rPr>
      </w:pPr>
    </w:p>
    <w:p w14:paraId="38A864A5" w14:textId="77777777" w:rsidR="00A66E2D" w:rsidRPr="00A66E2D" w:rsidRDefault="00A66E2D" w:rsidP="00A66E2D">
      <w:pPr>
        <w:rPr>
          <w:rFonts w:ascii="Arial" w:eastAsia="Arial" w:hAnsi="Arial" w:cs="Arial"/>
          <w:sz w:val="22"/>
          <w:szCs w:val="22"/>
        </w:rPr>
      </w:pPr>
    </w:p>
    <w:p w14:paraId="723B3D07" w14:textId="77777777" w:rsidR="00A66E2D" w:rsidRPr="00A66E2D" w:rsidRDefault="00A66E2D" w:rsidP="00A66E2D">
      <w:pPr>
        <w:rPr>
          <w:rFonts w:ascii="Arial" w:eastAsia="Arial" w:hAnsi="Arial" w:cs="Arial"/>
          <w:sz w:val="22"/>
          <w:szCs w:val="22"/>
        </w:rPr>
      </w:pPr>
    </w:p>
    <w:p w14:paraId="7466D467" w14:textId="77777777" w:rsidR="00A66E2D" w:rsidRPr="00A66E2D" w:rsidRDefault="00A66E2D" w:rsidP="00A66E2D">
      <w:pPr>
        <w:rPr>
          <w:rFonts w:ascii="Arial" w:eastAsia="Arial" w:hAnsi="Arial" w:cs="Arial"/>
          <w:sz w:val="22"/>
          <w:szCs w:val="22"/>
        </w:rPr>
      </w:pPr>
    </w:p>
    <w:p w14:paraId="293900D1" w14:textId="77777777" w:rsidR="00A66E2D" w:rsidRPr="00A66E2D" w:rsidRDefault="00A66E2D" w:rsidP="00A66E2D">
      <w:pPr>
        <w:rPr>
          <w:rFonts w:ascii="Arial" w:eastAsia="Arial" w:hAnsi="Arial" w:cs="Arial"/>
          <w:sz w:val="22"/>
          <w:szCs w:val="22"/>
        </w:rPr>
      </w:pPr>
    </w:p>
    <w:p w14:paraId="78E90BEF" w14:textId="77777777" w:rsidR="00A66E2D" w:rsidRPr="00A66E2D" w:rsidRDefault="00A66E2D" w:rsidP="00A66E2D">
      <w:pPr>
        <w:rPr>
          <w:rFonts w:ascii="Arial" w:eastAsia="Arial" w:hAnsi="Arial" w:cs="Arial"/>
          <w:sz w:val="22"/>
          <w:szCs w:val="22"/>
        </w:rPr>
      </w:pPr>
    </w:p>
    <w:p w14:paraId="6DA03A6D" w14:textId="77777777" w:rsidR="00A66E2D" w:rsidRPr="00A66E2D" w:rsidRDefault="00A66E2D" w:rsidP="00A66E2D">
      <w:pPr>
        <w:rPr>
          <w:rFonts w:ascii="Arial" w:eastAsia="Arial" w:hAnsi="Arial" w:cs="Arial"/>
          <w:sz w:val="22"/>
          <w:szCs w:val="22"/>
        </w:rPr>
      </w:pPr>
    </w:p>
    <w:p w14:paraId="707EB2E8" w14:textId="77777777" w:rsidR="00A66E2D" w:rsidRPr="00A66E2D" w:rsidRDefault="00A66E2D" w:rsidP="00A66E2D">
      <w:pPr>
        <w:rPr>
          <w:rFonts w:ascii="Arial" w:eastAsia="Arial" w:hAnsi="Arial" w:cs="Arial"/>
          <w:sz w:val="22"/>
          <w:szCs w:val="22"/>
        </w:rPr>
      </w:pPr>
    </w:p>
    <w:p w14:paraId="3D2D801A" w14:textId="77777777" w:rsidR="00A66E2D" w:rsidRPr="00A66E2D" w:rsidRDefault="00A66E2D" w:rsidP="00A66E2D">
      <w:pPr>
        <w:rPr>
          <w:rFonts w:ascii="Arial" w:eastAsia="Arial" w:hAnsi="Arial" w:cs="Arial"/>
          <w:sz w:val="22"/>
          <w:szCs w:val="22"/>
        </w:rPr>
      </w:pPr>
    </w:p>
    <w:p w14:paraId="0CF742BD" w14:textId="77777777" w:rsidR="00A66E2D" w:rsidRPr="00A66E2D" w:rsidRDefault="00A66E2D" w:rsidP="00A66E2D">
      <w:pPr>
        <w:rPr>
          <w:rFonts w:ascii="Arial" w:eastAsia="Arial" w:hAnsi="Arial" w:cs="Arial"/>
          <w:sz w:val="22"/>
          <w:szCs w:val="22"/>
        </w:rPr>
      </w:pPr>
    </w:p>
    <w:p w14:paraId="076C73E2" w14:textId="77777777" w:rsidR="00A66E2D" w:rsidRPr="00A66E2D" w:rsidRDefault="00A66E2D" w:rsidP="00A66E2D">
      <w:pPr>
        <w:rPr>
          <w:rFonts w:ascii="Arial" w:eastAsia="Arial" w:hAnsi="Arial" w:cs="Arial"/>
          <w:sz w:val="22"/>
          <w:szCs w:val="22"/>
        </w:rPr>
      </w:pPr>
    </w:p>
    <w:p w14:paraId="1C72CBD0" w14:textId="66A6544E" w:rsidR="00A66E2D" w:rsidRDefault="00A66E2D" w:rsidP="00A66E2D">
      <w:pPr>
        <w:rPr>
          <w:rFonts w:ascii="Arial" w:eastAsia="Arial" w:hAnsi="Arial" w:cs="Arial"/>
          <w:sz w:val="22"/>
          <w:szCs w:val="22"/>
        </w:rPr>
      </w:pPr>
    </w:p>
    <w:p w14:paraId="15FD1ED0" w14:textId="77777777" w:rsidR="009D2B05" w:rsidRPr="00A66E2D" w:rsidRDefault="009D2B05" w:rsidP="00A66E2D">
      <w:pPr>
        <w:jc w:val="right"/>
        <w:rPr>
          <w:rFonts w:ascii="Arial" w:eastAsia="Arial" w:hAnsi="Arial" w:cs="Arial"/>
          <w:sz w:val="22"/>
          <w:szCs w:val="22"/>
        </w:rPr>
      </w:pPr>
    </w:p>
    <w:sectPr w:rsidR="009D2B05" w:rsidRPr="00A66E2D" w:rsidSect="00130F64">
      <w:pgSz w:w="11906" w:h="16838"/>
      <w:pgMar w:top="1440" w:right="991" w:bottom="1440" w:left="1440" w:header="34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CBFB6" w14:textId="77777777" w:rsidR="00130F64" w:rsidRDefault="00130F64" w:rsidP="0008705A">
      <w:pPr>
        <w:spacing w:after="0" w:line="240" w:lineRule="auto"/>
      </w:pPr>
      <w:r>
        <w:separator/>
      </w:r>
    </w:p>
  </w:endnote>
  <w:endnote w:type="continuationSeparator" w:id="0">
    <w:p w14:paraId="36E6E4C3" w14:textId="77777777" w:rsidR="00130F64" w:rsidRDefault="00130F64" w:rsidP="000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1CA53" w14:textId="77777777" w:rsidR="00441587" w:rsidRDefault="00441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B9330" w14:textId="77777777" w:rsidR="00441587" w:rsidRDefault="00441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337E" w14:textId="37B6A175" w:rsidR="00441587" w:rsidRDefault="00777CE6" w:rsidP="001C6174">
    <w:pPr>
      <w:spacing w:after="0"/>
    </w:pPr>
    <w:r>
      <w:rPr>
        <w:noProof/>
      </w:rPr>
      <mc:AlternateContent>
        <mc:Choice Requires="wps">
          <w:drawing>
            <wp:anchor distT="0" distB="0" distL="114300" distR="114300" simplePos="0" relativeHeight="251668480" behindDoc="0" locked="0" layoutInCell="1" allowOverlap="1" wp14:anchorId="70B0AA9E" wp14:editId="54B826D5">
              <wp:simplePos x="0" y="0"/>
              <wp:positionH relativeFrom="column">
                <wp:posOffset>-76200</wp:posOffset>
              </wp:positionH>
              <wp:positionV relativeFrom="paragraph">
                <wp:posOffset>109220</wp:posOffset>
              </wp:positionV>
              <wp:extent cx="6067425" cy="9525"/>
              <wp:effectExtent l="19050" t="19050" r="9525" b="9525"/>
              <wp:wrapNone/>
              <wp:docPr id="10241727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6742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BCE36"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6pt" to="47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" strokecolor="#5b9bd5 [3204]" strokeweight="2.25pt">
              <v:stroke joinstyle="miter"/>
              <o:lock v:ext="edit" shapetype="f"/>
            </v:line>
          </w:pict>
        </mc:Fallback>
      </mc:AlternateContent>
    </w:r>
  </w:p>
  <w:p w14:paraId="5A645472" w14:textId="646AD146" w:rsidR="00441587" w:rsidRDefault="00000000" w:rsidP="00791AC8">
    <w:pPr>
      <w:pStyle w:val="Footer"/>
      <w:tabs>
        <w:tab w:val="clear" w:pos="8640"/>
        <w:tab w:val="right" w:pos="9356"/>
      </w:tabs>
      <w:ind w:right="-448"/>
      <w:rPr>
        <w:rFonts w:ascii="Arial" w:hAnsi="Arial" w:cs="Arial"/>
        <w:color w:val="002060"/>
        <w:sz w:val="22"/>
      </w:rPr>
    </w:pPr>
    <w:sdt>
      <w:sdtPr>
        <w:rPr>
          <w:rFonts w:ascii="Arial" w:hAnsi="Arial" w:cs="Arial"/>
          <w:sz w:val="22"/>
        </w:rPr>
        <w:id w:val="1807822042"/>
        <w:docPartObj>
          <w:docPartGallery w:val="Page Numbers (Top of Page)"/>
          <w:docPartUnique/>
        </w:docPartObj>
      </w:sdtPr>
      <w:sdtEndPr>
        <w:rPr>
          <w:color w:val="002060"/>
          <w:highlight w:val="yellow"/>
        </w:rPr>
      </w:sdtEndPr>
      <w:sdtContent>
        <w:r w:rsidR="00441587" w:rsidRPr="006E372C">
          <w:rPr>
            <w:rFonts w:ascii="Arial" w:hAnsi="Arial" w:cs="Arial"/>
            <w:b/>
            <w:sz w:val="22"/>
          </w:rPr>
          <w:t xml:space="preserve">FILE NO.: </w:t>
        </w:r>
        <w:r w:rsidR="00441587" w:rsidRPr="00C17DBF">
          <w:rPr>
            <w:rFonts w:ascii="Arial" w:hAnsi="Arial" w:cs="Arial"/>
            <w:b/>
          </w:rPr>
          <w:t>VIS (202</w:t>
        </w:r>
        <w:r w:rsidR="001065ED">
          <w:rPr>
            <w:rFonts w:ascii="Arial" w:hAnsi="Arial" w:cs="Arial"/>
            <w:b/>
          </w:rPr>
          <w:t>3</w:t>
        </w:r>
        <w:r w:rsidR="00441587" w:rsidRPr="00C17DBF">
          <w:rPr>
            <w:rFonts w:ascii="Arial" w:hAnsi="Arial" w:cs="Arial"/>
            <w:b/>
          </w:rPr>
          <w:t>-2</w:t>
        </w:r>
        <w:r w:rsidR="001065ED">
          <w:rPr>
            <w:rFonts w:ascii="Arial" w:hAnsi="Arial" w:cs="Arial"/>
            <w:b/>
          </w:rPr>
          <w:t>4</w:t>
        </w:r>
        <w:r w:rsidR="00441587" w:rsidRPr="00C17DBF">
          <w:rPr>
            <w:rFonts w:ascii="Arial" w:hAnsi="Arial" w:cs="Arial"/>
            <w:b/>
          </w:rPr>
          <w:t>)-PL</w:t>
        </w:r>
        <w:r w:rsidR="001065ED">
          <w:rPr>
            <w:rFonts w:ascii="Arial" w:hAnsi="Arial" w:cs="Arial"/>
            <w:b/>
          </w:rPr>
          <w:t>550</w:t>
        </w:r>
        <w:r w:rsidR="00441587" w:rsidRPr="00C17DBF">
          <w:rPr>
            <w:rFonts w:ascii="Arial" w:hAnsi="Arial" w:cs="Arial"/>
            <w:b/>
          </w:rPr>
          <w:t>-</w:t>
        </w:r>
        <w:r w:rsidR="001065ED">
          <w:rPr>
            <w:rFonts w:ascii="Arial" w:hAnsi="Arial" w:cs="Arial"/>
            <w:b/>
          </w:rPr>
          <w:t>46</w:t>
        </w:r>
        <w:r w:rsidR="00441587">
          <w:rPr>
            <w:rFonts w:ascii="Arial" w:hAnsi="Arial" w:cs="Arial"/>
            <w:b/>
          </w:rPr>
          <w:t>6</w:t>
        </w:r>
        <w:r w:rsidR="00441587" w:rsidRPr="00C17DBF">
          <w:rPr>
            <w:rFonts w:ascii="Arial" w:hAnsi="Arial" w:cs="Arial"/>
            <w:b/>
          </w:rPr>
          <w:t>-</w:t>
        </w:r>
        <w:r w:rsidR="001065ED">
          <w:rPr>
            <w:rFonts w:ascii="Arial" w:hAnsi="Arial" w:cs="Arial"/>
            <w:b/>
          </w:rPr>
          <w:t>705</w:t>
        </w:r>
        <w:r w:rsidR="00441587" w:rsidRPr="00C17DBF">
          <w:rPr>
            <w:rFonts w:ascii="Arial" w:hAnsi="Arial" w:cs="Arial"/>
            <w:b/>
          </w:rPr>
          <w:t xml:space="preserve"> </w:t>
        </w:r>
        <w:r w:rsidR="00441587" w:rsidRPr="00C17DBF">
          <w:rPr>
            <w:rFonts w:ascii="Arial" w:hAnsi="Arial" w:cs="Arial"/>
            <w:b/>
          </w:rPr>
          <w:tab/>
          <w:t xml:space="preserve"> Page</w:t>
        </w:r>
        <w:r w:rsidR="00441587" w:rsidRPr="00C17DBF">
          <w:rPr>
            <w:rFonts w:ascii="Arial" w:hAnsi="Arial" w:cs="Arial"/>
            <w:color w:val="002060"/>
            <w:sz w:val="22"/>
          </w:rPr>
          <w:t xml:space="preserve"> </w:t>
        </w:r>
        <w:r w:rsidR="00441587" w:rsidRPr="00C17DBF">
          <w:rPr>
            <w:rFonts w:ascii="Arial" w:hAnsi="Arial" w:cs="Arial"/>
            <w:b/>
            <w:bCs/>
            <w:sz w:val="22"/>
          </w:rPr>
          <w:fldChar w:fldCharType="begin"/>
        </w:r>
        <w:r w:rsidR="00441587" w:rsidRPr="00C17DBF">
          <w:rPr>
            <w:rFonts w:ascii="Arial" w:hAnsi="Arial" w:cs="Arial"/>
            <w:b/>
            <w:bCs/>
            <w:sz w:val="22"/>
          </w:rPr>
          <w:instrText xml:space="preserve"> PAGE </w:instrText>
        </w:r>
        <w:r w:rsidR="00441587" w:rsidRPr="00C17DBF">
          <w:rPr>
            <w:rFonts w:ascii="Arial" w:hAnsi="Arial" w:cs="Arial"/>
            <w:b/>
            <w:bCs/>
            <w:sz w:val="22"/>
          </w:rPr>
          <w:fldChar w:fldCharType="separate"/>
        </w:r>
        <w:r w:rsidR="00485608">
          <w:rPr>
            <w:rFonts w:ascii="Arial" w:hAnsi="Arial" w:cs="Arial"/>
            <w:b/>
            <w:bCs/>
            <w:noProof/>
            <w:sz w:val="22"/>
          </w:rPr>
          <w:t>37</w:t>
        </w:r>
        <w:r w:rsidR="00441587" w:rsidRPr="00C17DBF">
          <w:rPr>
            <w:rFonts w:ascii="Arial" w:hAnsi="Arial" w:cs="Arial"/>
            <w:b/>
            <w:bCs/>
            <w:sz w:val="22"/>
          </w:rPr>
          <w:fldChar w:fldCharType="end"/>
        </w:r>
        <w:r w:rsidR="00441587" w:rsidRPr="00C17DBF">
          <w:rPr>
            <w:rFonts w:ascii="Arial" w:hAnsi="Arial" w:cs="Arial"/>
            <w:sz w:val="22"/>
          </w:rPr>
          <w:t xml:space="preserve"> </w:t>
        </w:r>
        <w:r w:rsidR="00441587" w:rsidRPr="00C17DBF">
          <w:rPr>
            <w:rFonts w:ascii="Arial" w:hAnsi="Arial" w:cs="Arial"/>
            <w:b/>
            <w:sz w:val="22"/>
          </w:rPr>
          <w:t>of</w:t>
        </w:r>
        <w:r w:rsidR="00441587" w:rsidRPr="00C17DBF">
          <w:rPr>
            <w:rFonts w:ascii="Arial" w:hAnsi="Arial" w:cs="Arial"/>
            <w:sz w:val="22"/>
          </w:rPr>
          <w:t xml:space="preserve"> </w:t>
        </w:r>
        <w:r w:rsidR="00FE5A33">
          <w:rPr>
            <w:rFonts w:ascii="Arial" w:hAnsi="Arial" w:cs="Arial"/>
            <w:b/>
            <w:bCs/>
            <w:sz w:val="22"/>
          </w:rPr>
          <w:t>3</w:t>
        </w:r>
        <w:r w:rsidR="0019109A">
          <w:rPr>
            <w:rFonts w:ascii="Arial" w:hAnsi="Arial" w:cs="Arial"/>
            <w:b/>
            <w:bCs/>
            <w:sz w:val="22"/>
          </w:rPr>
          <w:t>6</w:t>
        </w:r>
      </w:sdtContent>
    </w:sdt>
  </w:p>
  <w:p w14:paraId="5B81C7C6" w14:textId="77777777" w:rsidR="00441587" w:rsidRPr="003B2976" w:rsidRDefault="00441587" w:rsidP="003B2976">
    <w:pPr>
      <w:pStyle w:val="Footer"/>
      <w:tabs>
        <w:tab w:val="clear" w:pos="4320"/>
        <w:tab w:val="clear" w:pos="8640"/>
        <w:tab w:val="center" w:pos="4536"/>
      </w:tabs>
      <w:spacing w:after="0"/>
      <w:ind w:left="-284" w:right="-589"/>
      <w:jc w:val="center"/>
      <w:rPr>
        <w:rFonts w:asciiTheme="majorHAnsi" w:hAnsiTheme="majorHAnsi"/>
        <w:b/>
        <w:color w:val="5B9BD5" w:themeColor="accent1"/>
        <w:sz w:val="16"/>
      </w:rPr>
    </w:pPr>
    <w:r w:rsidRPr="003B2976">
      <w:rPr>
        <w:rFonts w:asciiTheme="majorHAnsi" w:hAnsiTheme="majorHAnsi"/>
        <w:b/>
        <w:color w:val="5B9BD5" w:themeColor="accent1"/>
        <w:sz w:val="16"/>
      </w:rPr>
      <w:t xml:space="preserve">Valuation Terms of Service &amp; Valuer’s Important Remarks are available </w:t>
    </w:r>
  </w:p>
  <w:p w14:paraId="3B2A3FB3" w14:textId="539A24C7" w:rsidR="00441587" w:rsidRPr="003B2976" w:rsidRDefault="00441587" w:rsidP="003B2976">
    <w:pPr>
      <w:pStyle w:val="Footer"/>
      <w:tabs>
        <w:tab w:val="clear" w:pos="4320"/>
        <w:tab w:val="clear" w:pos="8640"/>
        <w:tab w:val="center" w:pos="4536"/>
      </w:tabs>
      <w:spacing w:after="0"/>
      <w:ind w:left="-284" w:right="-589"/>
      <w:jc w:val="center"/>
      <w:rPr>
        <w:rFonts w:asciiTheme="majorHAnsi" w:hAnsiTheme="majorHAnsi"/>
        <w:b/>
        <w:color w:val="5B9BD5" w:themeColor="accent1"/>
        <w:sz w:val="16"/>
      </w:rPr>
    </w:pPr>
    <w:r w:rsidRPr="003B2976">
      <w:rPr>
        <w:rFonts w:asciiTheme="majorHAnsi" w:hAnsiTheme="majorHAnsi"/>
        <w:b/>
        <w:color w:val="5B9BD5" w:themeColor="accent1"/>
        <w:sz w:val="16"/>
      </w:rPr>
      <w:t>at www.rkassociates.org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A6D8" w14:textId="77777777" w:rsidR="00F036D4" w:rsidRDefault="00F0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FA1E" w14:textId="77777777" w:rsidR="00130F64" w:rsidRDefault="00130F64" w:rsidP="0008705A">
      <w:pPr>
        <w:spacing w:after="0" w:line="240" w:lineRule="auto"/>
      </w:pPr>
      <w:r>
        <w:separator/>
      </w:r>
    </w:p>
  </w:footnote>
  <w:footnote w:type="continuationSeparator" w:id="0">
    <w:p w14:paraId="00790B11" w14:textId="77777777" w:rsidR="00130F64" w:rsidRDefault="00130F64" w:rsidP="0008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2CA5C" w14:textId="43B3B0CE" w:rsidR="00FE0AE3" w:rsidRDefault="00000000">
    <w:pPr>
      <w:pStyle w:val="Header"/>
    </w:pPr>
    <w:r>
      <w:rPr>
        <w:noProof/>
      </w:rPr>
      <w:pict w14:anchorId="5F92B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816313" o:spid="_x0000_s1026" type="#_x0000_t75" style="position:absolute;margin-left:0;margin-top:0;width:460.4pt;height:147.5pt;z-index:-251645952;mso-position-horizontal:center;mso-position-horizontal-relative:margin;mso-position-vertical:center;mso-position-vertical-relative:margin" o:allowincell="f">
          <v:imagedata r:id="rId1" o:title="RKAVTECP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2E2E6" w14:textId="1AED2909" w:rsidR="00441587" w:rsidRDefault="00000000" w:rsidP="001925B9">
    <w:pPr>
      <w:pStyle w:val="Header"/>
      <w:tabs>
        <w:tab w:val="clear" w:pos="4320"/>
        <w:tab w:val="clear" w:pos="8640"/>
        <w:tab w:val="center" w:pos="0"/>
        <w:tab w:val="right" w:pos="9214"/>
      </w:tabs>
      <w:spacing w:after="0"/>
      <w:ind w:right="-5"/>
      <w:rPr>
        <w:b/>
        <w:bCs/>
        <w:color w:val="323E4F"/>
        <w:sz w:val="28"/>
        <w:szCs w:val="28"/>
      </w:rPr>
    </w:pPr>
    <w:r>
      <w:rPr>
        <w:noProof/>
        <w:lang w:val="en-IN" w:eastAsia="en-IN"/>
      </w:rPr>
      <w:pict w14:anchorId="174C0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816314" o:spid="_x0000_s1027" type="#_x0000_t75" style="position:absolute;margin-left:0;margin-top:0;width:460.4pt;height:147.5pt;z-index:-251644928;mso-position-horizontal:center;mso-position-horizontal-relative:margin;mso-position-vertical:center;mso-position-vertical-relative:margin" o:allowincell="f">
          <v:imagedata r:id="rId1" o:title="RKAVTECPL" gain="19661f" blacklevel="22938f"/>
          <w10:wrap anchorx="margin" anchory="margin"/>
        </v:shape>
      </w:pict>
    </w:r>
    <w:r w:rsidR="00441587">
      <w:rPr>
        <w:noProof/>
        <w:lang w:val="en-IN" w:eastAsia="en-IN"/>
      </w:rPr>
      <w:drawing>
        <wp:anchor distT="0" distB="0" distL="114300" distR="114300" simplePos="0" relativeHeight="251662336" behindDoc="0" locked="0" layoutInCell="1" allowOverlap="1" wp14:anchorId="6355882F" wp14:editId="27C705EC">
          <wp:simplePos x="0" y="0"/>
          <wp:positionH relativeFrom="column">
            <wp:posOffset>4305300</wp:posOffset>
          </wp:positionH>
          <wp:positionV relativeFrom="paragraph">
            <wp:posOffset>-101600</wp:posOffset>
          </wp:positionV>
          <wp:extent cx="2239010" cy="581624"/>
          <wp:effectExtent l="0" t="0" r="0" b="0"/>
          <wp:wrapNone/>
          <wp:docPr id="2056329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5033" cy="5857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587">
      <w:rPr>
        <w:noProof/>
        <w:sz w:val="20"/>
        <w:szCs w:val="20"/>
        <w:lang w:val="en-IN" w:eastAsia="en-IN"/>
      </w:rPr>
      <w:drawing>
        <wp:anchor distT="0" distB="0" distL="114300" distR="114300" simplePos="0" relativeHeight="251656192" behindDoc="0" locked="0" layoutInCell="1" allowOverlap="0" wp14:anchorId="37E1D9AF" wp14:editId="4057F71B">
          <wp:simplePos x="0" y="0"/>
          <wp:positionH relativeFrom="column">
            <wp:posOffset>-782955</wp:posOffset>
          </wp:positionH>
          <wp:positionV relativeFrom="line">
            <wp:posOffset>-127635</wp:posOffset>
          </wp:positionV>
          <wp:extent cx="1485900" cy="719455"/>
          <wp:effectExtent l="0" t="0" r="0" b="4445"/>
          <wp:wrapSquare wrapText="bothSides"/>
          <wp:docPr id="61" name="Picture 61"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5B9">
      <w:rPr>
        <w:b/>
        <w:bCs/>
        <w:color w:val="323E4F"/>
        <w:sz w:val="28"/>
        <w:szCs w:val="28"/>
      </w:rPr>
      <w:t xml:space="preserve">       </w:t>
    </w:r>
    <w:r w:rsidR="00441587">
      <w:rPr>
        <w:b/>
        <w:bCs/>
        <w:color w:val="323E4F"/>
        <w:sz w:val="28"/>
        <w:szCs w:val="28"/>
      </w:rPr>
      <w:t>ENTERPRISE VALUATION REPORT</w:t>
    </w:r>
  </w:p>
  <w:p w14:paraId="36C4CE11" w14:textId="4EC13E51" w:rsidR="00441587" w:rsidRPr="006412FD" w:rsidRDefault="00441587" w:rsidP="00E95ADC">
    <w:pPr>
      <w:pStyle w:val="Header"/>
      <w:tabs>
        <w:tab w:val="clear" w:pos="4320"/>
        <w:tab w:val="clear" w:pos="8640"/>
        <w:tab w:val="center" w:pos="0"/>
      </w:tabs>
      <w:spacing w:after="0"/>
      <w:ind w:right="-5"/>
      <w:rPr>
        <w:rFonts w:asciiTheme="minorHAnsi" w:hAnsiTheme="minorHAnsi" w:cstheme="minorHAnsi"/>
        <w:b/>
        <w:bCs/>
        <w:color w:val="5B9BD5" w:themeColor="accent1"/>
        <w:sz w:val="22"/>
      </w:rPr>
    </w:pPr>
    <w:r>
      <w:rPr>
        <w:rFonts w:asciiTheme="minorHAnsi" w:hAnsiTheme="minorHAnsi" w:cstheme="minorHAnsi"/>
        <w:b/>
        <w:bCs/>
        <w:color w:val="5B9BD5" w:themeColor="accent1"/>
        <w:sz w:val="22"/>
      </w:rPr>
      <w:tab/>
    </w:r>
    <w:r>
      <w:rPr>
        <w:rFonts w:asciiTheme="minorHAnsi" w:hAnsiTheme="minorHAnsi" w:cstheme="minorHAnsi"/>
        <w:b/>
        <w:bCs/>
        <w:color w:val="5B9BD5" w:themeColor="accent1"/>
        <w:sz w:val="22"/>
      </w:rPr>
      <w:tab/>
      <w:t xml:space="preserve"> </w:t>
    </w:r>
    <w:r w:rsidR="001065ED">
      <w:rPr>
        <w:rFonts w:asciiTheme="minorHAnsi" w:hAnsiTheme="minorHAnsi" w:cstheme="minorHAnsi"/>
        <w:b/>
        <w:bCs/>
        <w:color w:val="5B9BD5" w:themeColor="accent1"/>
        <w:sz w:val="22"/>
      </w:rPr>
      <w:tab/>
    </w:r>
    <w:r>
      <w:rPr>
        <w:rFonts w:asciiTheme="minorHAnsi" w:hAnsiTheme="minorHAnsi" w:cstheme="minorHAnsi"/>
        <w:b/>
        <w:bCs/>
        <w:color w:val="5B9BD5" w:themeColor="accent1"/>
        <w:sz w:val="22"/>
      </w:rPr>
      <w:t xml:space="preserve"> </w:t>
    </w:r>
    <w:r w:rsidRPr="00791AC8">
      <w:rPr>
        <w:rFonts w:asciiTheme="minorHAnsi" w:hAnsiTheme="minorHAnsi" w:cstheme="minorHAnsi"/>
        <w:b/>
        <w:bCs/>
        <w:color w:val="5B9BD5" w:themeColor="accent1"/>
        <w:sz w:val="22"/>
      </w:rPr>
      <w:t xml:space="preserve">M/S </w:t>
    </w:r>
    <w:r w:rsidR="001065ED">
      <w:rPr>
        <w:rFonts w:asciiTheme="minorHAnsi" w:hAnsiTheme="minorHAnsi" w:cstheme="minorHAnsi"/>
        <w:b/>
        <w:bCs/>
        <w:color w:val="5B9BD5" w:themeColor="accent1"/>
        <w:sz w:val="22"/>
      </w:rPr>
      <w:t>NSL TEXTILES</w:t>
    </w:r>
    <w:r w:rsidRPr="00791AC8">
      <w:rPr>
        <w:rFonts w:asciiTheme="minorHAnsi" w:hAnsiTheme="minorHAnsi" w:cstheme="minorHAnsi"/>
        <w:b/>
        <w:bCs/>
        <w:color w:val="5B9BD5" w:themeColor="accent1"/>
        <w:sz w:val="22"/>
      </w:rPr>
      <w:t xml:space="preserve">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70F2" w14:textId="17ECEC77" w:rsidR="00FE0AE3" w:rsidRDefault="00000000">
    <w:pPr>
      <w:pStyle w:val="Header"/>
    </w:pPr>
    <w:r>
      <w:rPr>
        <w:noProof/>
      </w:rPr>
      <w:pict w14:anchorId="77383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816312" o:spid="_x0000_s1025" type="#_x0000_t75" style="position:absolute;margin-left:0;margin-top:0;width:460.4pt;height:147.5pt;z-index:-251646976;mso-position-horizontal:center;mso-position-horizontal-relative:margin;mso-position-vertical:center;mso-position-vertical-relative:margin" o:allowincell="f">
          <v:imagedata r:id="rId1" o:title="RKAVTECP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hybridMultilevel"/>
    <w:tmpl w:val="DD16315E"/>
    <w:lvl w:ilvl="0" w:tplc="E40AD88C">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24D9"/>
    <w:multiLevelType w:val="hybridMultilevel"/>
    <w:tmpl w:val="C3C841A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 w15:restartNumberingAfterBreak="0">
    <w:nsid w:val="04C9474A"/>
    <w:multiLevelType w:val="multilevel"/>
    <w:tmpl w:val="2CB4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21B82"/>
    <w:multiLevelType w:val="multilevel"/>
    <w:tmpl w:val="F85A1B38"/>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FB3145"/>
    <w:multiLevelType w:val="hybridMultilevel"/>
    <w:tmpl w:val="B5983C3E"/>
    <w:lvl w:ilvl="0" w:tplc="40090017">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5" w15:restartNumberingAfterBreak="0">
    <w:nsid w:val="06CB4A05"/>
    <w:multiLevelType w:val="hybridMultilevel"/>
    <w:tmpl w:val="374EFD7C"/>
    <w:lvl w:ilvl="0" w:tplc="22B010E0">
      <w:start w:val="1"/>
      <w:numFmt w:val="lowerRoman"/>
      <w:lvlText w:val="%1."/>
      <w:lvlJc w:val="right"/>
      <w:pPr>
        <w:ind w:left="720" w:hanging="360"/>
      </w:pPr>
      <w:rPr>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F10A7"/>
    <w:multiLevelType w:val="hybridMultilevel"/>
    <w:tmpl w:val="2CAAED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D9B3380"/>
    <w:multiLevelType w:val="hybridMultilevel"/>
    <w:tmpl w:val="DFA08EBC"/>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8" w15:restartNumberingAfterBreak="0">
    <w:nsid w:val="121A35EB"/>
    <w:multiLevelType w:val="hybridMultilevel"/>
    <w:tmpl w:val="595EFC54"/>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9" w15:restartNumberingAfterBreak="0">
    <w:nsid w:val="12C82CDF"/>
    <w:multiLevelType w:val="multilevel"/>
    <w:tmpl w:val="12C82C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D41835"/>
    <w:multiLevelType w:val="hybridMultilevel"/>
    <w:tmpl w:val="9740E0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6C251FE"/>
    <w:multiLevelType w:val="hybridMultilevel"/>
    <w:tmpl w:val="3FC253DE"/>
    <w:lvl w:ilvl="0" w:tplc="03D4514E">
      <w:start w:val="1"/>
      <w:numFmt w:val="upperLetter"/>
      <w:lvlText w:val="%1."/>
      <w:lvlJc w:val="left"/>
      <w:pPr>
        <w:ind w:left="862" w:hanging="360"/>
      </w:pPr>
      <w:rPr>
        <w:b/>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2" w15:restartNumberingAfterBreak="0">
    <w:nsid w:val="196624FF"/>
    <w:multiLevelType w:val="multilevel"/>
    <w:tmpl w:val="196624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973E74"/>
    <w:multiLevelType w:val="multilevel"/>
    <w:tmpl w:val="191EF302"/>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4" w15:restartNumberingAfterBreak="0">
    <w:nsid w:val="20034CCE"/>
    <w:multiLevelType w:val="hybridMultilevel"/>
    <w:tmpl w:val="4A6A1362"/>
    <w:lvl w:ilvl="0" w:tplc="D762565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3970FE0"/>
    <w:multiLevelType w:val="hybridMultilevel"/>
    <w:tmpl w:val="8A66FBD6"/>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6" w15:restartNumberingAfterBreak="0">
    <w:nsid w:val="25985FBA"/>
    <w:multiLevelType w:val="hybridMultilevel"/>
    <w:tmpl w:val="44F254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BD55738"/>
    <w:multiLevelType w:val="hybridMultilevel"/>
    <w:tmpl w:val="09FA1F7E"/>
    <w:lvl w:ilvl="0" w:tplc="40090001">
      <w:start w:val="1"/>
      <w:numFmt w:val="bullet"/>
      <w:lvlText w:val=""/>
      <w:lvlJc w:val="left"/>
      <w:pPr>
        <w:ind w:left="720" w:hanging="360"/>
      </w:pPr>
      <w:rPr>
        <w:rFonts w:ascii="Symbol" w:hAnsi="Symbol" w:hint="default"/>
        <w:b/>
        <w:i w:val="0"/>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FC720C7"/>
    <w:multiLevelType w:val="hybridMultilevel"/>
    <w:tmpl w:val="10CC9F8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21516CD"/>
    <w:multiLevelType w:val="multilevel"/>
    <w:tmpl w:val="321516C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B027DB"/>
    <w:multiLevelType w:val="multilevel"/>
    <w:tmpl w:val="37B027DB"/>
    <w:lvl w:ilvl="0">
      <w:start w:val="1"/>
      <w:numFmt w:val="bullet"/>
      <w:lvlText w:val=""/>
      <w:lvlJc w:val="left"/>
      <w:pPr>
        <w:ind w:left="1539"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21" w15:restartNumberingAfterBreak="0">
    <w:nsid w:val="396D5A2C"/>
    <w:multiLevelType w:val="multilevel"/>
    <w:tmpl w:val="396D5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574588"/>
    <w:multiLevelType w:val="hybridMultilevel"/>
    <w:tmpl w:val="7520B1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855DBC"/>
    <w:multiLevelType w:val="multilevel"/>
    <w:tmpl w:val="A554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D9354A"/>
    <w:multiLevelType w:val="multilevel"/>
    <w:tmpl w:val="42D9354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44ED72CF"/>
    <w:multiLevelType w:val="hybridMultilevel"/>
    <w:tmpl w:val="C6A64AB0"/>
    <w:lvl w:ilvl="0" w:tplc="40090017">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6294694"/>
    <w:multiLevelType w:val="hybridMultilevel"/>
    <w:tmpl w:val="9CDE9D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4679597F"/>
    <w:multiLevelType w:val="hybridMultilevel"/>
    <w:tmpl w:val="CDBAFC78"/>
    <w:lvl w:ilvl="0" w:tplc="5A8AF902">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7131F"/>
    <w:multiLevelType w:val="hybridMultilevel"/>
    <w:tmpl w:val="EA1008D0"/>
    <w:lvl w:ilvl="0" w:tplc="51966B82">
      <w:start w:val="1"/>
      <w:numFmt w:val="low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9C130C7"/>
    <w:multiLevelType w:val="hybridMultilevel"/>
    <w:tmpl w:val="3F588B78"/>
    <w:lvl w:ilvl="0" w:tplc="FFFFFFFF">
      <w:start w:val="1"/>
      <w:numFmt w:val="upperLetter"/>
      <w:lvlText w:val="%1."/>
      <w:lvlJc w:val="left"/>
      <w:pPr>
        <w:ind w:left="720" w:hanging="360"/>
      </w:pPr>
      <w:rPr>
        <w:rFonts w:ascii="Arial"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470C95"/>
    <w:multiLevelType w:val="hybridMultilevel"/>
    <w:tmpl w:val="BAE0D104"/>
    <w:lvl w:ilvl="0" w:tplc="3EFA4DBE">
      <w:start w:val="1"/>
      <w:numFmt w:val="decimal"/>
      <w:lvlText w:val="%1."/>
      <w:lvlJc w:val="left"/>
      <w:pPr>
        <w:ind w:left="720" w:hanging="360"/>
      </w:pPr>
      <w:rPr>
        <w:rFonts w:ascii="Arial" w:hAnsi="Arial" w:cs="Aria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AA2E2C"/>
    <w:multiLevelType w:val="hybridMultilevel"/>
    <w:tmpl w:val="99EC92EA"/>
    <w:lvl w:ilvl="0" w:tplc="8432ED3E">
      <w:start w:val="1"/>
      <w:numFmt w:val="lowerLetter"/>
      <w:lvlText w:val="%1)"/>
      <w:lvlJc w:val="left"/>
      <w:pPr>
        <w:ind w:left="1004" w:hanging="360"/>
      </w:pPr>
      <w:rPr>
        <w:b w:val="0"/>
        <w:bCs/>
        <w:color w:val="000000"/>
        <w:sz w:val="22"/>
        <w:szCs w:val="22"/>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32" w15:restartNumberingAfterBreak="0">
    <w:nsid w:val="59195CA6"/>
    <w:multiLevelType w:val="hybridMultilevel"/>
    <w:tmpl w:val="91DAE7F6"/>
    <w:lvl w:ilvl="0" w:tplc="8662D19E">
      <w:start w:val="1"/>
      <w:numFmt w:val="lowerLetter"/>
      <w:lvlText w:val="%1)"/>
      <w:lvlJc w:val="left"/>
      <w:pPr>
        <w:ind w:left="1440" w:hanging="360"/>
      </w:pPr>
      <w:rPr>
        <w:sz w:val="22"/>
        <w:szCs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59583D1C"/>
    <w:multiLevelType w:val="hybridMultilevel"/>
    <w:tmpl w:val="E46CAEF2"/>
    <w:lvl w:ilvl="0" w:tplc="40090019">
      <w:start w:val="1"/>
      <w:numFmt w:val="lowerLetter"/>
      <w:lvlText w:val="%1."/>
      <w:lvlJc w:val="left"/>
      <w:pPr>
        <w:ind w:left="720" w:hanging="360"/>
      </w:pPr>
      <w:rPr>
        <w:rFonts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BB45C8F"/>
    <w:multiLevelType w:val="hybridMultilevel"/>
    <w:tmpl w:val="6A524C8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5" w15:restartNumberingAfterBreak="0">
    <w:nsid w:val="6075451F"/>
    <w:multiLevelType w:val="hybridMultilevel"/>
    <w:tmpl w:val="5AD29844"/>
    <w:lvl w:ilvl="0" w:tplc="05A25FB0">
      <w:start w:val="1"/>
      <w:numFmt w:val="decimal"/>
      <w:lvlText w:val="%1."/>
      <w:lvlJc w:val="left"/>
      <w:pPr>
        <w:ind w:left="720" w:hanging="360"/>
      </w:pPr>
      <w:rPr>
        <w:rFonts w:ascii="Arial" w:hAnsi="Arial" w:cs="Arial" w:hint="default"/>
        <w:b/>
        <w:bCs w:val="0"/>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339573F"/>
    <w:multiLevelType w:val="hybridMultilevel"/>
    <w:tmpl w:val="EDB01F26"/>
    <w:lvl w:ilvl="0" w:tplc="7FCE61C2">
      <w:start w:val="1"/>
      <w:numFmt w:val="decimal"/>
      <w:lvlText w:val="%1."/>
      <w:lvlJc w:val="left"/>
      <w:pPr>
        <w:ind w:left="720" w:hanging="360"/>
      </w:pPr>
      <w:rPr>
        <w:rFonts w:ascii="Arial" w:hAnsi="Arial" w:cs="Arial"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4B95928"/>
    <w:multiLevelType w:val="hybridMultilevel"/>
    <w:tmpl w:val="47E231E2"/>
    <w:lvl w:ilvl="0" w:tplc="40090017">
      <w:start w:val="1"/>
      <w:numFmt w:val="lowerLetter"/>
      <w:lvlText w:val="%1)"/>
      <w:lvlJc w:val="left"/>
      <w:pPr>
        <w:ind w:left="1004" w:hanging="360"/>
      </w:pPr>
      <w:rPr>
        <w:color w:val="000000"/>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38" w15:restartNumberingAfterBreak="0">
    <w:nsid w:val="65EC4CF4"/>
    <w:multiLevelType w:val="hybridMultilevel"/>
    <w:tmpl w:val="16A8728C"/>
    <w:lvl w:ilvl="0" w:tplc="D79E6858">
      <w:start w:val="1"/>
      <w:numFmt w:val="decimal"/>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6A64C5D"/>
    <w:multiLevelType w:val="hybridMultilevel"/>
    <w:tmpl w:val="A45A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D0878"/>
    <w:multiLevelType w:val="hybridMultilevel"/>
    <w:tmpl w:val="3F588B78"/>
    <w:lvl w:ilvl="0" w:tplc="EB884772">
      <w:start w:val="1"/>
      <w:numFmt w:val="upperLetter"/>
      <w:lvlText w:val="%1."/>
      <w:lvlJc w:val="left"/>
      <w:pPr>
        <w:ind w:left="720" w:hanging="360"/>
      </w:pPr>
      <w:rPr>
        <w:rFonts w:ascii="Arial" w:hAnsi="Arial" w:cs="Aria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F12467A"/>
    <w:multiLevelType w:val="hybridMultilevel"/>
    <w:tmpl w:val="DB889184"/>
    <w:lvl w:ilvl="0" w:tplc="1F5EDEEE">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1CC794F"/>
    <w:multiLevelType w:val="hybridMultilevel"/>
    <w:tmpl w:val="49A6C22C"/>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3" w15:restartNumberingAfterBreak="0">
    <w:nsid w:val="74035E2D"/>
    <w:multiLevelType w:val="hybridMultilevel"/>
    <w:tmpl w:val="1D4AEE10"/>
    <w:lvl w:ilvl="0" w:tplc="5F268FF2">
      <w:start w:val="1"/>
      <w:numFmt w:val="decimal"/>
      <w:lvlText w:val="%1."/>
      <w:lvlJc w:val="left"/>
      <w:pPr>
        <w:ind w:left="1287" w:hanging="360"/>
      </w:pPr>
      <w:rPr>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4" w15:restartNumberingAfterBreak="0">
    <w:nsid w:val="773210EE"/>
    <w:multiLevelType w:val="multilevel"/>
    <w:tmpl w:val="77321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145EBE"/>
    <w:multiLevelType w:val="hybridMultilevel"/>
    <w:tmpl w:val="B8A2975C"/>
    <w:lvl w:ilvl="0" w:tplc="40090017">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FEA05A7"/>
    <w:multiLevelType w:val="multilevel"/>
    <w:tmpl w:val="CACC989A"/>
    <w:lvl w:ilvl="0">
      <w:start w:val="2"/>
      <w:numFmt w:val="decimal"/>
      <w:lvlText w:val="%1."/>
      <w:lvlJc w:val="left"/>
      <w:pPr>
        <w:ind w:left="0" w:hanging="721"/>
      </w:pPr>
      <w:rPr>
        <w:rFonts w:ascii="Garamond" w:eastAsia="Garamond" w:hAnsi="Garamond" w:hint="default"/>
        <w:b/>
        <w:bCs/>
        <w:color w:val="808080"/>
        <w:spacing w:val="-1"/>
        <w:sz w:val="36"/>
        <w:szCs w:val="36"/>
      </w:rPr>
    </w:lvl>
    <w:lvl w:ilvl="1">
      <w:start w:val="8"/>
      <w:numFmt w:val="upperLetter"/>
      <w:lvlText w:val="%2."/>
      <w:lvlJc w:val="left"/>
      <w:pPr>
        <w:ind w:left="0" w:hanging="567"/>
      </w:pPr>
      <w:rPr>
        <w:rFonts w:hint="default"/>
        <w:b/>
        <w:bCs/>
        <w:spacing w:val="-3"/>
        <w:w w:val="99"/>
        <w:sz w:val="24"/>
        <w:szCs w:val="24"/>
      </w:rPr>
    </w:lvl>
    <w:lvl w:ilvl="2">
      <w:start w:val="1"/>
      <w:numFmt w:val="bullet"/>
      <w:lvlText w:val=""/>
      <w:lvlJc w:val="left"/>
      <w:pPr>
        <w:ind w:left="0" w:hanging="851"/>
      </w:pPr>
      <w:rPr>
        <w:rFonts w:ascii="Symbol" w:hAnsi="Symbol" w:hint="default"/>
        <w:b/>
        <w:bCs/>
        <w:spacing w:val="-3"/>
        <w:w w:val="99"/>
        <w:sz w:val="24"/>
        <w:szCs w:val="24"/>
      </w:rPr>
    </w:lvl>
    <w:lvl w:ilvl="3">
      <w:start w:val="1"/>
      <w:numFmt w:val="decimal"/>
      <w:lvlText w:val="%4."/>
      <w:lvlJc w:val="left"/>
      <w:pPr>
        <w:ind w:left="0" w:hanging="361"/>
      </w:pPr>
      <w:rPr>
        <w:rFonts w:ascii="Arial" w:eastAsia="Garamond" w:hAnsi="Arial" w:cs="Arial" w:hint="default"/>
        <w:b w:val="0"/>
        <w:spacing w:val="-3"/>
        <w:w w:val="99"/>
        <w:sz w:val="22"/>
        <w:szCs w:val="24"/>
      </w:rPr>
    </w:lvl>
    <w:lvl w:ilvl="4">
      <w:start w:val="1"/>
      <w:numFmt w:val="upperLetter"/>
      <w:lvlText w:val="%5."/>
      <w:lvlJc w:val="left"/>
      <w:pPr>
        <w:ind w:left="644" w:hanging="360"/>
      </w:pPr>
      <w:rPr>
        <w:b/>
        <w:bCs/>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2106265285">
    <w:abstractNumId w:val="20"/>
  </w:num>
  <w:num w:numId="2" w16cid:durableId="895822997">
    <w:abstractNumId w:val="14"/>
  </w:num>
  <w:num w:numId="3" w16cid:durableId="1672875947">
    <w:abstractNumId w:val="25"/>
  </w:num>
  <w:num w:numId="4" w16cid:durableId="274992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8610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923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0070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973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6571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380239">
    <w:abstractNumId w:val="10"/>
  </w:num>
  <w:num w:numId="11" w16cid:durableId="1285575872">
    <w:abstractNumId w:val="5"/>
  </w:num>
  <w:num w:numId="12" w16cid:durableId="831602727">
    <w:abstractNumId w:val="39"/>
  </w:num>
  <w:num w:numId="13" w16cid:durableId="912740044">
    <w:abstractNumId w:val="34"/>
  </w:num>
  <w:num w:numId="14" w16cid:durableId="1077091532">
    <w:abstractNumId w:val="35"/>
  </w:num>
  <w:num w:numId="15" w16cid:durableId="311912385">
    <w:abstractNumId w:val="38"/>
  </w:num>
  <w:num w:numId="16" w16cid:durableId="269050253">
    <w:abstractNumId w:val="13"/>
  </w:num>
  <w:num w:numId="17" w16cid:durableId="568734063">
    <w:abstractNumId w:val="23"/>
  </w:num>
  <w:num w:numId="18" w16cid:durableId="424769382">
    <w:abstractNumId w:val="3"/>
  </w:num>
  <w:num w:numId="19" w16cid:durableId="2087605873">
    <w:abstractNumId w:val="36"/>
  </w:num>
  <w:num w:numId="20" w16cid:durableId="1461529962">
    <w:abstractNumId w:val="41"/>
  </w:num>
  <w:num w:numId="21" w16cid:durableId="935164830">
    <w:abstractNumId w:val="22"/>
  </w:num>
  <w:num w:numId="22" w16cid:durableId="2126654271">
    <w:abstractNumId w:val="45"/>
  </w:num>
  <w:num w:numId="23" w16cid:durableId="1821070504">
    <w:abstractNumId w:val="43"/>
  </w:num>
  <w:num w:numId="24" w16cid:durableId="237862589">
    <w:abstractNumId w:val="8"/>
  </w:num>
  <w:num w:numId="25" w16cid:durableId="895165663">
    <w:abstractNumId w:val="7"/>
  </w:num>
  <w:num w:numId="26" w16cid:durableId="1603681926">
    <w:abstractNumId w:val="27"/>
  </w:num>
  <w:num w:numId="27" w16cid:durableId="1447970221">
    <w:abstractNumId w:val="17"/>
  </w:num>
  <w:num w:numId="28" w16cid:durableId="433941323">
    <w:abstractNumId w:val="37"/>
    <w:lvlOverride w:ilvl="0">
      <w:startOverride w:val="1"/>
    </w:lvlOverride>
    <w:lvlOverride w:ilvl="1"/>
    <w:lvlOverride w:ilvl="2"/>
    <w:lvlOverride w:ilvl="3"/>
    <w:lvlOverride w:ilvl="4"/>
    <w:lvlOverride w:ilvl="5"/>
    <w:lvlOverride w:ilvl="6"/>
    <w:lvlOverride w:ilvl="7"/>
    <w:lvlOverride w:ilvl="8"/>
  </w:num>
  <w:num w:numId="29" w16cid:durableId="1008025939">
    <w:abstractNumId w:val="31"/>
    <w:lvlOverride w:ilvl="0">
      <w:startOverride w:val="1"/>
    </w:lvlOverride>
    <w:lvlOverride w:ilvl="1"/>
    <w:lvlOverride w:ilvl="2"/>
    <w:lvlOverride w:ilvl="3"/>
    <w:lvlOverride w:ilvl="4"/>
    <w:lvlOverride w:ilvl="5"/>
    <w:lvlOverride w:ilvl="6"/>
    <w:lvlOverride w:ilvl="7"/>
    <w:lvlOverride w:ilvl="8"/>
  </w:num>
  <w:num w:numId="30" w16cid:durableId="858854820">
    <w:abstractNumId w:val="30"/>
  </w:num>
  <w:num w:numId="31" w16cid:durableId="1537426323">
    <w:abstractNumId w:val="18"/>
  </w:num>
  <w:num w:numId="32" w16cid:durableId="1159659593">
    <w:abstractNumId w:val="32"/>
  </w:num>
  <w:num w:numId="33" w16cid:durableId="1610619680">
    <w:abstractNumId w:val="40"/>
  </w:num>
  <w:num w:numId="34" w16cid:durableId="1027222689">
    <w:abstractNumId w:val="16"/>
  </w:num>
  <w:num w:numId="35" w16cid:durableId="1843348819">
    <w:abstractNumId w:val="46"/>
  </w:num>
  <w:num w:numId="36" w16cid:durableId="1752968786">
    <w:abstractNumId w:val="26"/>
  </w:num>
  <w:num w:numId="37" w16cid:durableId="1314988690">
    <w:abstractNumId w:val="28"/>
  </w:num>
  <w:num w:numId="38" w16cid:durableId="237522685">
    <w:abstractNumId w:val="42"/>
  </w:num>
  <w:num w:numId="39" w16cid:durableId="1530341563">
    <w:abstractNumId w:val="29"/>
  </w:num>
  <w:num w:numId="40" w16cid:durableId="1135879046">
    <w:abstractNumId w:val="33"/>
  </w:num>
  <w:num w:numId="41" w16cid:durableId="1418557619">
    <w:abstractNumId w:val="2"/>
  </w:num>
  <w:num w:numId="42" w16cid:durableId="952059792">
    <w:abstractNumId w:val="15"/>
  </w:num>
  <w:num w:numId="43" w16cid:durableId="836992619">
    <w:abstractNumId w:val="11"/>
  </w:num>
  <w:num w:numId="44" w16cid:durableId="271520818">
    <w:abstractNumId w:val="4"/>
  </w:num>
  <w:num w:numId="45" w16cid:durableId="1726566225">
    <w:abstractNumId w:val="6"/>
  </w:num>
  <w:num w:numId="46" w16cid:durableId="1047726580">
    <w:abstractNumId w:val="1"/>
  </w:num>
  <w:num w:numId="47" w16cid:durableId="183633536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06"/>
    <w:rsid w:val="00002BDC"/>
    <w:rsid w:val="00011B46"/>
    <w:rsid w:val="0001306E"/>
    <w:rsid w:val="0001312F"/>
    <w:rsid w:val="00014557"/>
    <w:rsid w:val="00016633"/>
    <w:rsid w:val="00016B69"/>
    <w:rsid w:val="00017A22"/>
    <w:rsid w:val="00017E10"/>
    <w:rsid w:val="00020865"/>
    <w:rsid w:val="00021C7C"/>
    <w:rsid w:val="00023307"/>
    <w:rsid w:val="00024860"/>
    <w:rsid w:val="00025D26"/>
    <w:rsid w:val="000270C2"/>
    <w:rsid w:val="00031517"/>
    <w:rsid w:val="00035A12"/>
    <w:rsid w:val="00037301"/>
    <w:rsid w:val="00040D41"/>
    <w:rsid w:val="000423CA"/>
    <w:rsid w:val="00046BB4"/>
    <w:rsid w:val="00046C31"/>
    <w:rsid w:val="00047820"/>
    <w:rsid w:val="000505EA"/>
    <w:rsid w:val="00053593"/>
    <w:rsid w:val="000537DF"/>
    <w:rsid w:val="00056E6F"/>
    <w:rsid w:val="00057571"/>
    <w:rsid w:val="00064382"/>
    <w:rsid w:val="00064C72"/>
    <w:rsid w:val="00065269"/>
    <w:rsid w:val="00065519"/>
    <w:rsid w:val="00067143"/>
    <w:rsid w:val="00071079"/>
    <w:rsid w:val="000714BC"/>
    <w:rsid w:val="00071909"/>
    <w:rsid w:val="00072CF0"/>
    <w:rsid w:val="00073F52"/>
    <w:rsid w:val="00074332"/>
    <w:rsid w:val="000743ED"/>
    <w:rsid w:val="00074B9C"/>
    <w:rsid w:val="000767C3"/>
    <w:rsid w:val="0008150E"/>
    <w:rsid w:val="0008256D"/>
    <w:rsid w:val="00082EA2"/>
    <w:rsid w:val="00085926"/>
    <w:rsid w:val="00085D4D"/>
    <w:rsid w:val="00086E42"/>
    <w:rsid w:val="0008705A"/>
    <w:rsid w:val="000937F1"/>
    <w:rsid w:val="00094AD7"/>
    <w:rsid w:val="00096342"/>
    <w:rsid w:val="0009791E"/>
    <w:rsid w:val="000A2ECA"/>
    <w:rsid w:val="000A3482"/>
    <w:rsid w:val="000A49BF"/>
    <w:rsid w:val="000A568F"/>
    <w:rsid w:val="000A606F"/>
    <w:rsid w:val="000B5542"/>
    <w:rsid w:val="000B70D0"/>
    <w:rsid w:val="000C4835"/>
    <w:rsid w:val="000C6DCA"/>
    <w:rsid w:val="000C7C4D"/>
    <w:rsid w:val="000D09AC"/>
    <w:rsid w:val="000D1C98"/>
    <w:rsid w:val="000D2FA7"/>
    <w:rsid w:val="000E09D0"/>
    <w:rsid w:val="000E0E36"/>
    <w:rsid w:val="000E3253"/>
    <w:rsid w:val="000F1D46"/>
    <w:rsid w:val="000F429F"/>
    <w:rsid w:val="000F6FD9"/>
    <w:rsid w:val="0010598D"/>
    <w:rsid w:val="001065ED"/>
    <w:rsid w:val="001119BB"/>
    <w:rsid w:val="0011648D"/>
    <w:rsid w:val="0011789F"/>
    <w:rsid w:val="00117947"/>
    <w:rsid w:val="00121EA5"/>
    <w:rsid w:val="0012257E"/>
    <w:rsid w:val="00127568"/>
    <w:rsid w:val="00127D16"/>
    <w:rsid w:val="00130F64"/>
    <w:rsid w:val="001318DF"/>
    <w:rsid w:val="00131EA6"/>
    <w:rsid w:val="00131F48"/>
    <w:rsid w:val="00133AD0"/>
    <w:rsid w:val="00133EE7"/>
    <w:rsid w:val="00135960"/>
    <w:rsid w:val="0014047B"/>
    <w:rsid w:val="00144D96"/>
    <w:rsid w:val="001464F8"/>
    <w:rsid w:val="00147FBB"/>
    <w:rsid w:val="00153C63"/>
    <w:rsid w:val="001547DB"/>
    <w:rsid w:val="001558DF"/>
    <w:rsid w:val="00155D16"/>
    <w:rsid w:val="00160EA3"/>
    <w:rsid w:val="00162F79"/>
    <w:rsid w:val="00165BEE"/>
    <w:rsid w:val="00166C43"/>
    <w:rsid w:val="00167D86"/>
    <w:rsid w:val="00170605"/>
    <w:rsid w:val="0017125D"/>
    <w:rsid w:val="0017198C"/>
    <w:rsid w:val="001722BA"/>
    <w:rsid w:val="00172AD7"/>
    <w:rsid w:val="00173741"/>
    <w:rsid w:val="00175A7F"/>
    <w:rsid w:val="00176BE9"/>
    <w:rsid w:val="00182DE2"/>
    <w:rsid w:val="001831A3"/>
    <w:rsid w:val="001834F0"/>
    <w:rsid w:val="00184E7A"/>
    <w:rsid w:val="0019109A"/>
    <w:rsid w:val="001918B2"/>
    <w:rsid w:val="001925B9"/>
    <w:rsid w:val="00196175"/>
    <w:rsid w:val="001962BA"/>
    <w:rsid w:val="00196C88"/>
    <w:rsid w:val="00196CFD"/>
    <w:rsid w:val="001A0D9E"/>
    <w:rsid w:val="001A199C"/>
    <w:rsid w:val="001A54F2"/>
    <w:rsid w:val="001A6241"/>
    <w:rsid w:val="001B1F25"/>
    <w:rsid w:val="001B7937"/>
    <w:rsid w:val="001C0503"/>
    <w:rsid w:val="001C2449"/>
    <w:rsid w:val="001C2C97"/>
    <w:rsid w:val="001C311F"/>
    <w:rsid w:val="001C508B"/>
    <w:rsid w:val="001C6174"/>
    <w:rsid w:val="001C6AD2"/>
    <w:rsid w:val="001D231F"/>
    <w:rsid w:val="001D3CFE"/>
    <w:rsid w:val="001D42F3"/>
    <w:rsid w:val="001D6805"/>
    <w:rsid w:val="001D775C"/>
    <w:rsid w:val="001E2F30"/>
    <w:rsid w:val="001E3FA1"/>
    <w:rsid w:val="001E48ED"/>
    <w:rsid w:val="001F0F3E"/>
    <w:rsid w:val="001F1620"/>
    <w:rsid w:val="001F2092"/>
    <w:rsid w:val="001F29A0"/>
    <w:rsid w:val="001F6F45"/>
    <w:rsid w:val="001F789D"/>
    <w:rsid w:val="00206507"/>
    <w:rsid w:val="00210BCB"/>
    <w:rsid w:val="00211014"/>
    <w:rsid w:val="002127D5"/>
    <w:rsid w:val="00213C4A"/>
    <w:rsid w:val="00214EE6"/>
    <w:rsid w:val="00215D2C"/>
    <w:rsid w:val="00216356"/>
    <w:rsid w:val="0022553B"/>
    <w:rsid w:val="00225E84"/>
    <w:rsid w:val="002267A4"/>
    <w:rsid w:val="00227EA7"/>
    <w:rsid w:val="00231047"/>
    <w:rsid w:val="00233673"/>
    <w:rsid w:val="00236AAA"/>
    <w:rsid w:val="002410EC"/>
    <w:rsid w:val="00242878"/>
    <w:rsid w:val="002476B3"/>
    <w:rsid w:val="00247FBD"/>
    <w:rsid w:val="00255A91"/>
    <w:rsid w:val="00255D90"/>
    <w:rsid w:val="00256B1C"/>
    <w:rsid w:val="00257E21"/>
    <w:rsid w:val="002615D1"/>
    <w:rsid w:val="00266EB3"/>
    <w:rsid w:val="00270AB4"/>
    <w:rsid w:val="00274457"/>
    <w:rsid w:val="00283D9F"/>
    <w:rsid w:val="00284A01"/>
    <w:rsid w:val="002866AE"/>
    <w:rsid w:val="00286855"/>
    <w:rsid w:val="0028702C"/>
    <w:rsid w:val="00287CE7"/>
    <w:rsid w:val="00291514"/>
    <w:rsid w:val="00293813"/>
    <w:rsid w:val="00293C20"/>
    <w:rsid w:val="00294051"/>
    <w:rsid w:val="00294466"/>
    <w:rsid w:val="00294C6A"/>
    <w:rsid w:val="0029612C"/>
    <w:rsid w:val="002A57F3"/>
    <w:rsid w:val="002A59EF"/>
    <w:rsid w:val="002A5FBB"/>
    <w:rsid w:val="002B3D64"/>
    <w:rsid w:val="002B5F18"/>
    <w:rsid w:val="002B640F"/>
    <w:rsid w:val="002B71AC"/>
    <w:rsid w:val="002C281F"/>
    <w:rsid w:val="002C2F4F"/>
    <w:rsid w:val="002D1DCA"/>
    <w:rsid w:val="002D2421"/>
    <w:rsid w:val="002D50E1"/>
    <w:rsid w:val="002D50FF"/>
    <w:rsid w:val="002D6B20"/>
    <w:rsid w:val="002D75DD"/>
    <w:rsid w:val="002D78E4"/>
    <w:rsid w:val="002E0863"/>
    <w:rsid w:val="002E108D"/>
    <w:rsid w:val="002E3977"/>
    <w:rsid w:val="002E3FE7"/>
    <w:rsid w:val="002E4286"/>
    <w:rsid w:val="002E6330"/>
    <w:rsid w:val="002E6CE9"/>
    <w:rsid w:val="002F043C"/>
    <w:rsid w:val="002F08DE"/>
    <w:rsid w:val="002F2B44"/>
    <w:rsid w:val="002F5739"/>
    <w:rsid w:val="002F6C53"/>
    <w:rsid w:val="003019A5"/>
    <w:rsid w:val="00302EAD"/>
    <w:rsid w:val="00303EBE"/>
    <w:rsid w:val="00307C96"/>
    <w:rsid w:val="003103E5"/>
    <w:rsid w:val="00310827"/>
    <w:rsid w:val="003164D8"/>
    <w:rsid w:val="0031796A"/>
    <w:rsid w:val="003221A1"/>
    <w:rsid w:val="003224A5"/>
    <w:rsid w:val="00322809"/>
    <w:rsid w:val="00324576"/>
    <w:rsid w:val="00324A0F"/>
    <w:rsid w:val="00324C76"/>
    <w:rsid w:val="00325BF3"/>
    <w:rsid w:val="00326FC5"/>
    <w:rsid w:val="003275A8"/>
    <w:rsid w:val="0033123E"/>
    <w:rsid w:val="003346D0"/>
    <w:rsid w:val="00337039"/>
    <w:rsid w:val="00341200"/>
    <w:rsid w:val="00345D47"/>
    <w:rsid w:val="00352051"/>
    <w:rsid w:val="003525CC"/>
    <w:rsid w:val="0035360D"/>
    <w:rsid w:val="00354C63"/>
    <w:rsid w:val="00356065"/>
    <w:rsid w:val="00357EB0"/>
    <w:rsid w:val="003621C9"/>
    <w:rsid w:val="00371222"/>
    <w:rsid w:val="003730DC"/>
    <w:rsid w:val="00374120"/>
    <w:rsid w:val="00375608"/>
    <w:rsid w:val="00382745"/>
    <w:rsid w:val="003854CE"/>
    <w:rsid w:val="00385A5E"/>
    <w:rsid w:val="00385DA1"/>
    <w:rsid w:val="00386AF5"/>
    <w:rsid w:val="0039670B"/>
    <w:rsid w:val="0039694A"/>
    <w:rsid w:val="003A3C95"/>
    <w:rsid w:val="003A55F8"/>
    <w:rsid w:val="003B00F6"/>
    <w:rsid w:val="003B2976"/>
    <w:rsid w:val="003B6C3C"/>
    <w:rsid w:val="003D057C"/>
    <w:rsid w:val="003D08D8"/>
    <w:rsid w:val="003D1022"/>
    <w:rsid w:val="003D47C7"/>
    <w:rsid w:val="003D7470"/>
    <w:rsid w:val="003D79F7"/>
    <w:rsid w:val="003E0C6A"/>
    <w:rsid w:val="003E1741"/>
    <w:rsid w:val="003E6070"/>
    <w:rsid w:val="003F06C8"/>
    <w:rsid w:val="003F56A9"/>
    <w:rsid w:val="00402E9D"/>
    <w:rsid w:val="004047FE"/>
    <w:rsid w:val="00406045"/>
    <w:rsid w:val="00410C7E"/>
    <w:rsid w:val="0041248F"/>
    <w:rsid w:val="00412F80"/>
    <w:rsid w:val="004149CC"/>
    <w:rsid w:val="004212CC"/>
    <w:rsid w:val="00421CAE"/>
    <w:rsid w:val="00423A30"/>
    <w:rsid w:val="00424DDF"/>
    <w:rsid w:val="00427A83"/>
    <w:rsid w:val="00430973"/>
    <w:rsid w:val="004338D0"/>
    <w:rsid w:val="00433F20"/>
    <w:rsid w:val="00436865"/>
    <w:rsid w:val="00436C0C"/>
    <w:rsid w:val="00441515"/>
    <w:rsid w:val="00441587"/>
    <w:rsid w:val="004417A7"/>
    <w:rsid w:val="00441EA4"/>
    <w:rsid w:val="004428C0"/>
    <w:rsid w:val="00443BE2"/>
    <w:rsid w:val="0044405B"/>
    <w:rsid w:val="0044552B"/>
    <w:rsid w:val="00445EE1"/>
    <w:rsid w:val="00447F6E"/>
    <w:rsid w:val="00450055"/>
    <w:rsid w:val="004529A4"/>
    <w:rsid w:val="00457F54"/>
    <w:rsid w:val="00462890"/>
    <w:rsid w:val="00465D6E"/>
    <w:rsid w:val="00466149"/>
    <w:rsid w:val="00466695"/>
    <w:rsid w:val="00467421"/>
    <w:rsid w:val="00471D9F"/>
    <w:rsid w:val="00475B30"/>
    <w:rsid w:val="00476CBA"/>
    <w:rsid w:val="004777BD"/>
    <w:rsid w:val="00481F22"/>
    <w:rsid w:val="00482CB0"/>
    <w:rsid w:val="004831FF"/>
    <w:rsid w:val="00485608"/>
    <w:rsid w:val="004902D0"/>
    <w:rsid w:val="004912D6"/>
    <w:rsid w:val="00493142"/>
    <w:rsid w:val="00494F1E"/>
    <w:rsid w:val="00494FA3"/>
    <w:rsid w:val="00496100"/>
    <w:rsid w:val="00497667"/>
    <w:rsid w:val="0049787B"/>
    <w:rsid w:val="004A056B"/>
    <w:rsid w:val="004A2391"/>
    <w:rsid w:val="004A297B"/>
    <w:rsid w:val="004A3A15"/>
    <w:rsid w:val="004A3D6F"/>
    <w:rsid w:val="004A3E5E"/>
    <w:rsid w:val="004A4BAF"/>
    <w:rsid w:val="004B09F8"/>
    <w:rsid w:val="004B1CE5"/>
    <w:rsid w:val="004B2EFB"/>
    <w:rsid w:val="004B41BC"/>
    <w:rsid w:val="004B5B00"/>
    <w:rsid w:val="004B6AC4"/>
    <w:rsid w:val="004C00CF"/>
    <w:rsid w:val="004C12E2"/>
    <w:rsid w:val="004C5218"/>
    <w:rsid w:val="004C577F"/>
    <w:rsid w:val="004C5E48"/>
    <w:rsid w:val="004C6C87"/>
    <w:rsid w:val="004D0818"/>
    <w:rsid w:val="004D37A3"/>
    <w:rsid w:val="004D3A11"/>
    <w:rsid w:val="004D3F0C"/>
    <w:rsid w:val="004D42BA"/>
    <w:rsid w:val="004E1D2D"/>
    <w:rsid w:val="004E32F0"/>
    <w:rsid w:val="004E3514"/>
    <w:rsid w:val="004F2225"/>
    <w:rsid w:val="004F26F1"/>
    <w:rsid w:val="004F44A2"/>
    <w:rsid w:val="004F5162"/>
    <w:rsid w:val="004F69CA"/>
    <w:rsid w:val="004F7609"/>
    <w:rsid w:val="0050675C"/>
    <w:rsid w:val="00506FCA"/>
    <w:rsid w:val="005133EB"/>
    <w:rsid w:val="0051357B"/>
    <w:rsid w:val="00516101"/>
    <w:rsid w:val="005206F6"/>
    <w:rsid w:val="0052160F"/>
    <w:rsid w:val="005218AC"/>
    <w:rsid w:val="0052268F"/>
    <w:rsid w:val="00526720"/>
    <w:rsid w:val="005273E5"/>
    <w:rsid w:val="00530E97"/>
    <w:rsid w:val="00531C6A"/>
    <w:rsid w:val="00536848"/>
    <w:rsid w:val="005374EE"/>
    <w:rsid w:val="005379B4"/>
    <w:rsid w:val="0054075C"/>
    <w:rsid w:val="0054404E"/>
    <w:rsid w:val="00544689"/>
    <w:rsid w:val="00544D69"/>
    <w:rsid w:val="00547776"/>
    <w:rsid w:val="0055190B"/>
    <w:rsid w:val="005533D7"/>
    <w:rsid w:val="005602ED"/>
    <w:rsid w:val="00560FE1"/>
    <w:rsid w:val="00561B04"/>
    <w:rsid w:val="00562785"/>
    <w:rsid w:val="00565CF6"/>
    <w:rsid w:val="00566600"/>
    <w:rsid w:val="00567E63"/>
    <w:rsid w:val="005709A1"/>
    <w:rsid w:val="00571C7C"/>
    <w:rsid w:val="0058236D"/>
    <w:rsid w:val="00586AD5"/>
    <w:rsid w:val="00586F47"/>
    <w:rsid w:val="005969C6"/>
    <w:rsid w:val="005A0C93"/>
    <w:rsid w:val="005A137E"/>
    <w:rsid w:val="005A17BE"/>
    <w:rsid w:val="005A383B"/>
    <w:rsid w:val="005A40DA"/>
    <w:rsid w:val="005A7A3D"/>
    <w:rsid w:val="005A7B64"/>
    <w:rsid w:val="005B299A"/>
    <w:rsid w:val="005B29B8"/>
    <w:rsid w:val="005B2DF4"/>
    <w:rsid w:val="005B394B"/>
    <w:rsid w:val="005B4960"/>
    <w:rsid w:val="005C323F"/>
    <w:rsid w:val="005C6FC8"/>
    <w:rsid w:val="005C7FBC"/>
    <w:rsid w:val="005D3BD2"/>
    <w:rsid w:val="005E1E4E"/>
    <w:rsid w:val="005E2189"/>
    <w:rsid w:val="005E311B"/>
    <w:rsid w:val="005E46F0"/>
    <w:rsid w:val="005E4CBA"/>
    <w:rsid w:val="005E705B"/>
    <w:rsid w:val="005F0329"/>
    <w:rsid w:val="005F0E5D"/>
    <w:rsid w:val="005F3F74"/>
    <w:rsid w:val="005F51C1"/>
    <w:rsid w:val="005F5482"/>
    <w:rsid w:val="00600E0E"/>
    <w:rsid w:val="006018DB"/>
    <w:rsid w:val="006024CB"/>
    <w:rsid w:val="00603359"/>
    <w:rsid w:val="0060739C"/>
    <w:rsid w:val="00610BB4"/>
    <w:rsid w:val="0061163B"/>
    <w:rsid w:val="00612CEC"/>
    <w:rsid w:val="00614C85"/>
    <w:rsid w:val="00621A6A"/>
    <w:rsid w:val="006239BC"/>
    <w:rsid w:val="00623DF4"/>
    <w:rsid w:val="006268A7"/>
    <w:rsid w:val="00627755"/>
    <w:rsid w:val="00630971"/>
    <w:rsid w:val="006318D7"/>
    <w:rsid w:val="00632529"/>
    <w:rsid w:val="00635D92"/>
    <w:rsid w:val="0064028E"/>
    <w:rsid w:val="006410F8"/>
    <w:rsid w:val="006412FD"/>
    <w:rsid w:val="00642C30"/>
    <w:rsid w:val="0064614C"/>
    <w:rsid w:val="00647206"/>
    <w:rsid w:val="0065523A"/>
    <w:rsid w:val="00655E10"/>
    <w:rsid w:val="00664EFC"/>
    <w:rsid w:val="0066656D"/>
    <w:rsid w:val="00667233"/>
    <w:rsid w:val="0067033C"/>
    <w:rsid w:val="00670F1F"/>
    <w:rsid w:val="00673CFC"/>
    <w:rsid w:val="00674164"/>
    <w:rsid w:val="00674927"/>
    <w:rsid w:val="006811C0"/>
    <w:rsid w:val="006875CA"/>
    <w:rsid w:val="00694C30"/>
    <w:rsid w:val="00695A73"/>
    <w:rsid w:val="00696066"/>
    <w:rsid w:val="006A06B3"/>
    <w:rsid w:val="006A0EB3"/>
    <w:rsid w:val="006A17AA"/>
    <w:rsid w:val="006A1D39"/>
    <w:rsid w:val="006A29FD"/>
    <w:rsid w:val="006A4F2B"/>
    <w:rsid w:val="006A6987"/>
    <w:rsid w:val="006A6B21"/>
    <w:rsid w:val="006A7923"/>
    <w:rsid w:val="006B14CD"/>
    <w:rsid w:val="006B24FA"/>
    <w:rsid w:val="006B2CB8"/>
    <w:rsid w:val="006B5958"/>
    <w:rsid w:val="006B6358"/>
    <w:rsid w:val="006C45BF"/>
    <w:rsid w:val="006C54D7"/>
    <w:rsid w:val="006C5741"/>
    <w:rsid w:val="006C6D57"/>
    <w:rsid w:val="006C6FB5"/>
    <w:rsid w:val="006C72F0"/>
    <w:rsid w:val="006D2696"/>
    <w:rsid w:val="006D3A8A"/>
    <w:rsid w:val="006E0CEE"/>
    <w:rsid w:val="006E189F"/>
    <w:rsid w:val="006E232E"/>
    <w:rsid w:val="006E372C"/>
    <w:rsid w:val="006E7E3E"/>
    <w:rsid w:val="006F0CD7"/>
    <w:rsid w:val="006F1365"/>
    <w:rsid w:val="006F55F5"/>
    <w:rsid w:val="006F56C4"/>
    <w:rsid w:val="006F6403"/>
    <w:rsid w:val="006F69D3"/>
    <w:rsid w:val="00702E37"/>
    <w:rsid w:val="00704FC3"/>
    <w:rsid w:val="00705B0C"/>
    <w:rsid w:val="00706F60"/>
    <w:rsid w:val="00710193"/>
    <w:rsid w:val="00710636"/>
    <w:rsid w:val="007108CC"/>
    <w:rsid w:val="00710B99"/>
    <w:rsid w:val="007126CD"/>
    <w:rsid w:val="0071467B"/>
    <w:rsid w:val="00720862"/>
    <w:rsid w:val="00723DCD"/>
    <w:rsid w:val="007254FE"/>
    <w:rsid w:val="0072607D"/>
    <w:rsid w:val="00734E09"/>
    <w:rsid w:val="0073633F"/>
    <w:rsid w:val="00737853"/>
    <w:rsid w:val="007422AC"/>
    <w:rsid w:val="007427F1"/>
    <w:rsid w:val="00743376"/>
    <w:rsid w:val="00747FA2"/>
    <w:rsid w:val="00750CEA"/>
    <w:rsid w:val="00751C6D"/>
    <w:rsid w:val="00753F56"/>
    <w:rsid w:val="00756045"/>
    <w:rsid w:val="007608C1"/>
    <w:rsid w:val="00763A3E"/>
    <w:rsid w:val="00763E34"/>
    <w:rsid w:val="007652D2"/>
    <w:rsid w:val="00766707"/>
    <w:rsid w:val="00767258"/>
    <w:rsid w:val="00771D02"/>
    <w:rsid w:val="00774838"/>
    <w:rsid w:val="007776B2"/>
    <w:rsid w:val="00777CE6"/>
    <w:rsid w:val="00780ABC"/>
    <w:rsid w:val="00781DD6"/>
    <w:rsid w:val="00782165"/>
    <w:rsid w:val="00784690"/>
    <w:rsid w:val="00791448"/>
    <w:rsid w:val="00791AC8"/>
    <w:rsid w:val="0079238D"/>
    <w:rsid w:val="007943B7"/>
    <w:rsid w:val="0079596E"/>
    <w:rsid w:val="007A445E"/>
    <w:rsid w:val="007A78C8"/>
    <w:rsid w:val="007B2BC3"/>
    <w:rsid w:val="007B49D4"/>
    <w:rsid w:val="007B6B6F"/>
    <w:rsid w:val="007C397A"/>
    <w:rsid w:val="007C5198"/>
    <w:rsid w:val="007D3364"/>
    <w:rsid w:val="007D7FE1"/>
    <w:rsid w:val="007E014F"/>
    <w:rsid w:val="007E2934"/>
    <w:rsid w:val="007E4D38"/>
    <w:rsid w:val="007F0A6B"/>
    <w:rsid w:val="007F4216"/>
    <w:rsid w:val="007F4BC4"/>
    <w:rsid w:val="007F4F02"/>
    <w:rsid w:val="007F519D"/>
    <w:rsid w:val="007F589D"/>
    <w:rsid w:val="007F751F"/>
    <w:rsid w:val="007F78A5"/>
    <w:rsid w:val="00800092"/>
    <w:rsid w:val="00806981"/>
    <w:rsid w:val="008119A7"/>
    <w:rsid w:val="00814722"/>
    <w:rsid w:val="008158F6"/>
    <w:rsid w:val="008173AB"/>
    <w:rsid w:val="00820B6A"/>
    <w:rsid w:val="00821305"/>
    <w:rsid w:val="008213CF"/>
    <w:rsid w:val="008221ED"/>
    <w:rsid w:val="00826884"/>
    <w:rsid w:val="00826EDC"/>
    <w:rsid w:val="00831B19"/>
    <w:rsid w:val="00831EEF"/>
    <w:rsid w:val="00832E93"/>
    <w:rsid w:val="008342A7"/>
    <w:rsid w:val="008351BA"/>
    <w:rsid w:val="0083631B"/>
    <w:rsid w:val="00844B38"/>
    <w:rsid w:val="0084611C"/>
    <w:rsid w:val="00851108"/>
    <w:rsid w:val="00852385"/>
    <w:rsid w:val="0085399E"/>
    <w:rsid w:val="0085415D"/>
    <w:rsid w:val="00864802"/>
    <w:rsid w:val="00865B69"/>
    <w:rsid w:val="0086686D"/>
    <w:rsid w:val="00871845"/>
    <w:rsid w:val="0087294A"/>
    <w:rsid w:val="00872CAE"/>
    <w:rsid w:val="008732CB"/>
    <w:rsid w:val="008738B6"/>
    <w:rsid w:val="0088573E"/>
    <w:rsid w:val="008878B9"/>
    <w:rsid w:val="0088798B"/>
    <w:rsid w:val="008936B5"/>
    <w:rsid w:val="00894B33"/>
    <w:rsid w:val="00896433"/>
    <w:rsid w:val="00896EE6"/>
    <w:rsid w:val="008A3563"/>
    <w:rsid w:val="008A7483"/>
    <w:rsid w:val="008B0FF5"/>
    <w:rsid w:val="008B10A3"/>
    <w:rsid w:val="008B4BA8"/>
    <w:rsid w:val="008B6CBE"/>
    <w:rsid w:val="008B6E42"/>
    <w:rsid w:val="008B71D2"/>
    <w:rsid w:val="008B728C"/>
    <w:rsid w:val="008C2066"/>
    <w:rsid w:val="008C725A"/>
    <w:rsid w:val="008C7C45"/>
    <w:rsid w:val="008D0809"/>
    <w:rsid w:val="008D19AA"/>
    <w:rsid w:val="008D22E4"/>
    <w:rsid w:val="008D2711"/>
    <w:rsid w:val="008D271E"/>
    <w:rsid w:val="008D2829"/>
    <w:rsid w:val="008D4BAE"/>
    <w:rsid w:val="008D6CFE"/>
    <w:rsid w:val="008E008F"/>
    <w:rsid w:val="008E1BCD"/>
    <w:rsid w:val="008E28EB"/>
    <w:rsid w:val="008E2C3D"/>
    <w:rsid w:val="008E7170"/>
    <w:rsid w:val="008F1380"/>
    <w:rsid w:val="008F14E2"/>
    <w:rsid w:val="008F25EA"/>
    <w:rsid w:val="008F3100"/>
    <w:rsid w:val="008F4D36"/>
    <w:rsid w:val="008F526E"/>
    <w:rsid w:val="00901C48"/>
    <w:rsid w:val="00910DB6"/>
    <w:rsid w:val="0091718E"/>
    <w:rsid w:val="00917924"/>
    <w:rsid w:val="0092069A"/>
    <w:rsid w:val="00921D89"/>
    <w:rsid w:val="00923924"/>
    <w:rsid w:val="0092566B"/>
    <w:rsid w:val="00934CF4"/>
    <w:rsid w:val="009359C4"/>
    <w:rsid w:val="00935B81"/>
    <w:rsid w:val="00936995"/>
    <w:rsid w:val="009403F1"/>
    <w:rsid w:val="00943C46"/>
    <w:rsid w:val="00944DAD"/>
    <w:rsid w:val="009467C3"/>
    <w:rsid w:val="00947750"/>
    <w:rsid w:val="00951BB1"/>
    <w:rsid w:val="0095219C"/>
    <w:rsid w:val="00952B88"/>
    <w:rsid w:val="00953B80"/>
    <w:rsid w:val="0095612A"/>
    <w:rsid w:val="00962EFF"/>
    <w:rsid w:val="009655AB"/>
    <w:rsid w:val="00967974"/>
    <w:rsid w:val="00970A56"/>
    <w:rsid w:val="00970EF7"/>
    <w:rsid w:val="00974335"/>
    <w:rsid w:val="0098039F"/>
    <w:rsid w:val="00981D5E"/>
    <w:rsid w:val="009824A9"/>
    <w:rsid w:val="00982F67"/>
    <w:rsid w:val="0098476F"/>
    <w:rsid w:val="00984B5A"/>
    <w:rsid w:val="00994CC2"/>
    <w:rsid w:val="00995939"/>
    <w:rsid w:val="009A0131"/>
    <w:rsid w:val="009A1E3C"/>
    <w:rsid w:val="009A48EC"/>
    <w:rsid w:val="009A5800"/>
    <w:rsid w:val="009A7697"/>
    <w:rsid w:val="009B11B1"/>
    <w:rsid w:val="009B20B4"/>
    <w:rsid w:val="009B3776"/>
    <w:rsid w:val="009B4D02"/>
    <w:rsid w:val="009B66E9"/>
    <w:rsid w:val="009C4C28"/>
    <w:rsid w:val="009C4D09"/>
    <w:rsid w:val="009C685C"/>
    <w:rsid w:val="009D06A4"/>
    <w:rsid w:val="009D09D4"/>
    <w:rsid w:val="009D2985"/>
    <w:rsid w:val="009D2B05"/>
    <w:rsid w:val="009D3984"/>
    <w:rsid w:val="009D3C96"/>
    <w:rsid w:val="009E1297"/>
    <w:rsid w:val="009E1419"/>
    <w:rsid w:val="009E26B2"/>
    <w:rsid w:val="009E31FE"/>
    <w:rsid w:val="009E4B65"/>
    <w:rsid w:val="009E5D95"/>
    <w:rsid w:val="009E66D3"/>
    <w:rsid w:val="009E6DCA"/>
    <w:rsid w:val="009E76D9"/>
    <w:rsid w:val="009E7DBA"/>
    <w:rsid w:val="00A0454A"/>
    <w:rsid w:val="00A075FD"/>
    <w:rsid w:val="00A11134"/>
    <w:rsid w:val="00A12D54"/>
    <w:rsid w:val="00A14D78"/>
    <w:rsid w:val="00A158FF"/>
    <w:rsid w:val="00A25A98"/>
    <w:rsid w:val="00A25BAC"/>
    <w:rsid w:val="00A26FCA"/>
    <w:rsid w:val="00A27577"/>
    <w:rsid w:val="00A307BC"/>
    <w:rsid w:val="00A421DD"/>
    <w:rsid w:val="00A44033"/>
    <w:rsid w:val="00A44F0E"/>
    <w:rsid w:val="00A44FC8"/>
    <w:rsid w:val="00A46EFF"/>
    <w:rsid w:val="00A46F50"/>
    <w:rsid w:val="00A47A3D"/>
    <w:rsid w:val="00A50013"/>
    <w:rsid w:val="00A50B3D"/>
    <w:rsid w:val="00A52C2C"/>
    <w:rsid w:val="00A54807"/>
    <w:rsid w:val="00A54C83"/>
    <w:rsid w:val="00A56C65"/>
    <w:rsid w:val="00A63C06"/>
    <w:rsid w:val="00A66E2D"/>
    <w:rsid w:val="00A678E4"/>
    <w:rsid w:val="00A72202"/>
    <w:rsid w:val="00A75D8C"/>
    <w:rsid w:val="00A77B05"/>
    <w:rsid w:val="00A80042"/>
    <w:rsid w:val="00A81C62"/>
    <w:rsid w:val="00A82E93"/>
    <w:rsid w:val="00A83288"/>
    <w:rsid w:val="00A8417C"/>
    <w:rsid w:val="00A87799"/>
    <w:rsid w:val="00A936D6"/>
    <w:rsid w:val="00A93A9D"/>
    <w:rsid w:val="00AA4E63"/>
    <w:rsid w:val="00AA7113"/>
    <w:rsid w:val="00AA7461"/>
    <w:rsid w:val="00AB102C"/>
    <w:rsid w:val="00AB159D"/>
    <w:rsid w:val="00AB3D28"/>
    <w:rsid w:val="00AB5DA1"/>
    <w:rsid w:val="00AC53AC"/>
    <w:rsid w:val="00AC54E9"/>
    <w:rsid w:val="00AC6F66"/>
    <w:rsid w:val="00AD0407"/>
    <w:rsid w:val="00AD0545"/>
    <w:rsid w:val="00AD5104"/>
    <w:rsid w:val="00AD676D"/>
    <w:rsid w:val="00AE0C66"/>
    <w:rsid w:val="00AE317A"/>
    <w:rsid w:val="00AE5547"/>
    <w:rsid w:val="00AF067A"/>
    <w:rsid w:val="00AF250E"/>
    <w:rsid w:val="00AF28DC"/>
    <w:rsid w:val="00AF2F35"/>
    <w:rsid w:val="00AF40E5"/>
    <w:rsid w:val="00AF6342"/>
    <w:rsid w:val="00B009C5"/>
    <w:rsid w:val="00B10BCF"/>
    <w:rsid w:val="00B10C9C"/>
    <w:rsid w:val="00B13C2B"/>
    <w:rsid w:val="00B140EE"/>
    <w:rsid w:val="00B142BC"/>
    <w:rsid w:val="00B14DD7"/>
    <w:rsid w:val="00B16B14"/>
    <w:rsid w:val="00B17C36"/>
    <w:rsid w:val="00B24954"/>
    <w:rsid w:val="00B26B4A"/>
    <w:rsid w:val="00B3033F"/>
    <w:rsid w:val="00B30377"/>
    <w:rsid w:val="00B30AA8"/>
    <w:rsid w:val="00B31326"/>
    <w:rsid w:val="00B31EC0"/>
    <w:rsid w:val="00B33D6F"/>
    <w:rsid w:val="00B34AAB"/>
    <w:rsid w:val="00B35F77"/>
    <w:rsid w:val="00B37A51"/>
    <w:rsid w:val="00B37DFA"/>
    <w:rsid w:val="00B4370E"/>
    <w:rsid w:val="00B43B6F"/>
    <w:rsid w:val="00B44352"/>
    <w:rsid w:val="00B46DEE"/>
    <w:rsid w:val="00B50E50"/>
    <w:rsid w:val="00B51D5D"/>
    <w:rsid w:val="00B53209"/>
    <w:rsid w:val="00B53740"/>
    <w:rsid w:val="00B54569"/>
    <w:rsid w:val="00B54D28"/>
    <w:rsid w:val="00B6190B"/>
    <w:rsid w:val="00B62E5A"/>
    <w:rsid w:val="00B63424"/>
    <w:rsid w:val="00B74E30"/>
    <w:rsid w:val="00B75793"/>
    <w:rsid w:val="00B759CC"/>
    <w:rsid w:val="00B76542"/>
    <w:rsid w:val="00B76C56"/>
    <w:rsid w:val="00B77454"/>
    <w:rsid w:val="00B811E4"/>
    <w:rsid w:val="00B823F7"/>
    <w:rsid w:val="00B83454"/>
    <w:rsid w:val="00B856B4"/>
    <w:rsid w:val="00B8704E"/>
    <w:rsid w:val="00B91217"/>
    <w:rsid w:val="00B914A4"/>
    <w:rsid w:val="00B91711"/>
    <w:rsid w:val="00B9298C"/>
    <w:rsid w:val="00B93BB9"/>
    <w:rsid w:val="00BA031D"/>
    <w:rsid w:val="00BA1033"/>
    <w:rsid w:val="00BA273E"/>
    <w:rsid w:val="00BA393E"/>
    <w:rsid w:val="00BA3E00"/>
    <w:rsid w:val="00BA3FBE"/>
    <w:rsid w:val="00BA5D42"/>
    <w:rsid w:val="00BA761B"/>
    <w:rsid w:val="00BB2802"/>
    <w:rsid w:val="00BB6BBD"/>
    <w:rsid w:val="00BB724A"/>
    <w:rsid w:val="00BC0922"/>
    <w:rsid w:val="00BC2DF9"/>
    <w:rsid w:val="00BC649C"/>
    <w:rsid w:val="00BC699A"/>
    <w:rsid w:val="00BC7135"/>
    <w:rsid w:val="00BC727E"/>
    <w:rsid w:val="00BC7AD8"/>
    <w:rsid w:val="00BD463A"/>
    <w:rsid w:val="00BD5493"/>
    <w:rsid w:val="00BD6992"/>
    <w:rsid w:val="00BD7AA5"/>
    <w:rsid w:val="00BE1FB9"/>
    <w:rsid w:val="00BE29C9"/>
    <w:rsid w:val="00BE4A08"/>
    <w:rsid w:val="00BE4FDB"/>
    <w:rsid w:val="00BE722C"/>
    <w:rsid w:val="00BF23AC"/>
    <w:rsid w:val="00BF3713"/>
    <w:rsid w:val="00BF4438"/>
    <w:rsid w:val="00BF56E4"/>
    <w:rsid w:val="00BF6305"/>
    <w:rsid w:val="00BF6368"/>
    <w:rsid w:val="00BF7F01"/>
    <w:rsid w:val="00C019DF"/>
    <w:rsid w:val="00C04A79"/>
    <w:rsid w:val="00C05424"/>
    <w:rsid w:val="00C06E25"/>
    <w:rsid w:val="00C10C5B"/>
    <w:rsid w:val="00C131A9"/>
    <w:rsid w:val="00C14BB7"/>
    <w:rsid w:val="00C14E3C"/>
    <w:rsid w:val="00C17DBF"/>
    <w:rsid w:val="00C22D39"/>
    <w:rsid w:val="00C24E57"/>
    <w:rsid w:val="00C25267"/>
    <w:rsid w:val="00C26339"/>
    <w:rsid w:val="00C334FD"/>
    <w:rsid w:val="00C33A5A"/>
    <w:rsid w:val="00C41A71"/>
    <w:rsid w:val="00C41F77"/>
    <w:rsid w:val="00C446A3"/>
    <w:rsid w:val="00C45917"/>
    <w:rsid w:val="00C5152D"/>
    <w:rsid w:val="00C51852"/>
    <w:rsid w:val="00C52B20"/>
    <w:rsid w:val="00C545CC"/>
    <w:rsid w:val="00C546F0"/>
    <w:rsid w:val="00C568C6"/>
    <w:rsid w:val="00C57BEE"/>
    <w:rsid w:val="00C611A3"/>
    <w:rsid w:val="00C632A6"/>
    <w:rsid w:val="00C6361A"/>
    <w:rsid w:val="00C6369F"/>
    <w:rsid w:val="00C6659C"/>
    <w:rsid w:val="00C7022F"/>
    <w:rsid w:val="00C77DEF"/>
    <w:rsid w:val="00C81109"/>
    <w:rsid w:val="00C82495"/>
    <w:rsid w:val="00C87C28"/>
    <w:rsid w:val="00C92988"/>
    <w:rsid w:val="00C92D40"/>
    <w:rsid w:val="00C971BE"/>
    <w:rsid w:val="00CA20F4"/>
    <w:rsid w:val="00CA3651"/>
    <w:rsid w:val="00CB2876"/>
    <w:rsid w:val="00CB4F98"/>
    <w:rsid w:val="00CB581C"/>
    <w:rsid w:val="00CC3DBD"/>
    <w:rsid w:val="00CC4F09"/>
    <w:rsid w:val="00CC529D"/>
    <w:rsid w:val="00CD4AE5"/>
    <w:rsid w:val="00CD5B8D"/>
    <w:rsid w:val="00CE057C"/>
    <w:rsid w:val="00CE2599"/>
    <w:rsid w:val="00CE423C"/>
    <w:rsid w:val="00CE55DB"/>
    <w:rsid w:val="00CE6007"/>
    <w:rsid w:val="00CF0255"/>
    <w:rsid w:val="00CF0428"/>
    <w:rsid w:val="00CF5330"/>
    <w:rsid w:val="00CF78E7"/>
    <w:rsid w:val="00D0231A"/>
    <w:rsid w:val="00D03027"/>
    <w:rsid w:val="00D0374D"/>
    <w:rsid w:val="00D05251"/>
    <w:rsid w:val="00D07ADE"/>
    <w:rsid w:val="00D111FE"/>
    <w:rsid w:val="00D11FAD"/>
    <w:rsid w:val="00D144D0"/>
    <w:rsid w:val="00D17046"/>
    <w:rsid w:val="00D17EF4"/>
    <w:rsid w:val="00D17F1B"/>
    <w:rsid w:val="00D21A93"/>
    <w:rsid w:val="00D267F8"/>
    <w:rsid w:val="00D279E0"/>
    <w:rsid w:val="00D312DA"/>
    <w:rsid w:val="00D31475"/>
    <w:rsid w:val="00D32859"/>
    <w:rsid w:val="00D32956"/>
    <w:rsid w:val="00D33C10"/>
    <w:rsid w:val="00D3462A"/>
    <w:rsid w:val="00D35EFF"/>
    <w:rsid w:val="00D37249"/>
    <w:rsid w:val="00D37553"/>
    <w:rsid w:val="00D375F4"/>
    <w:rsid w:val="00D40809"/>
    <w:rsid w:val="00D414F4"/>
    <w:rsid w:val="00D41650"/>
    <w:rsid w:val="00D45A78"/>
    <w:rsid w:val="00D45EAD"/>
    <w:rsid w:val="00D50A2B"/>
    <w:rsid w:val="00D50AE2"/>
    <w:rsid w:val="00D514D0"/>
    <w:rsid w:val="00D5219E"/>
    <w:rsid w:val="00D5238A"/>
    <w:rsid w:val="00D5384C"/>
    <w:rsid w:val="00D579B3"/>
    <w:rsid w:val="00D6007C"/>
    <w:rsid w:val="00D64EA5"/>
    <w:rsid w:val="00D653C8"/>
    <w:rsid w:val="00D657B0"/>
    <w:rsid w:val="00D6783D"/>
    <w:rsid w:val="00D7040D"/>
    <w:rsid w:val="00D71776"/>
    <w:rsid w:val="00D7215F"/>
    <w:rsid w:val="00D730EB"/>
    <w:rsid w:val="00D74280"/>
    <w:rsid w:val="00D7497D"/>
    <w:rsid w:val="00D75CDE"/>
    <w:rsid w:val="00D76C35"/>
    <w:rsid w:val="00D76D2A"/>
    <w:rsid w:val="00D84B6A"/>
    <w:rsid w:val="00D85A0D"/>
    <w:rsid w:val="00D90A88"/>
    <w:rsid w:val="00D90BFE"/>
    <w:rsid w:val="00DA4079"/>
    <w:rsid w:val="00DA6B0F"/>
    <w:rsid w:val="00DA7EC3"/>
    <w:rsid w:val="00DB2971"/>
    <w:rsid w:val="00DB30A0"/>
    <w:rsid w:val="00DB3EA3"/>
    <w:rsid w:val="00DB6911"/>
    <w:rsid w:val="00DB721C"/>
    <w:rsid w:val="00DB7262"/>
    <w:rsid w:val="00DC2B45"/>
    <w:rsid w:val="00DC7580"/>
    <w:rsid w:val="00DD65F2"/>
    <w:rsid w:val="00DD6F79"/>
    <w:rsid w:val="00DD7150"/>
    <w:rsid w:val="00DD7FD2"/>
    <w:rsid w:val="00DE6C22"/>
    <w:rsid w:val="00DF04C4"/>
    <w:rsid w:val="00DF10E1"/>
    <w:rsid w:val="00DF1904"/>
    <w:rsid w:val="00DF3215"/>
    <w:rsid w:val="00DF65F0"/>
    <w:rsid w:val="00DF6EB5"/>
    <w:rsid w:val="00E03548"/>
    <w:rsid w:val="00E03D99"/>
    <w:rsid w:val="00E0521D"/>
    <w:rsid w:val="00E068F4"/>
    <w:rsid w:val="00E07E55"/>
    <w:rsid w:val="00E07F0F"/>
    <w:rsid w:val="00E11206"/>
    <w:rsid w:val="00E13EC6"/>
    <w:rsid w:val="00E14086"/>
    <w:rsid w:val="00E15AF0"/>
    <w:rsid w:val="00E20431"/>
    <w:rsid w:val="00E20757"/>
    <w:rsid w:val="00E20D13"/>
    <w:rsid w:val="00E24CF9"/>
    <w:rsid w:val="00E2562A"/>
    <w:rsid w:val="00E26EAB"/>
    <w:rsid w:val="00E27EB8"/>
    <w:rsid w:val="00E3611F"/>
    <w:rsid w:val="00E42FAB"/>
    <w:rsid w:val="00E43902"/>
    <w:rsid w:val="00E44ABB"/>
    <w:rsid w:val="00E4592A"/>
    <w:rsid w:val="00E46767"/>
    <w:rsid w:val="00E508B3"/>
    <w:rsid w:val="00E5279D"/>
    <w:rsid w:val="00E53E95"/>
    <w:rsid w:val="00E55F07"/>
    <w:rsid w:val="00E606D3"/>
    <w:rsid w:val="00E60795"/>
    <w:rsid w:val="00E60924"/>
    <w:rsid w:val="00E6097E"/>
    <w:rsid w:val="00E64C89"/>
    <w:rsid w:val="00E66625"/>
    <w:rsid w:val="00E67D1C"/>
    <w:rsid w:val="00E67E97"/>
    <w:rsid w:val="00E73333"/>
    <w:rsid w:val="00E74B6C"/>
    <w:rsid w:val="00E76045"/>
    <w:rsid w:val="00E84BCF"/>
    <w:rsid w:val="00E95ADC"/>
    <w:rsid w:val="00E96FA0"/>
    <w:rsid w:val="00EA036A"/>
    <w:rsid w:val="00EA280D"/>
    <w:rsid w:val="00EA3F09"/>
    <w:rsid w:val="00EA4216"/>
    <w:rsid w:val="00EA5DE4"/>
    <w:rsid w:val="00EB4972"/>
    <w:rsid w:val="00EB5569"/>
    <w:rsid w:val="00EB6EA9"/>
    <w:rsid w:val="00EC2777"/>
    <w:rsid w:val="00EC2BAC"/>
    <w:rsid w:val="00EC5D03"/>
    <w:rsid w:val="00ED0521"/>
    <w:rsid w:val="00ED1922"/>
    <w:rsid w:val="00ED519F"/>
    <w:rsid w:val="00ED7887"/>
    <w:rsid w:val="00EE0314"/>
    <w:rsid w:val="00EE0A01"/>
    <w:rsid w:val="00EE3B96"/>
    <w:rsid w:val="00EE4DE9"/>
    <w:rsid w:val="00EE7BC6"/>
    <w:rsid w:val="00EF39DA"/>
    <w:rsid w:val="00EF4B8E"/>
    <w:rsid w:val="00EF642D"/>
    <w:rsid w:val="00F017A7"/>
    <w:rsid w:val="00F02B62"/>
    <w:rsid w:val="00F036D4"/>
    <w:rsid w:val="00F03A60"/>
    <w:rsid w:val="00F04006"/>
    <w:rsid w:val="00F04068"/>
    <w:rsid w:val="00F0429D"/>
    <w:rsid w:val="00F046D1"/>
    <w:rsid w:val="00F06B55"/>
    <w:rsid w:val="00F10B2A"/>
    <w:rsid w:val="00F162E6"/>
    <w:rsid w:val="00F17C6F"/>
    <w:rsid w:val="00F2089C"/>
    <w:rsid w:val="00F20A7D"/>
    <w:rsid w:val="00F30691"/>
    <w:rsid w:val="00F313C2"/>
    <w:rsid w:val="00F33A7F"/>
    <w:rsid w:val="00F35CFF"/>
    <w:rsid w:val="00F364B8"/>
    <w:rsid w:val="00F4228D"/>
    <w:rsid w:val="00F430C8"/>
    <w:rsid w:val="00F50539"/>
    <w:rsid w:val="00F52B8E"/>
    <w:rsid w:val="00F5778E"/>
    <w:rsid w:val="00F57A3B"/>
    <w:rsid w:val="00F63063"/>
    <w:rsid w:val="00F70886"/>
    <w:rsid w:val="00F7193A"/>
    <w:rsid w:val="00F72D68"/>
    <w:rsid w:val="00F75928"/>
    <w:rsid w:val="00F8076E"/>
    <w:rsid w:val="00F81460"/>
    <w:rsid w:val="00F85DBD"/>
    <w:rsid w:val="00F8639E"/>
    <w:rsid w:val="00F86AC9"/>
    <w:rsid w:val="00F871C8"/>
    <w:rsid w:val="00F879CC"/>
    <w:rsid w:val="00F87A90"/>
    <w:rsid w:val="00F90400"/>
    <w:rsid w:val="00F93CB4"/>
    <w:rsid w:val="00FA0BA3"/>
    <w:rsid w:val="00FA245D"/>
    <w:rsid w:val="00FA2919"/>
    <w:rsid w:val="00FA2989"/>
    <w:rsid w:val="00FA2BF7"/>
    <w:rsid w:val="00FA2E2A"/>
    <w:rsid w:val="00FA4F14"/>
    <w:rsid w:val="00FA5B7B"/>
    <w:rsid w:val="00FA77EE"/>
    <w:rsid w:val="00FA7867"/>
    <w:rsid w:val="00FB1E98"/>
    <w:rsid w:val="00FB60C2"/>
    <w:rsid w:val="00FC208C"/>
    <w:rsid w:val="00FC3770"/>
    <w:rsid w:val="00FD2032"/>
    <w:rsid w:val="00FD2ADB"/>
    <w:rsid w:val="00FD377B"/>
    <w:rsid w:val="00FD3B28"/>
    <w:rsid w:val="00FD4762"/>
    <w:rsid w:val="00FE06B2"/>
    <w:rsid w:val="00FE0AE3"/>
    <w:rsid w:val="00FE1A60"/>
    <w:rsid w:val="00FE2FD7"/>
    <w:rsid w:val="00FE37E8"/>
    <w:rsid w:val="00FE507D"/>
    <w:rsid w:val="00FE5A33"/>
    <w:rsid w:val="00FF0764"/>
    <w:rsid w:val="00FF1654"/>
    <w:rsid w:val="00FF2F19"/>
    <w:rsid w:val="00FF6C9D"/>
    <w:rsid w:val="00FF70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CE71"/>
  <w15:docId w15:val="{4959DC72-84AA-40E2-A89F-18257A07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C4"/>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1A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E11206"/>
    <w:pPr>
      <w:widowControl w:val="0"/>
      <w:autoSpaceDE w:val="0"/>
      <w:autoSpaceDN w:val="0"/>
      <w:spacing w:after="0" w:line="671" w:lineRule="exact"/>
      <w:ind w:left="700"/>
      <w:outlineLvl w:val="2"/>
    </w:pPr>
    <w:rPr>
      <w:rFonts w:ascii="Constantia" w:eastAsia="Constantia" w:hAnsi="Constantia" w:cs="Constantia"/>
      <w:sz w:val="56"/>
      <w:szCs w:val="56"/>
      <w:lang w:bidi="en-US"/>
    </w:rPr>
  </w:style>
  <w:style w:type="paragraph" w:styleId="Heading4">
    <w:name w:val="heading 4"/>
    <w:basedOn w:val="Normal"/>
    <w:next w:val="Normal"/>
    <w:link w:val="Heading4Char"/>
    <w:uiPriority w:val="9"/>
    <w:semiHidden/>
    <w:unhideWhenUsed/>
    <w:qFormat/>
    <w:rsid w:val="003A55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1206"/>
    <w:pPr>
      <w:tabs>
        <w:tab w:val="center" w:pos="4320"/>
        <w:tab w:val="right" w:pos="8640"/>
      </w:tabs>
    </w:pPr>
  </w:style>
  <w:style w:type="character" w:customStyle="1" w:styleId="FooterChar">
    <w:name w:val="Footer Char"/>
    <w:basedOn w:val="DefaultParagraphFont"/>
    <w:link w:val="Footer"/>
    <w:uiPriority w:val="99"/>
    <w:qFormat/>
    <w:rsid w:val="00E11206"/>
    <w:rPr>
      <w:rFonts w:ascii="Times New Roman" w:eastAsia="Times New Roman" w:hAnsi="Times New Roman" w:cs="Times New Roman"/>
      <w:sz w:val="24"/>
      <w:szCs w:val="24"/>
      <w:lang w:val="en-US"/>
    </w:rPr>
  </w:style>
  <w:style w:type="paragraph" w:styleId="Header">
    <w:name w:val="header"/>
    <w:basedOn w:val="Normal"/>
    <w:link w:val="HeaderChar"/>
    <w:uiPriority w:val="99"/>
    <w:qFormat/>
    <w:rsid w:val="00E11206"/>
    <w:pPr>
      <w:tabs>
        <w:tab w:val="center" w:pos="4320"/>
        <w:tab w:val="right" w:pos="8640"/>
      </w:tabs>
    </w:pPr>
  </w:style>
  <w:style w:type="character" w:customStyle="1" w:styleId="HeaderChar">
    <w:name w:val="Header Char"/>
    <w:basedOn w:val="DefaultParagraphFont"/>
    <w:link w:val="Header"/>
    <w:uiPriority w:val="99"/>
    <w:qFormat/>
    <w:rsid w:val="00E11206"/>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E11206"/>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Bullets,lp1"/>
    <w:basedOn w:val="Normal"/>
    <w:link w:val="ListParagraphChar"/>
    <w:uiPriority w:val="1"/>
    <w:qFormat/>
    <w:rsid w:val="00E11206"/>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1"/>
    <w:qFormat/>
    <w:locked/>
    <w:rsid w:val="00E11206"/>
    <w:rPr>
      <w:rFonts w:ascii="Times New Roman" w:eastAsia="Times New Roman" w:hAnsi="Times New Roman" w:cs="Times New Roman"/>
      <w:sz w:val="24"/>
      <w:szCs w:val="24"/>
      <w:lang w:val="en-US"/>
    </w:rPr>
  </w:style>
  <w:style w:type="paragraph" w:customStyle="1" w:styleId="DefaultText11">
    <w:name w:val="Default Text:1:1"/>
    <w:basedOn w:val="Normal"/>
    <w:uiPriority w:val="99"/>
    <w:qFormat/>
    <w:rsid w:val="00E11206"/>
    <w:pPr>
      <w:widowControl w:val="0"/>
      <w:autoSpaceDE w:val="0"/>
      <w:autoSpaceDN w:val="0"/>
      <w:adjustRightInd w:val="0"/>
    </w:pPr>
  </w:style>
  <w:style w:type="table" w:customStyle="1" w:styleId="TableGrid1">
    <w:name w:val="Table Grid1"/>
    <w:basedOn w:val="TableNormal"/>
    <w:next w:val="TableGrid"/>
    <w:uiPriority w:val="59"/>
    <w:locked/>
    <w:rsid w:val="00E112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1206"/>
    <w:pPr>
      <w:widowControl w:val="0"/>
      <w:autoSpaceDE w:val="0"/>
      <w:autoSpaceDN w:val="0"/>
      <w:spacing w:after="0" w:line="240" w:lineRule="auto"/>
    </w:pPr>
    <w:rPr>
      <w:rFonts w:ascii="Arial" w:eastAsia="Arial" w:hAnsi="Arial" w:cs="Arial"/>
      <w:sz w:val="22"/>
      <w:szCs w:val="22"/>
      <w:lang w:bidi="en-US"/>
    </w:rPr>
  </w:style>
  <w:style w:type="table" w:styleId="TableGrid">
    <w:name w:val="Table Grid"/>
    <w:basedOn w:val="TableNormal"/>
    <w:uiPriority w:val="39"/>
    <w:qFormat/>
    <w:rsid w:val="00E1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come-txt">
    <w:name w:val="welcome-txt"/>
    <w:basedOn w:val="Normal"/>
    <w:rsid w:val="00E11206"/>
    <w:pPr>
      <w:spacing w:before="100" w:beforeAutospacing="1" w:after="100" w:afterAutospacing="1" w:line="240" w:lineRule="auto"/>
    </w:pPr>
    <w:rPr>
      <w:lang w:val="en-IN" w:eastAsia="en-IN"/>
    </w:rPr>
  </w:style>
  <w:style w:type="paragraph" w:styleId="NormalWeb">
    <w:name w:val="Normal (Web)"/>
    <w:basedOn w:val="Normal"/>
    <w:uiPriority w:val="99"/>
    <w:unhideWhenUsed/>
    <w:rsid w:val="00E11206"/>
    <w:pPr>
      <w:spacing w:before="100" w:beforeAutospacing="1" w:after="100" w:afterAutospacing="1" w:line="240" w:lineRule="auto"/>
    </w:pPr>
    <w:rPr>
      <w:lang w:val="en-IN" w:eastAsia="en-IN"/>
    </w:rPr>
  </w:style>
  <w:style w:type="paragraph" w:customStyle="1" w:styleId="Default">
    <w:name w:val="Default"/>
    <w:qFormat/>
    <w:rsid w:val="00E1120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1"/>
    <w:rsid w:val="00E11206"/>
    <w:rPr>
      <w:rFonts w:ascii="Constantia" w:eastAsia="Constantia" w:hAnsi="Constantia" w:cs="Constantia"/>
      <w:sz w:val="56"/>
      <w:szCs w:val="56"/>
      <w:lang w:val="en-US" w:bidi="en-US"/>
    </w:rPr>
  </w:style>
  <w:style w:type="paragraph" w:customStyle="1" w:styleId="m-1140511870709668315msolistparagraph">
    <w:name w:val="m_-1140511870709668315msolistparagraph"/>
    <w:basedOn w:val="Normal"/>
    <w:rsid w:val="00E11206"/>
    <w:pPr>
      <w:spacing w:before="100" w:beforeAutospacing="1" w:after="100" w:afterAutospacing="1" w:line="240" w:lineRule="auto"/>
    </w:pPr>
    <w:rPr>
      <w:lang w:val="en-IN" w:eastAsia="en-IN"/>
    </w:rPr>
  </w:style>
  <w:style w:type="paragraph" w:styleId="BodyText">
    <w:name w:val="Body Text"/>
    <w:basedOn w:val="Normal"/>
    <w:link w:val="BodyTextChar"/>
    <w:uiPriority w:val="1"/>
    <w:qFormat/>
    <w:rsid w:val="00E11206"/>
    <w:pPr>
      <w:widowControl w:val="0"/>
      <w:autoSpaceDE w:val="0"/>
      <w:autoSpaceDN w:val="0"/>
      <w:spacing w:after="0" w:line="240" w:lineRule="auto"/>
    </w:pPr>
    <w:rPr>
      <w:rFonts w:ascii="Goudy Old Style" w:eastAsia="Goudy Old Style" w:hAnsi="Goudy Old Style" w:cs="Goudy Old Style"/>
      <w:sz w:val="36"/>
      <w:szCs w:val="36"/>
      <w:lang w:bidi="en-US"/>
    </w:rPr>
  </w:style>
  <w:style w:type="character" w:customStyle="1" w:styleId="BodyTextChar">
    <w:name w:val="Body Text Char"/>
    <w:basedOn w:val="DefaultParagraphFont"/>
    <w:link w:val="BodyText"/>
    <w:uiPriority w:val="1"/>
    <w:rsid w:val="00E11206"/>
    <w:rPr>
      <w:rFonts w:ascii="Goudy Old Style" w:eastAsia="Goudy Old Style" w:hAnsi="Goudy Old Style" w:cs="Goudy Old Style"/>
      <w:sz w:val="36"/>
      <w:szCs w:val="36"/>
      <w:lang w:val="en-US" w:bidi="en-US"/>
    </w:rPr>
  </w:style>
  <w:style w:type="paragraph" w:styleId="FootnoteText">
    <w:name w:val="footnote text"/>
    <w:basedOn w:val="Normal"/>
    <w:link w:val="FootnoteTextChar"/>
    <w:uiPriority w:val="99"/>
    <w:semiHidden/>
    <w:unhideWhenUsed/>
    <w:qFormat/>
    <w:rsid w:val="00E11206"/>
    <w:rPr>
      <w:sz w:val="20"/>
      <w:szCs w:val="20"/>
    </w:rPr>
  </w:style>
  <w:style w:type="character" w:customStyle="1" w:styleId="FootnoteTextChar">
    <w:name w:val="Footnote Text Char"/>
    <w:basedOn w:val="DefaultParagraphFont"/>
    <w:link w:val="FootnoteText"/>
    <w:uiPriority w:val="99"/>
    <w:semiHidden/>
    <w:qFormat/>
    <w:rsid w:val="00E11206"/>
    <w:rPr>
      <w:rFonts w:ascii="Times New Roman" w:eastAsia="Times New Roman" w:hAnsi="Times New Roman" w:cs="Times New Roman"/>
      <w:sz w:val="20"/>
      <w:szCs w:val="20"/>
      <w:lang w:val="en-US"/>
    </w:rPr>
  </w:style>
  <w:style w:type="paragraph" w:customStyle="1" w:styleId="cb-split">
    <w:name w:val="cb-split"/>
    <w:basedOn w:val="Normal"/>
    <w:qFormat/>
    <w:rsid w:val="00E11206"/>
    <w:pPr>
      <w:spacing w:before="100" w:beforeAutospacing="1" w:after="100" w:afterAutospacing="1"/>
    </w:pPr>
  </w:style>
  <w:style w:type="character" w:styleId="Hyperlink">
    <w:name w:val="Hyperlink"/>
    <w:uiPriority w:val="99"/>
    <w:qFormat/>
    <w:rsid w:val="0008705A"/>
    <w:rPr>
      <w:color w:val="0000FF"/>
      <w:u w:val="single"/>
    </w:rPr>
  </w:style>
  <w:style w:type="character" w:customStyle="1" w:styleId="apple-converted-space">
    <w:name w:val="apple-converted-space"/>
    <w:qFormat/>
    <w:rsid w:val="0008705A"/>
  </w:style>
  <w:style w:type="paragraph" w:styleId="BalloonText">
    <w:name w:val="Balloon Text"/>
    <w:basedOn w:val="Normal"/>
    <w:link w:val="BalloonTextChar"/>
    <w:uiPriority w:val="99"/>
    <w:semiHidden/>
    <w:unhideWhenUsed/>
    <w:rsid w:val="0021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D2C"/>
    <w:rPr>
      <w:rFonts w:ascii="Tahoma" w:eastAsia="Times New Roman" w:hAnsi="Tahoma" w:cs="Tahoma"/>
      <w:sz w:val="16"/>
      <w:szCs w:val="16"/>
      <w:lang w:val="en-US"/>
    </w:rPr>
  </w:style>
  <w:style w:type="character" w:styleId="PlaceholderText">
    <w:name w:val="Placeholder Text"/>
    <w:basedOn w:val="DefaultParagraphFont"/>
    <w:uiPriority w:val="99"/>
    <w:semiHidden/>
    <w:rsid w:val="005C6FC8"/>
    <w:rPr>
      <w:color w:val="808080"/>
    </w:rPr>
  </w:style>
  <w:style w:type="paragraph" w:customStyle="1" w:styleId="m1784320360450567236msolistparagraph">
    <w:name w:val="m_1784320360450567236msolistparagraph"/>
    <w:basedOn w:val="Normal"/>
    <w:rsid w:val="00EF4B8E"/>
    <w:pPr>
      <w:spacing w:before="100" w:beforeAutospacing="1" w:after="100" w:afterAutospacing="1" w:line="240" w:lineRule="auto"/>
    </w:pPr>
    <w:rPr>
      <w:lang w:val="en-IN" w:eastAsia="en-IN"/>
    </w:rPr>
  </w:style>
  <w:style w:type="table" w:customStyle="1" w:styleId="TableGrid0">
    <w:name w:val="TableGrid"/>
    <w:rsid w:val="00F8076E"/>
    <w:pPr>
      <w:spacing w:after="0" w:line="240" w:lineRule="auto"/>
    </w:pPr>
    <w:rPr>
      <w:rFonts w:eastAsiaTheme="minorEastAsia"/>
      <w:lang w:val="en-US"/>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9"/>
    <w:rsid w:val="00791AC8"/>
    <w:rPr>
      <w:rFonts w:asciiTheme="majorHAnsi" w:eastAsiaTheme="majorEastAsia" w:hAnsiTheme="majorHAnsi" w:cstheme="majorBidi"/>
      <w:color w:val="2E74B5" w:themeColor="accent1" w:themeShade="BF"/>
      <w:sz w:val="32"/>
      <w:szCs w:val="32"/>
      <w:lang w:val="en-US"/>
    </w:rPr>
  </w:style>
  <w:style w:type="table" w:styleId="GridTable2">
    <w:name w:val="Grid Table 2"/>
    <w:basedOn w:val="TableNormal"/>
    <w:uiPriority w:val="47"/>
    <w:rsid w:val="00056E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E13EC6"/>
    <w:rPr>
      <w:color w:val="605E5C"/>
      <w:shd w:val="clear" w:color="auto" w:fill="E1DFDD"/>
    </w:rPr>
  </w:style>
  <w:style w:type="character" w:customStyle="1" w:styleId="UnresolvedMention2">
    <w:name w:val="Unresolved Mention2"/>
    <w:basedOn w:val="DefaultParagraphFont"/>
    <w:uiPriority w:val="99"/>
    <w:semiHidden/>
    <w:unhideWhenUsed/>
    <w:rsid w:val="00D40809"/>
    <w:rPr>
      <w:color w:val="605E5C"/>
      <w:shd w:val="clear" w:color="auto" w:fill="E1DFDD"/>
    </w:rPr>
  </w:style>
  <w:style w:type="paragraph" w:customStyle="1" w:styleId="wow">
    <w:name w:val="wow"/>
    <w:basedOn w:val="Normal"/>
    <w:rsid w:val="004D42BA"/>
    <w:pPr>
      <w:spacing w:before="100" w:beforeAutospacing="1" w:after="100" w:afterAutospacing="1" w:line="240" w:lineRule="auto"/>
    </w:pPr>
    <w:rPr>
      <w:lang w:val="en-IN" w:eastAsia="en-IN"/>
    </w:rPr>
  </w:style>
  <w:style w:type="character" w:customStyle="1" w:styleId="Heading4Char">
    <w:name w:val="Heading 4 Char"/>
    <w:basedOn w:val="DefaultParagraphFont"/>
    <w:link w:val="Heading4"/>
    <w:uiPriority w:val="9"/>
    <w:semiHidden/>
    <w:rsid w:val="003A55F8"/>
    <w:rPr>
      <w:rFonts w:asciiTheme="majorHAnsi" w:eastAsiaTheme="majorEastAsia" w:hAnsiTheme="majorHAnsi" w:cstheme="majorBidi"/>
      <w:i/>
      <w:iCs/>
      <w:color w:val="2E74B5"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38">
      <w:bodyDiv w:val="1"/>
      <w:marLeft w:val="0"/>
      <w:marRight w:val="0"/>
      <w:marTop w:val="0"/>
      <w:marBottom w:val="0"/>
      <w:divBdr>
        <w:top w:val="none" w:sz="0" w:space="0" w:color="auto"/>
        <w:left w:val="none" w:sz="0" w:space="0" w:color="auto"/>
        <w:bottom w:val="none" w:sz="0" w:space="0" w:color="auto"/>
        <w:right w:val="none" w:sz="0" w:space="0" w:color="auto"/>
      </w:divBdr>
    </w:div>
    <w:div w:id="30961016">
      <w:bodyDiv w:val="1"/>
      <w:marLeft w:val="0"/>
      <w:marRight w:val="0"/>
      <w:marTop w:val="0"/>
      <w:marBottom w:val="0"/>
      <w:divBdr>
        <w:top w:val="none" w:sz="0" w:space="0" w:color="auto"/>
        <w:left w:val="none" w:sz="0" w:space="0" w:color="auto"/>
        <w:bottom w:val="none" w:sz="0" w:space="0" w:color="auto"/>
        <w:right w:val="none" w:sz="0" w:space="0" w:color="auto"/>
      </w:divBdr>
    </w:div>
    <w:div w:id="34351259">
      <w:bodyDiv w:val="1"/>
      <w:marLeft w:val="0"/>
      <w:marRight w:val="0"/>
      <w:marTop w:val="0"/>
      <w:marBottom w:val="0"/>
      <w:divBdr>
        <w:top w:val="none" w:sz="0" w:space="0" w:color="auto"/>
        <w:left w:val="none" w:sz="0" w:space="0" w:color="auto"/>
        <w:bottom w:val="none" w:sz="0" w:space="0" w:color="auto"/>
        <w:right w:val="none" w:sz="0" w:space="0" w:color="auto"/>
      </w:divBdr>
    </w:div>
    <w:div w:id="36898980">
      <w:bodyDiv w:val="1"/>
      <w:marLeft w:val="0"/>
      <w:marRight w:val="0"/>
      <w:marTop w:val="0"/>
      <w:marBottom w:val="0"/>
      <w:divBdr>
        <w:top w:val="none" w:sz="0" w:space="0" w:color="auto"/>
        <w:left w:val="none" w:sz="0" w:space="0" w:color="auto"/>
        <w:bottom w:val="none" w:sz="0" w:space="0" w:color="auto"/>
        <w:right w:val="none" w:sz="0" w:space="0" w:color="auto"/>
      </w:divBdr>
    </w:div>
    <w:div w:id="73211719">
      <w:bodyDiv w:val="1"/>
      <w:marLeft w:val="0"/>
      <w:marRight w:val="0"/>
      <w:marTop w:val="0"/>
      <w:marBottom w:val="0"/>
      <w:divBdr>
        <w:top w:val="none" w:sz="0" w:space="0" w:color="auto"/>
        <w:left w:val="none" w:sz="0" w:space="0" w:color="auto"/>
        <w:bottom w:val="none" w:sz="0" w:space="0" w:color="auto"/>
        <w:right w:val="none" w:sz="0" w:space="0" w:color="auto"/>
      </w:divBdr>
    </w:div>
    <w:div w:id="108011271">
      <w:bodyDiv w:val="1"/>
      <w:marLeft w:val="0"/>
      <w:marRight w:val="0"/>
      <w:marTop w:val="0"/>
      <w:marBottom w:val="0"/>
      <w:divBdr>
        <w:top w:val="none" w:sz="0" w:space="0" w:color="auto"/>
        <w:left w:val="none" w:sz="0" w:space="0" w:color="auto"/>
        <w:bottom w:val="none" w:sz="0" w:space="0" w:color="auto"/>
        <w:right w:val="none" w:sz="0" w:space="0" w:color="auto"/>
      </w:divBdr>
    </w:div>
    <w:div w:id="108594575">
      <w:bodyDiv w:val="1"/>
      <w:marLeft w:val="0"/>
      <w:marRight w:val="0"/>
      <w:marTop w:val="0"/>
      <w:marBottom w:val="0"/>
      <w:divBdr>
        <w:top w:val="none" w:sz="0" w:space="0" w:color="auto"/>
        <w:left w:val="none" w:sz="0" w:space="0" w:color="auto"/>
        <w:bottom w:val="none" w:sz="0" w:space="0" w:color="auto"/>
        <w:right w:val="none" w:sz="0" w:space="0" w:color="auto"/>
      </w:divBdr>
    </w:div>
    <w:div w:id="120734497">
      <w:bodyDiv w:val="1"/>
      <w:marLeft w:val="0"/>
      <w:marRight w:val="0"/>
      <w:marTop w:val="0"/>
      <w:marBottom w:val="0"/>
      <w:divBdr>
        <w:top w:val="none" w:sz="0" w:space="0" w:color="auto"/>
        <w:left w:val="none" w:sz="0" w:space="0" w:color="auto"/>
        <w:bottom w:val="none" w:sz="0" w:space="0" w:color="auto"/>
        <w:right w:val="none" w:sz="0" w:space="0" w:color="auto"/>
      </w:divBdr>
    </w:div>
    <w:div w:id="122387621">
      <w:bodyDiv w:val="1"/>
      <w:marLeft w:val="0"/>
      <w:marRight w:val="0"/>
      <w:marTop w:val="0"/>
      <w:marBottom w:val="0"/>
      <w:divBdr>
        <w:top w:val="none" w:sz="0" w:space="0" w:color="auto"/>
        <w:left w:val="none" w:sz="0" w:space="0" w:color="auto"/>
        <w:bottom w:val="none" w:sz="0" w:space="0" w:color="auto"/>
        <w:right w:val="none" w:sz="0" w:space="0" w:color="auto"/>
      </w:divBdr>
    </w:div>
    <w:div w:id="130101046">
      <w:bodyDiv w:val="1"/>
      <w:marLeft w:val="0"/>
      <w:marRight w:val="0"/>
      <w:marTop w:val="0"/>
      <w:marBottom w:val="0"/>
      <w:divBdr>
        <w:top w:val="none" w:sz="0" w:space="0" w:color="auto"/>
        <w:left w:val="none" w:sz="0" w:space="0" w:color="auto"/>
        <w:bottom w:val="none" w:sz="0" w:space="0" w:color="auto"/>
        <w:right w:val="none" w:sz="0" w:space="0" w:color="auto"/>
      </w:divBdr>
    </w:div>
    <w:div w:id="188687529">
      <w:bodyDiv w:val="1"/>
      <w:marLeft w:val="0"/>
      <w:marRight w:val="0"/>
      <w:marTop w:val="0"/>
      <w:marBottom w:val="0"/>
      <w:divBdr>
        <w:top w:val="none" w:sz="0" w:space="0" w:color="auto"/>
        <w:left w:val="none" w:sz="0" w:space="0" w:color="auto"/>
        <w:bottom w:val="none" w:sz="0" w:space="0" w:color="auto"/>
        <w:right w:val="none" w:sz="0" w:space="0" w:color="auto"/>
      </w:divBdr>
    </w:div>
    <w:div w:id="193427245">
      <w:bodyDiv w:val="1"/>
      <w:marLeft w:val="0"/>
      <w:marRight w:val="0"/>
      <w:marTop w:val="0"/>
      <w:marBottom w:val="0"/>
      <w:divBdr>
        <w:top w:val="none" w:sz="0" w:space="0" w:color="auto"/>
        <w:left w:val="none" w:sz="0" w:space="0" w:color="auto"/>
        <w:bottom w:val="none" w:sz="0" w:space="0" w:color="auto"/>
        <w:right w:val="none" w:sz="0" w:space="0" w:color="auto"/>
      </w:divBdr>
    </w:div>
    <w:div w:id="210965651">
      <w:bodyDiv w:val="1"/>
      <w:marLeft w:val="0"/>
      <w:marRight w:val="0"/>
      <w:marTop w:val="0"/>
      <w:marBottom w:val="0"/>
      <w:divBdr>
        <w:top w:val="none" w:sz="0" w:space="0" w:color="auto"/>
        <w:left w:val="none" w:sz="0" w:space="0" w:color="auto"/>
        <w:bottom w:val="none" w:sz="0" w:space="0" w:color="auto"/>
        <w:right w:val="none" w:sz="0" w:space="0" w:color="auto"/>
      </w:divBdr>
    </w:div>
    <w:div w:id="261649208">
      <w:bodyDiv w:val="1"/>
      <w:marLeft w:val="0"/>
      <w:marRight w:val="0"/>
      <w:marTop w:val="0"/>
      <w:marBottom w:val="0"/>
      <w:divBdr>
        <w:top w:val="none" w:sz="0" w:space="0" w:color="auto"/>
        <w:left w:val="none" w:sz="0" w:space="0" w:color="auto"/>
        <w:bottom w:val="none" w:sz="0" w:space="0" w:color="auto"/>
        <w:right w:val="none" w:sz="0" w:space="0" w:color="auto"/>
      </w:divBdr>
    </w:div>
    <w:div w:id="274946869">
      <w:bodyDiv w:val="1"/>
      <w:marLeft w:val="0"/>
      <w:marRight w:val="0"/>
      <w:marTop w:val="0"/>
      <w:marBottom w:val="0"/>
      <w:divBdr>
        <w:top w:val="none" w:sz="0" w:space="0" w:color="auto"/>
        <w:left w:val="none" w:sz="0" w:space="0" w:color="auto"/>
        <w:bottom w:val="none" w:sz="0" w:space="0" w:color="auto"/>
        <w:right w:val="none" w:sz="0" w:space="0" w:color="auto"/>
      </w:divBdr>
    </w:div>
    <w:div w:id="286357379">
      <w:bodyDiv w:val="1"/>
      <w:marLeft w:val="0"/>
      <w:marRight w:val="0"/>
      <w:marTop w:val="0"/>
      <w:marBottom w:val="0"/>
      <w:divBdr>
        <w:top w:val="none" w:sz="0" w:space="0" w:color="auto"/>
        <w:left w:val="none" w:sz="0" w:space="0" w:color="auto"/>
        <w:bottom w:val="none" w:sz="0" w:space="0" w:color="auto"/>
        <w:right w:val="none" w:sz="0" w:space="0" w:color="auto"/>
      </w:divBdr>
    </w:div>
    <w:div w:id="288971047">
      <w:bodyDiv w:val="1"/>
      <w:marLeft w:val="0"/>
      <w:marRight w:val="0"/>
      <w:marTop w:val="0"/>
      <w:marBottom w:val="0"/>
      <w:divBdr>
        <w:top w:val="none" w:sz="0" w:space="0" w:color="auto"/>
        <w:left w:val="none" w:sz="0" w:space="0" w:color="auto"/>
        <w:bottom w:val="none" w:sz="0" w:space="0" w:color="auto"/>
        <w:right w:val="none" w:sz="0" w:space="0" w:color="auto"/>
      </w:divBdr>
    </w:div>
    <w:div w:id="317150339">
      <w:bodyDiv w:val="1"/>
      <w:marLeft w:val="0"/>
      <w:marRight w:val="0"/>
      <w:marTop w:val="0"/>
      <w:marBottom w:val="0"/>
      <w:divBdr>
        <w:top w:val="none" w:sz="0" w:space="0" w:color="auto"/>
        <w:left w:val="none" w:sz="0" w:space="0" w:color="auto"/>
        <w:bottom w:val="none" w:sz="0" w:space="0" w:color="auto"/>
        <w:right w:val="none" w:sz="0" w:space="0" w:color="auto"/>
      </w:divBdr>
    </w:div>
    <w:div w:id="323123329">
      <w:bodyDiv w:val="1"/>
      <w:marLeft w:val="0"/>
      <w:marRight w:val="0"/>
      <w:marTop w:val="0"/>
      <w:marBottom w:val="0"/>
      <w:divBdr>
        <w:top w:val="none" w:sz="0" w:space="0" w:color="auto"/>
        <w:left w:val="none" w:sz="0" w:space="0" w:color="auto"/>
        <w:bottom w:val="none" w:sz="0" w:space="0" w:color="auto"/>
        <w:right w:val="none" w:sz="0" w:space="0" w:color="auto"/>
      </w:divBdr>
    </w:div>
    <w:div w:id="348217230">
      <w:bodyDiv w:val="1"/>
      <w:marLeft w:val="0"/>
      <w:marRight w:val="0"/>
      <w:marTop w:val="0"/>
      <w:marBottom w:val="0"/>
      <w:divBdr>
        <w:top w:val="none" w:sz="0" w:space="0" w:color="auto"/>
        <w:left w:val="none" w:sz="0" w:space="0" w:color="auto"/>
        <w:bottom w:val="none" w:sz="0" w:space="0" w:color="auto"/>
        <w:right w:val="none" w:sz="0" w:space="0" w:color="auto"/>
      </w:divBdr>
    </w:div>
    <w:div w:id="349259482">
      <w:bodyDiv w:val="1"/>
      <w:marLeft w:val="0"/>
      <w:marRight w:val="0"/>
      <w:marTop w:val="0"/>
      <w:marBottom w:val="0"/>
      <w:divBdr>
        <w:top w:val="none" w:sz="0" w:space="0" w:color="auto"/>
        <w:left w:val="none" w:sz="0" w:space="0" w:color="auto"/>
        <w:bottom w:val="none" w:sz="0" w:space="0" w:color="auto"/>
        <w:right w:val="none" w:sz="0" w:space="0" w:color="auto"/>
      </w:divBdr>
    </w:div>
    <w:div w:id="352734360">
      <w:bodyDiv w:val="1"/>
      <w:marLeft w:val="0"/>
      <w:marRight w:val="0"/>
      <w:marTop w:val="0"/>
      <w:marBottom w:val="0"/>
      <w:divBdr>
        <w:top w:val="none" w:sz="0" w:space="0" w:color="auto"/>
        <w:left w:val="none" w:sz="0" w:space="0" w:color="auto"/>
        <w:bottom w:val="none" w:sz="0" w:space="0" w:color="auto"/>
        <w:right w:val="none" w:sz="0" w:space="0" w:color="auto"/>
      </w:divBdr>
    </w:div>
    <w:div w:id="356198714">
      <w:bodyDiv w:val="1"/>
      <w:marLeft w:val="0"/>
      <w:marRight w:val="0"/>
      <w:marTop w:val="0"/>
      <w:marBottom w:val="0"/>
      <w:divBdr>
        <w:top w:val="none" w:sz="0" w:space="0" w:color="auto"/>
        <w:left w:val="none" w:sz="0" w:space="0" w:color="auto"/>
        <w:bottom w:val="none" w:sz="0" w:space="0" w:color="auto"/>
        <w:right w:val="none" w:sz="0" w:space="0" w:color="auto"/>
      </w:divBdr>
    </w:div>
    <w:div w:id="382219659">
      <w:bodyDiv w:val="1"/>
      <w:marLeft w:val="0"/>
      <w:marRight w:val="0"/>
      <w:marTop w:val="0"/>
      <w:marBottom w:val="0"/>
      <w:divBdr>
        <w:top w:val="none" w:sz="0" w:space="0" w:color="auto"/>
        <w:left w:val="none" w:sz="0" w:space="0" w:color="auto"/>
        <w:bottom w:val="none" w:sz="0" w:space="0" w:color="auto"/>
        <w:right w:val="none" w:sz="0" w:space="0" w:color="auto"/>
      </w:divBdr>
    </w:div>
    <w:div w:id="384374350">
      <w:bodyDiv w:val="1"/>
      <w:marLeft w:val="0"/>
      <w:marRight w:val="0"/>
      <w:marTop w:val="0"/>
      <w:marBottom w:val="0"/>
      <w:divBdr>
        <w:top w:val="none" w:sz="0" w:space="0" w:color="auto"/>
        <w:left w:val="none" w:sz="0" w:space="0" w:color="auto"/>
        <w:bottom w:val="none" w:sz="0" w:space="0" w:color="auto"/>
        <w:right w:val="none" w:sz="0" w:space="0" w:color="auto"/>
      </w:divBdr>
    </w:div>
    <w:div w:id="413160709">
      <w:bodyDiv w:val="1"/>
      <w:marLeft w:val="0"/>
      <w:marRight w:val="0"/>
      <w:marTop w:val="0"/>
      <w:marBottom w:val="0"/>
      <w:divBdr>
        <w:top w:val="none" w:sz="0" w:space="0" w:color="auto"/>
        <w:left w:val="none" w:sz="0" w:space="0" w:color="auto"/>
        <w:bottom w:val="none" w:sz="0" w:space="0" w:color="auto"/>
        <w:right w:val="none" w:sz="0" w:space="0" w:color="auto"/>
      </w:divBdr>
    </w:div>
    <w:div w:id="421529950">
      <w:bodyDiv w:val="1"/>
      <w:marLeft w:val="0"/>
      <w:marRight w:val="0"/>
      <w:marTop w:val="0"/>
      <w:marBottom w:val="0"/>
      <w:divBdr>
        <w:top w:val="none" w:sz="0" w:space="0" w:color="auto"/>
        <w:left w:val="none" w:sz="0" w:space="0" w:color="auto"/>
        <w:bottom w:val="none" w:sz="0" w:space="0" w:color="auto"/>
        <w:right w:val="none" w:sz="0" w:space="0" w:color="auto"/>
      </w:divBdr>
    </w:div>
    <w:div w:id="423960796">
      <w:bodyDiv w:val="1"/>
      <w:marLeft w:val="0"/>
      <w:marRight w:val="0"/>
      <w:marTop w:val="0"/>
      <w:marBottom w:val="0"/>
      <w:divBdr>
        <w:top w:val="none" w:sz="0" w:space="0" w:color="auto"/>
        <w:left w:val="none" w:sz="0" w:space="0" w:color="auto"/>
        <w:bottom w:val="none" w:sz="0" w:space="0" w:color="auto"/>
        <w:right w:val="none" w:sz="0" w:space="0" w:color="auto"/>
      </w:divBdr>
    </w:div>
    <w:div w:id="437217812">
      <w:bodyDiv w:val="1"/>
      <w:marLeft w:val="0"/>
      <w:marRight w:val="0"/>
      <w:marTop w:val="0"/>
      <w:marBottom w:val="0"/>
      <w:divBdr>
        <w:top w:val="none" w:sz="0" w:space="0" w:color="auto"/>
        <w:left w:val="none" w:sz="0" w:space="0" w:color="auto"/>
        <w:bottom w:val="none" w:sz="0" w:space="0" w:color="auto"/>
        <w:right w:val="none" w:sz="0" w:space="0" w:color="auto"/>
      </w:divBdr>
    </w:div>
    <w:div w:id="479738140">
      <w:bodyDiv w:val="1"/>
      <w:marLeft w:val="0"/>
      <w:marRight w:val="0"/>
      <w:marTop w:val="0"/>
      <w:marBottom w:val="0"/>
      <w:divBdr>
        <w:top w:val="none" w:sz="0" w:space="0" w:color="auto"/>
        <w:left w:val="none" w:sz="0" w:space="0" w:color="auto"/>
        <w:bottom w:val="none" w:sz="0" w:space="0" w:color="auto"/>
        <w:right w:val="none" w:sz="0" w:space="0" w:color="auto"/>
      </w:divBdr>
    </w:div>
    <w:div w:id="480929739">
      <w:bodyDiv w:val="1"/>
      <w:marLeft w:val="0"/>
      <w:marRight w:val="0"/>
      <w:marTop w:val="0"/>
      <w:marBottom w:val="0"/>
      <w:divBdr>
        <w:top w:val="none" w:sz="0" w:space="0" w:color="auto"/>
        <w:left w:val="none" w:sz="0" w:space="0" w:color="auto"/>
        <w:bottom w:val="none" w:sz="0" w:space="0" w:color="auto"/>
        <w:right w:val="none" w:sz="0" w:space="0" w:color="auto"/>
      </w:divBdr>
    </w:div>
    <w:div w:id="508562078">
      <w:bodyDiv w:val="1"/>
      <w:marLeft w:val="0"/>
      <w:marRight w:val="0"/>
      <w:marTop w:val="0"/>
      <w:marBottom w:val="0"/>
      <w:divBdr>
        <w:top w:val="none" w:sz="0" w:space="0" w:color="auto"/>
        <w:left w:val="none" w:sz="0" w:space="0" w:color="auto"/>
        <w:bottom w:val="none" w:sz="0" w:space="0" w:color="auto"/>
        <w:right w:val="none" w:sz="0" w:space="0" w:color="auto"/>
      </w:divBdr>
      <w:divsChild>
        <w:div w:id="642394052">
          <w:marLeft w:val="0"/>
          <w:marRight w:val="0"/>
          <w:marTop w:val="0"/>
          <w:marBottom w:val="0"/>
          <w:divBdr>
            <w:top w:val="none" w:sz="0" w:space="0" w:color="auto"/>
            <w:left w:val="none" w:sz="0" w:space="0" w:color="auto"/>
            <w:bottom w:val="none" w:sz="0" w:space="0" w:color="auto"/>
            <w:right w:val="none" w:sz="0" w:space="0" w:color="auto"/>
          </w:divBdr>
        </w:div>
      </w:divsChild>
    </w:div>
    <w:div w:id="512383661">
      <w:bodyDiv w:val="1"/>
      <w:marLeft w:val="0"/>
      <w:marRight w:val="0"/>
      <w:marTop w:val="0"/>
      <w:marBottom w:val="0"/>
      <w:divBdr>
        <w:top w:val="none" w:sz="0" w:space="0" w:color="auto"/>
        <w:left w:val="none" w:sz="0" w:space="0" w:color="auto"/>
        <w:bottom w:val="none" w:sz="0" w:space="0" w:color="auto"/>
        <w:right w:val="none" w:sz="0" w:space="0" w:color="auto"/>
      </w:divBdr>
    </w:div>
    <w:div w:id="516192326">
      <w:bodyDiv w:val="1"/>
      <w:marLeft w:val="0"/>
      <w:marRight w:val="0"/>
      <w:marTop w:val="0"/>
      <w:marBottom w:val="0"/>
      <w:divBdr>
        <w:top w:val="none" w:sz="0" w:space="0" w:color="auto"/>
        <w:left w:val="none" w:sz="0" w:space="0" w:color="auto"/>
        <w:bottom w:val="none" w:sz="0" w:space="0" w:color="auto"/>
        <w:right w:val="none" w:sz="0" w:space="0" w:color="auto"/>
      </w:divBdr>
    </w:div>
    <w:div w:id="524636987">
      <w:bodyDiv w:val="1"/>
      <w:marLeft w:val="0"/>
      <w:marRight w:val="0"/>
      <w:marTop w:val="0"/>
      <w:marBottom w:val="0"/>
      <w:divBdr>
        <w:top w:val="none" w:sz="0" w:space="0" w:color="auto"/>
        <w:left w:val="none" w:sz="0" w:space="0" w:color="auto"/>
        <w:bottom w:val="none" w:sz="0" w:space="0" w:color="auto"/>
        <w:right w:val="none" w:sz="0" w:space="0" w:color="auto"/>
      </w:divBdr>
    </w:div>
    <w:div w:id="539559891">
      <w:bodyDiv w:val="1"/>
      <w:marLeft w:val="0"/>
      <w:marRight w:val="0"/>
      <w:marTop w:val="0"/>
      <w:marBottom w:val="0"/>
      <w:divBdr>
        <w:top w:val="none" w:sz="0" w:space="0" w:color="auto"/>
        <w:left w:val="none" w:sz="0" w:space="0" w:color="auto"/>
        <w:bottom w:val="none" w:sz="0" w:space="0" w:color="auto"/>
        <w:right w:val="none" w:sz="0" w:space="0" w:color="auto"/>
      </w:divBdr>
    </w:div>
    <w:div w:id="544945722">
      <w:bodyDiv w:val="1"/>
      <w:marLeft w:val="0"/>
      <w:marRight w:val="0"/>
      <w:marTop w:val="0"/>
      <w:marBottom w:val="0"/>
      <w:divBdr>
        <w:top w:val="none" w:sz="0" w:space="0" w:color="auto"/>
        <w:left w:val="none" w:sz="0" w:space="0" w:color="auto"/>
        <w:bottom w:val="none" w:sz="0" w:space="0" w:color="auto"/>
        <w:right w:val="none" w:sz="0" w:space="0" w:color="auto"/>
      </w:divBdr>
    </w:div>
    <w:div w:id="564608354">
      <w:bodyDiv w:val="1"/>
      <w:marLeft w:val="0"/>
      <w:marRight w:val="0"/>
      <w:marTop w:val="0"/>
      <w:marBottom w:val="0"/>
      <w:divBdr>
        <w:top w:val="none" w:sz="0" w:space="0" w:color="auto"/>
        <w:left w:val="none" w:sz="0" w:space="0" w:color="auto"/>
        <w:bottom w:val="none" w:sz="0" w:space="0" w:color="auto"/>
        <w:right w:val="none" w:sz="0" w:space="0" w:color="auto"/>
      </w:divBdr>
    </w:div>
    <w:div w:id="565915155">
      <w:bodyDiv w:val="1"/>
      <w:marLeft w:val="0"/>
      <w:marRight w:val="0"/>
      <w:marTop w:val="0"/>
      <w:marBottom w:val="0"/>
      <w:divBdr>
        <w:top w:val="none" w:sz="0" w:space="0" w:color="auto"/>
        <w:left w:val="none" w:sz="0" w:space="0" w:color="auto"/>
        <w:bottom w:val="none" w:sz="0" w:space="0" w:color="auto"/>
        <w:right w:val="none" w:sz="0" w:space="0" w:color="auto"/>
      </w:divBdr>
    </w:div>
    <w:div w:id="569729958">
      <w:bodyDiv w:val="1"/>
      <w:marLeft w:val="0"/>
      <w:marRight w:val="0"/>
      <w:marTop w:val="0"/>
      <w:marBottom w:val="0"/>
      <w:divBdr>
        <w:top w:val="none" w:sz="0" w:space="0" w:color="auto"/>
        <w:left w:val="none" w:sz="0" w:space="0" w:color="auto"/>
        <w:bottom w:val="none" w:sz="0" w:space="0" w:color="auto"/>
        <w:right w:val="none" w:sz="0" w:space="0" w:color="auto"/>
      </w:divBdr>
    </w:div>
    <w:div w:id="577597438">
      <w:bodyDiv w:val="1"/>
      <w:marLeft w:val="0"/>
      <w:marRight w:val="0"/>
      <w:marTop w:val="0"/>
      <w:marBottom w:val="0"/>
      <w:divBdr>
        <w:top w:val="none" w:sz="0" w:space="0" w:color="auto"/>
        <w:left w:val="none" w:sz="0" w:space="0" w:color="auto"/>
        <w:bottom w:val="none" w:sz="0" w:space="0" w:color="auto"/>
        <w:right w:val="none" w:sz="0" w:space="0" w:color="auto"/>
      </w:divBdr>
    </w:div>
    <w:div w:id="597642093">
      <w:bodyDiv w:val="1"/>
      <w:marLeft w:val="0"/>
      <w:marRight w:val="0"/>
      <w:marTop w:val="0"/>
      <w:marBottom w:val="0"/>
      <w:divBdr>
        <w:top w:val="none" w:sz="0" w:space="0" w:color="auto"/>
        <w:left w:val="none" w:sz="0" w:space="0" w:color="auto"/>
        <w:bottom w:val="none" w:sz="0" w:space="0" w:color="auto"/>
        <w:right w:val="none" w:sz="0" w:space="0" w:color="auto"/>
      </w:divBdr>
    </w:div>
    <w:div w:id="659697614">
      <w:bodyDiv w:val="1"/>
      <w:marLeft w:val="0"/>
      <w:marRight w:val="0"/>
      <w:marTop w:val="0"/>
      <w:marBottom w:val="0"/>
      <w:divBdr>
        <w:top w:val="none" w:sz="0" w:space="0" w:color="auto"/>
        <w:left w:val="none" w:sz="0" w:space="0" w:color="auto"/>
        <w:bottom w:val="none" w:sz="0" w:space="0" w:color="auto"/>
        <w:right w:val="none" w:sz="0" w:space="0" w:color="auto"/>
      </w:divBdr>
    </w:div>
    <w:div w:id="667946452">
      <w:bodyDiv w:val="1"/>
      <w:marLeft w:val="0"/>
      <w:marRight w:val="0"/>
      <w:marTop w:val="0"/>
      <w:marBottom w:val="0"/>
      <w:divBdr>
        <w:top w:val="none" w:sz="0" w:space="0" w:color="auto"/>
        <w:left w:val="none" w:sz="0" w:space="0" w:color="auto"/>
        <w:bottom w:val="none" w:sz="0" w:space="0" w:color="auto"/>
        <w:right w:val="none" w:sz="0" w:space="0" w:color="auto"/>
      </w:divBdr>
    </w:div>
    <w:div w:id="714622698">
      <w:bodyDiv w:val="1"/>
      <w:marLeft w:val="0"/>
      <w:marRight w:val="0"/>
      <w:marTop w:val="0"/>
      <w:marBottom w:val="0"/>
      <w:divBdr>
        <w:top w:val="none" w:sz="0" w:space="0" w:color="auto"/>
        <w:left w:val="none" w:sz="0" w:space="0" w:color="auto"/>
        <w:bottom w:val="none" w:sz="0" w:space="0" w:color="auto"/>
        <w:right w:val="none" w:sz="0" w:space="0" w:color="auto"/>
      </w:divBdr>
    </w:div>
    <w:div w:id="722296795">
      <w:bodyDiv w:val="1"/>
      <w:marLeft w:val="0"/>
      <w:marRight w:val="0"/>
      <w:marTop w:val="0"/>
      <w:marBottom w:val="0"/>
      <w:divBdr>
        <w:top w:val="none" w:sz="0" w:space="0" w:color="auto"/>
        <w:left w:val="none" w:sz="0" w:space="0" w:color="auto"/>
        <w:bottom w:val="none" w:sz="0" w:space="0" w:color="auto"/>
        <w:right w:val="none" w:sz="0" w:space="0" w:color="auto"/>
      </w:divBdr>
    </w:div>
    <w:div w:id="737094621">
      <w:bodyDiv w:val="1"/>
      <w:marLeft w:val="0"/>
      <w:marRight w:val="0"/>
      <w:marTop w:val="0"/>
      <w:marBottom w:val="0"/>
      <w:divBdr>
        <w:top w:val="none" w:sz="0" w:space="0" w:color="auto"/>
        <w:left w:val="none" w:sz="0" w:space="0" w:color="auto"/>
        <w:bottom w:val="none" w:sz="0" w:space="0" w:color="auto"/>
        <w:right w:val="none" w:sz="0" w:space="0" w:color="auto"/>
      </w:divBdr>
    </w:div>
    <w:div w:id="743262788">
      <w:bodyDiv w:val="1"/>
      <w:marLeft w:val="0"/>
      <w:marRight w:val="0"/>
      <w:marTop w:val="0"/>
      <w:marBottom w:val="0"/>
      <w:divBdr>
        <w:top w:val="none" w:sz="0" w:space="0" w:color="auto"/>
        <w:left w:val="none" w:sz="0" w:space="0" w:color="auto"/>
        <w:bottom w:val="none" w:sz="0" w:space="0" w:color="auto"/>
        <w:right w:val="none" w:sz="0" w:space="0" w:color="auto"/>
      </w:divBdr>
    </w:div>
    <w:div w:id="765543815">
      <w:bodyDiv w:val="1"/>
      <w:marLeft w:val="0"/>
      <w:marRight w:val="0"/>
      <w:marTop w:val="0"/>
      <w:marBottom w:val="0"/>
      <w:divBdr>
        <w:top w:val="none" w:sz="0" w:space="0" w:color="auto"/>
        <w:left w:val="none" w:sz="0" w:space="0" w:color="auto"/>
        <w:bottom w:val="none" w:sz="0" w:space="0" w:color="auto"/>
        <w:right w:val="none" w:sz="0" w:space="0" w:color="auto"/>
      </w:divBdr>
    </w:div>
    <w:div w:id="769085466">
      <w:bodyDiv w:val="1"/>
      <w:marLeft w:val="0"/>
      <w:marRight w:val="0"/>
      <w:marTop w:val="0"/>
      <w:marBottom w:val="0"/>
      <w:divBdr>
        <w:top w:val="none" w:sz="0" w:space="0" w:color="auto"/>
        <w:left w:val="none" w:sz="0" w:space="0" w:color="auto"/>
        <w:bottom w:val="none" w:sz="0" w:space="0" w:color="auto"/>
        <w:right w:val="none" w:sz="0" w:space="0" w:color="auto"/>
      </w:divBdr>
    </w:div>
    <w:div w:id="820273399">
      <w:bodyDiv w:val="1"/>
      <w:marLeft w:val="0"/>
      <w:marRight w:val="0"/>
      <w:marTop w:val="0"/>
      <w:marBottom w:val="0"/>
      <w:divBdr>
        <w:top w:val="none" w:sz="0" w:space="0" w:color="auto"/>
        <w:left w:val="none" w:sz="0" w:space="0" w:color="auto"/>
        <w:bottom w:val="none" w:sz="0" w:space="0" w:color="auto"/>
        <w:right w:val="none" w:sz="0" w:space="0" w:color="auto"/>
      </w:divBdr>
    </w:div>
    <w:div w:id="833182016">
      <w:bodyDiv w:val="1"/>
      <w:marLeft w:val="0"/>
      <w:marRight w:val="0"/>
      <w:marTop w:val="0"/>
      <w:marBottom w:val="0"/>
      <w:divBdr>
        <w:top w:val="none" w:sz="0" w:space="0" w:color="auto"/>
        <w:left w:val="none" w:sz="0" w:space="0" w:color="auto"/>
        <w:bottom w:val="none" w:sz="0" w:space="0" w:color="auto"/>
        <w:right w:val="none" w:sz="0" w:space="0" w:color="auto"/>
      </w:divBdr>
    </w:div>
    <w:div w:id="838499622">
      <w:bodyDiv w:val="1"/>
      <w:marLeft w:val="0"/>
      <w:marRight w:val="0"/>
      <w:marTop w:val="0"/>
      <w:marBottom w:val="0"/>
      <w:divBdr>
        <w:top w:val="none" w:sz="0" w:space="0" w:color="auto"/>
        <w:left w:val="none" w:sz="0" w:space="0" w:color="auto"/>
        <w:bottom w:val="none" w:sz="0" w:space="0" w:color="auto"/>
        <w:right w:val="none" w:sz="0" w:space="0" w:color="auto"/>
      </w:divBdr>
    </w:div>
    <w:div w:id="855076650">
      <w:bodyDiv w:val="1"/>
      <w:marLeft w:val="0"/>
      <w:marRight w:val="0"/>
      <w:marTop w:val="0"/>
      <w:marBottom w:val="0"/>
      <w:divBdr>
        <w:top w:val="none" w:sz="0" w:space="0" w:color="auto"/>
        <w:left w:val="none" w:sz="0" w:space="0" w:color="auto"/>
        <w:bottom w:val="none" w:sz="0" w:space="0" w:color="auto"/>
        <w:right w:val="none" w:sz="0" w:space="0" w:color="auto"/>
      </w:divBdr>
    </w:div>
    <w:div w:id="876966647">
      <w:bodyDiv w:val="1"/>
      <w:marLeft w:val="0"/>
      <w:marRight w:val="0"/>
      <w:marTop w:val="0"/>
      <w:marBottom w:val="0"/>
      <w:divBdr>
        <w:top w:val="none" w:sz="0" w:space="0" w:color="auto"/>
        <w:left w:val="none" w:sz="0" w:space="0" w:color="auto"/>
        <w:bottom w:val="none" w:sz="0" w:space="0" w:color="auto"/>
        <w:right w:val="none" w:sz="0" w:space="0" w:color="auto"/>
      </w:divBdr>
    </w:div>
    <w:div w:id="878934904">
      <w:bodyDiv w:val="1"/>
      <w:marLeft w:val="0"/>
      <w:marRight w:val="0"/>
      <w:marTop w:val="0"/>
      <w:marBottom w:val="0"/>
      <w:divBdr>
        <w:top w:val="none" w:sz="0" w:space="0" w:color="auto"/>
        <w:left w:val="none" w:sz="0" w:space="0" w:color="auto"/>
        <w:bottom w:val="none" w:sz="0" w:space="0" w:color="auto"/>
        <w:right w:val="none" w:sz="0" w:space="0" w:color="auto"/>
      </w:divBdr>
    </w:div>
    <w:div w:id="885216504">
      <w:bodyDiv w:val="1"/>
      <w:marLeft w:val="0"/>
      <w:marRight w:val="0"/>
      <w:marTop w:val="0"/>
      <w:marBottom w:val="0"/>
      <w:divBdr>
        <w:top w:val="none" w:sz="0" w:space="0" w:color="auto"/>
        <w:left w:val="none" w:sz="0" w:space="0" w:color="auto"/>
        <w:bottom w:val="none" w:sz="0" w:space="0" w:color="auto"/>
        <w:right w:val="none" w:sz="0" w:space="0" w:color="auto"/>
      </w:divBdr>
    </w:div>
    <w:div w:id="889196791">
      <w:bodyDiv w:val="1"/>
      <w:marLeft w:val="0"/>
      <w:marRight w:val="0"/>
      <w:marTop w:val="0"/>
      <w:marBottom w:val="0"/>
      <w:divBdr>
        <w:top w:val="none" w:sz="0" w:space="0" w:color="auto"/>
        <w:left w:val="none" w:sz="0" w:space="0" w:color="auto"/>
        <w:bottom w:val="none" w:sz="0" w:space="0" w:color="auto"/>
        <w:right w:val="none" w:sz="0" w:space="0" w:color="auto"/>
      </w:divBdr>
    </w:div>
    <w:div w:id="896162518">
      <w:bodyDiv w:val="1"/>
      <w:marLeft w:val="0"/>
      <w:marRight w:val="0"/>
      <w:marTop w:val="0"/>
      <w:marBottom w:val="0"/>
      <w:divBdr>
        <w:top w:val="none" w:sz="0" w:space="0" w:color="auto"/>
        <w:left w:val="none" w:sz="0" w:space="0" w:color="auto"/>
        <w:bottom w:val="none" w:sz="0" w:space="0" w:color="auto"/>
        <w:right w:val="none" w:sz="0" w:space="0" w:color="auto"/>
      </w:divBdr>
    </w:div>
    <w:div w:id="915432467">
      <w:bodyDiv w:val="1"/>
      <w:marLeft w:val="0"/>
      <w:marRight w:val="0"/>
      <w:marTop w:val="0"/>
      <w:marBottom w:val="0"/>
      <w:divBdr>
        <w:top w:val="none" w:sz="0" w:space="0" w:color="auto"/>
        <w:left w:val="none" w:sz="0" w:space="0" w:color="auto"/>
        <w:bottom w:val="none" w:sz="0" w:space="0" w:color="auto"/>
        <w:right w:val="none" w:sz="0" w:space="0" w:color="auto"/>
      </w:divBdr>
    </w:div>
    <w:div w:id="928387350">
      <w:bodyDiv w:val="1"/>
      <w:marLeft w:val="0"/>
      <w:marRight w:val="0"/>
      <w:marTop w:val="0"/>
      <w:marBottom w:val="0"/>
      <w:divBdr>
        <w:top w:val="none" w:sz="0" w:space="0" w:color="auto"/>
        <w:left w:val="none" w:sz="0" w:space="0" w:color="auto"/>
        <w:bottom w:val="none" w:sz="0" w:space="0" w:color="auto"/>
        <w:right w:val="none" w:sz="0" w:space="0" w:color="auto"/>
      </w:divBdr>
    </w:div>
    <w:div w:id="945386689">
      <w:bodyDiv w:val="1"/>
      <w:marLeft w:val="0"/>
      <w:marRight w:val="0"/>
      <w:marTop w:val="0"/>
      <w:marBottom w:val="0"/>
      <w:divBdr>
        <w:top w:val="none" w:sz="0" w:space="0" w:color="auto"/>
        <w:left w:val="none" w:sz="0" w:space="0" w:color="auto"/>
        <w:bottom w:val="none" w:sz="0" w:space="0" w:color="auto"/>
        <w:right w:val="none" w:sz="0" w:space="0" w:color="auto"/>
      </w:divBdr>
    </w:div>
    <w:div w:id="950429178">
      <w:bodyDiv w:val="1"/>
      <w:marLeft w:val="0"/>
      <w:marRight w:val="0"/>
      <w:marTop w:val="0"/>
      <w:marBottom w:val="0"/>
      <w:divBdr>
        <w:top w:val="none" w:sz="0" w:space="0" w:color="auto"/>
        <w:left w:val="none" w:sz="0" w:space="0" w:color="auto"/>
        <w:bottom w:val="none" w:sz="0" w:space="0" w:color="auto"/>
        <w:right w:val="none" w:sz="0" w:space="0" w:color="auto"/>
      </w:divBdr>
    </w:div>
    <w:div w:id="953170806">
      <w:bodyDiv w:val="1"/>
      <w:marLeft w:val="0"/>
      <w:marRight w:val="0"/>
      <w:marTop w:val="0"/>
      <w:marBottom w:val="0"/>
      <w:divBdr>
        <w:top w:val="none" w:sz="0" w:space="0" w:color="auto"/>
        <w:left w:val="none" w:sz="0" w:space="0" w:color="auto"/>
        <w:bottom w:val="none" w:sz="0" w:space="0" w:color="auto"/>
        <w:right w:val="none" w:sz="0" w:space="0" w:color="auto"/>
      </w:divBdr>
    </w:div>
    <w:div w:id="974718752">
      <w:bodyDiv w:val="1"/>
      <w:marLeft w:val="0"/>
      <w:marRight w:val="0"/>
      <w:marTop w:val="0"/>
      <w:marBottom w:val="0"/>
      <w:divBdr>
        <w:top w:val="none" w:sz="0" w:space="0" w:color="auto"/>
        <w:left w:val="none" w:sz="0" w:space="0" w:color="auto"/>
        <w:bottom w:val="none" w:sz="0" w:space="0" w:color="auto"/>
        <w:right w:val="none" w:sz="0" w:space="0" w:color="auto"/>
      </w:divBdr>
    </w:div>
    <w:div w:id="977996296">
      <w:bodyDiv w:val="1"/>
      <w:marLeft w:val="0"/>
      <w:marRight w:val="0"/>
      <w:marTop w:val="0"/>
      <w:marBottom w:val="0"/>
      <w:divBdr>
        <w:top w:val="none" w:sz="0" w:space="0" w:color="auto"/>
        <w:left w:val="none" w:sz="0" w:space="0" w:color="auto"/>
        <w:bottom w:val="none" w:sz="0" w:space="0" w:color="auto"/>
        <w:right w:val="none" w:sz="0" w:space="0" w:color="auto"/>
      </w:divBdr>
    </w:div>
    <w:div w:id="993683057">
      <w:bodyDiv w:val="1"/>
      <w:marLeft w:val="0"/>
      <w:marRight w:val="0"/>
      <w:marTop w:val="0"/>
      <w:marBottom w:val="0"/>
      <w:divBdr>
        <w:top w:val="none" w:sz="0" w:space="0" w:color="auto"/>
        <w:left w:val="none" w:sz="0" w:space="0" w:color="auto"/>
        <w:bottom w:val="none" w:sz="0" w:space="0" w:color="auto"/>
        <w:right w:val="none" w:sz="0" w:space="0" w:color="auto"/>
      </w:divBdr>
    </w:div>
    <w:div w:id="1009022790">
      <w:bodyDiv w:val="1"/>
      <w:marLeft w:val="0"/>
      <w:marRight w:val="0"/>
      <w:marTop w:val="0"/>
      <w:marBottom w:val="0"/>
      <w:divBdr>
        <w:top w:val="none" w:sz="0" w:space="0" w:color="auto"/>
        <w:left w:val="none" w:sz="0" w:space="0" w:color="auto"/>
        <w:bottom w:val="none" w:sz="0" w:space="0" w:color="auto"/>
        <w:right w:val="none" w:sz="0" w:space="0" w:color="auto"/>
      </w:divBdr>
    </w:div>
    <w:div w:id="1014114462">
      <w:bodyDiv w:val="1"/>
      <w:marLeft w:val="0"/>
      <w:marRight w:val="0"/>
      <w:marTop w:val="0"/>
      <w:marBottom w:val="0"/>
      <w:divBdr>
        <w:top w:val="none" w:sz="0" w:space="0" w:color="auto"/>
        <w:left w:val="none" w:sz="0" w:space="0" w:color="auto"/>
        <w:bottom w:val="none" w:sz="0" w:space="0" w:color="auto"/>
        <w:right w:val="none" w:sz="0" w:space="0" w:color="auto"/>
      </w:divBdr>
    </w:div>
    <w:div w:id="1021273824">
      <w:bodyDiv w:val="1"/>
      <w:marLeft w:val="0"/>
      <w:marRight w:val="0"/>
      <w:marTop w:val="0"/>
      <w:marBottom w:val="0"/>
      <w:divBdr>
        <w:top w:val="none" w:sz="0" w:space="0" w:color="auto"/>
        <w:left w:val="none" w:sz="0" w:space="0" w:color="auto"/>
        <w:bottom w:val="none" w:sz="0" w:space="0" w:color="auto"/>
        <w:right w:val="none" w:sz="0" w:space="0" w:color="auto"/>
      </w:divBdr>
    </w:div>
    <w:div w:id="1027829567">
      <w:bodyDiv w:val="1"/>
      <w:marLeft w:val="0"/>
      <w:marRight w:val="0"/>
      <w:marTop w:val="0"/>
      <w:marBottom w:val="0"/>
      <w:divBdr>
        <w:top w:val="none" w:sz="0" w:space="0" w:color="auto"/>
        <w:left w:val="none" w:sz="0" w:space="0" w:color="auto"/>
        <w:bottom w:val="none" w:sz="0" w:space="0" w:color="auto"/>
        <w:right w:val="none" w:sz="0" w:space="0" w:color="auto"/>
      </w:divBdr>
    </w:div>
    <w:div w:id="1040014468">
      <w:bodyDiv w:val="1"/>
      <w:marLeft w:val="0"/>
      <w:marRight w:val="0"/>
      <w:marTop w:val="0"/>
      <w:marBottom w:val="0"/>
      <w:divBdr>
        <w:top w:val="none" w:sz="0" w:space="0" w:color="auto"/>
        <w:left w:val="none" w:sz="0" w:space="0" w:color="auto"/>
        <w:bottom w:val="none" w:sz="0" w:space="0" w:color="auto"/>
        <w:right w:val="none" w:sz="0" w:space="0" w:color="auto"/>
      </w:divBdr>
    </w:div>
    <w:div w:id="1042443898">
      <w:bodyDiv w:val="1"/>
      <w:marLeft w:val="0"/>
      <w:marRight w:val="0"/>
      <w:marTop w:val="0"/>
      <w:marBottom w:val="0"/>
      <w:divBdr>
        <w:top w:val="none" w:sz="0" w:space="0" w:color="auto"/>
        <w:left w:val="none" w:sz="0" w:space="0" w:color="auto"/>
        <w:bottom w:val="none" w:sz="0" w:space="0" w:color="auto"/>
        <w:right w:val="none" w:sz="0" w:space="0" w:color="auto"/>
      </w:divBdr>
    </w:div>
    <w:div w:id="1066105948">
      <w:bodyDiv w:val="1"/>
      <w:marLeft w:val="0"/>
      <w:marRight w:val="0"/>
      <w:marTop w:val="0"/>
      <w:marBottom w:val="0"/>
      <w:divBdr>
        <w:top w:val="none" w:sz="0" w:space="0" w:color="auto"/>
        <w:left w:val="none" w:sz="0" w:space="0" w:color="auto"/>
        <w:bottom w:val="none" w:sz="0" w:space="0" w:color="auto"/>
        <w:right w:val="none" w:sz="0" w:space="0" w:color="auto"/>
      </w:divBdr>
    </w:div>
    <w:div w:id="1113744162">
      <w:bodyDiv w:val="1"/>
      <w:marLeft w:val="0"/>
      <w:marRight w:val="0"/>
      <w:marTop w:val="0"/>
      <w:marBottom w:val="0"/>
      <w:divBdr>
        <w:top w:val="none" w:sz="0" w:space="0" w:color="auto"/>
        <w:left w:val="none" w:sz="0" w:space="0" w:color="auto"/>
        <w:bottom w:val="none" w:sz="0" w:space="0" w:color="auto"/>
        <w:right w:val="none" w:sz="0" w:space="0" w:color="auto"/>
      </w:divBdr>
    </w:div>
    <w:div w:id="1143499298">
      <w:bodyDiv w:val="1"/>
      <w:marLeft w:val="0"/>
      <w:marRight w:val="0"/>
      <w:marTop w:val="0"/>
      <w:marBottom w:val="0"/>
      <w:divBdr>
        <w:top w:val="none" w:sz="0" w:space="0" w:color="auto"/>
        <w:left w:val="none" w:sz="0" w:space="0" w:color="auto"/>
        <w:bottom w:val="none" w:sz="0" w:space="0" w:color="auto"/>
        <w:right w:val="none" w:sz="0" w:space="0" w:color="auto"/>
      </w:divBdr>
    </w:div>
    <w:div w:id="1149321604">
      <w:bodyDiv w:val="1"/>
      <w:marLeft w:val="0"/>
      <w:marRight w:val="0"/>
      <w:marTop w:val="0"/>
      <w:marBottom w:val="0"/>
      <w:divBdr>
        <w:top w:val="none" w:sz="0" w:space="0" w:color="auto"/>
        <w:left w:val="none" w:sz="0" w:space="0" w:color="auto"/>
        <w:bottom w:val="none" w:sz="0" w:space="0" w:color="auto"/>
        <w:right w:val="none" w:sz="0" w:space="0" w:color="auto"/>
      </w:divBdr>
    </w:div>
    <w:div w:id="1155799614">
      <w:bodyDiv w:val="1"/>
      <w:marLeft w:val="0"/>
      <w:marRight w:val="0"/>
      <w:marTop w:val="0"/>
      <w:marBottom w:val="0"/>
      <w:divBdr>
        <w:top w:val="none" w:sz="0" w:space="0" w:color="auto"/>
        <w:left w:val="none" w:sz="0" w:space="0" w:color="auto"/>
        <w:bottom w:val="none" w:sz="0" w:space="0" w:color="auto"/>
        <w:right w:val="none" w:sz="0" w:space="0" w:color="auto"/>
      </w:divBdr>
    </w:div>
    <w:div w:id="1171414467">
      <w:bodyDiv w:val="1"/>
      <w:marLeft w:val="0"/>
      <w:marRight w:val="0"/>
      <w:marTop w:val="0"/>
      <w:marBottom w:val="0"/>
      <w:divBdr>
        <w:top w:val="none" w:sz="0" w:space="0" w:color="auto"/>
        <w:left w:val="none" w:sz="0" w:space="0" w:color="auto"/>
        <w:bottom w:val="none" w:sz="0" w:space="0" w:color="auto"/>
        <w:right w:val="none" w:sz="0" w:space="0" w:color="auto"/>
      </w:divBdr>
    </w:div>
    <w:div w:id="1184436065">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24024119">
      <w:bodyDiv w:val="1"/>
      <w:marLeft w:val="0"/>
      <w:marRight w:val="0"/>
      <w:marTop w:val="0"/>
      <w:marBottom w:val="0"/>
      <w:divBdr>
        <w:top w:val="none" w:sz="0" w:space="0" w:color="auto"/>
        <w:left w:val="none" w:sz="0" w:space="0" w:color="auto"/>
        <w:bottom w:val="none" w:sz="0" w:space="0" w:color="auto"/>
        <w:right w:val="none" w:sz="0" w:space="0" w:color="auto"/>
      </w:divBdr>
    </w:div>
    <w:div w:id="1239318080">
      <w:bodyDiv w:val="1"/>
      <w:marLeft w:val="0"/>
      <w:marRight w:val="0"/>
      <w:marTop w:val="0"/>
      <w:marBottom w:val="0"/>
      <w:divBdr>
        <w:top w:val="none" w:sz="0" w:space="0" w:color="auto"/>
        <w:left w:val="none" w:sz="0" w:space="0" w:color="auto"/>
        <w:bottom w:val="none" w:sz="0" w:space="0" w:color="auto"/>
        <w:right w:val="none" w:sz="0" w:space="0" w:color="auto"/>
      </w:divBdr>
    </w:div>
    <w:div w:id="1259023065">
      <w:bodyDiv w:val="1"/>
      <w:marLeft w:val="0"/>
      <w:marRight w:val="0"/>
      <w:marTop w:val="0"/>
      <w:marBottom w:val="0"/>
      <w:divBdr>
        <w:top w:val="none" w:sz="0" w:space="0" w:color="auto"/>
        <w:left w:val="none" w:sz="0" w:space="0" w:color="auto"/>
        <w:bottom w:val="none" w:sz="0" w:space="0" w:color="auto"/>
        <w:right w:val="none" w:sz="0" w:space="0" w:color="auto"/>
      </w:divBdr>
    </w:div>
    <w:div w:id="1278486349">
      <w:bodyDiv w:val="1"/>
      <w:marLeft w:val="0"/>
      <w:marRight w:val="0"/>
      <w:marTop w:val="0"/>
      <w:marBottom w:val="0"/>
      <w:divBdr>
        <w:top w:val="none" w:sz="0" w:space="0" w:color="auto"/>
        <w:left w:val="none" w:sz="0" w:space="0" w:color="auto"/>
        <w:bottom w:val="none" w:sz="0" w:space="0" w:color="auto"/>
        <w:right w:val="none" w:sz="0" w:space="0" w:color="auto"/>
      </w:divBdr>
    </w:div>
    <w:div w:id="1308165552">
      <w:bodyDiv w:val="1"/>
      <w:marLeft w:val="0"/>
      <w:marRight w:val="0"/>
      <w:marTop w:val="0"/>
      <w:marBottom w:val="0"/>
      <w:divBdr>
        <w:top w:val="none" w:sz="0" w:space="0" w:color="auto"/>
        <w:left w:val="none" w:sz="0" w:space="0" w:color="auto"/>
        <w:bottom w:val="none" w:sz="0" w:space="0" w:color="auto"/>
        <w:right w:val="none" w:sz="0" w:space="0" w:color="auto"/>
      </w:divBdr>
    </w:div>
    <w:div w:id="1308785224">
      <w:bodyDiv w:val="1"/>
      <w:marLeft w:val="0"/>
      <w:marRight w:val="0"/>
      <w:marTop w:val="0"/>
      <w:marBottom w:val="0"/>
      <w:divBdr>
        <w:top w:val="none" w:sz="0" w:space="0" w:color="auto"/>
        <w:left w:val="none" w:sz="0" w:space="0" w:color="auto"/>
        <w:bottom w:val="none" w:sz="0" w:space="0" w:color="auto"/>
        <w:right w:val="none" w:sz="0" w:space="0" w:color="auto"/>
      </w:divBdr>
    </w:div>
    <w:div w:id="1311058519">
      <w:bodyDiv w:val="1"/>
      <w:marLeft w:val="0"/>
      <w:marRight w:val="0"/>
      <w:marTop w:val="0"/>
      <w:marBottom w:val="0"/>
      <w:divBdr>
        <w:top w:val="none" w:sz="0" w:space="0" w:color="auto"/>
        <w:left w:val="none" w:sz="0" w:space="0" w:color="auto"/>
        <w:bottom w:val="none" w:sz="0" w:space="0" w:color="auto"/>
        <w:right w:val="none" w:sz="0" w:space="0" w:color="auto"/>
      </w:divBdr>
    </w:div>
    <w:div w:id="1319770458">
      <w:bodyDiv w:val="1"/>
      <w:marLeft w:val="0"/>
      <w:marRight w:val="0"/>
      <w:marTop w:val="0"/>
      <w:marBottom w:val="0"/>
      <w:divBdr>
        <w:top w:val="none" w:sz="0" w:space="0" w:color="auto"/>
        <w:left w:val="none" w:sz="0" w:space="0" w:color="auto"/>
        <w:bottom w:val="none" w:sz="0" w:space="0" w:color="auto"/>
        <w:right w:val="none" w:sz="0" w:space="0" w:color="auto"/>
      </w:divBdr>
    </w:div>
    <w:div w:id="1326008886">
      <w:bodyDiv w:val="1"/>
      <w:marLeft w:val="0"/>
      <w:marRight w:val="0"/>
      <w:marTop w:val="0"/>
      <w:marBottom w:val="0"/>
      <w:divBdr>
        <w:top w:val="none" w:sz="0" w:space="0" w:color="auto"/>
        <w:left w:val="none" w:sz="0" w:space="0" w:color="auto"/>
        <w:bottom w:val="none" w:sz="0" w:space="0" w:color="auto"/>
        <w:right w:val="none" w:sz="0" w:space="0" w:color="auto"/>
      </w:divBdr>
    </w:div>
    <w:div w:id="1349139936">
      <w:bodyDiv w:val="1"/>
      <w:marLeft w:val="0"/>
      <w:marRight w:val="0"/>
      <w:marTop w:val="0"/>
      <w:marBottom w:val="0"/>
      <w:divBdr>
        <w:top w:val="none" w:sz="0" w:space="0" w:color="auto"/>
        <w:left w:val="none" w:sz="0" w:space="0" w:color="auto"/>
        <w:bottom w:val="none" w:sz="0" w:space="0" w:color="auto"/>
        <w:right w:val="none" w:sz="0" w:space="0" w:color="auto"/>
      </w:divBdr>
    </w:div>
    <w:div w:id="1378163894">
      <w:bodyDiv w:val="1"/>
      <w:marLeft w:val="0"/>
      <w:marRight w:val="0"/>
      <w:marTop w:val="0"/>
      <w:marBottom w:val="0"/>
      <w:divBdr>
        <w:top w:val="none" w:sz="0" w:space="0" w:color="auto"/>
        <w:left w:val="none" w:sz="0" w:space="0" w:color="auto"/>
        <w:bottom w:val="none" w:sz="0" w:space="0" w:color="auto"/>
        <w:right w:val="none" w:sz="0" w:space="0" w:color="auto"/>
      </w:divBdr>
      <w:divsChild>
        <w:div w:id="1201457">
          <w:marLeft w:val="0"/>
          <w:marRight w:val="0"/>
          <w:marTop w:val="0"/>
          <w:marBottom w:val="0"/>
          <w:divBdr>
            <w:top w:val="none" w:sz="0" w:space="0" w:color="auto"/>
            <w:left w:val="none" w:sz="0" w:space="0" w:color="auto"/>
            <w:bottom w:val="none" w:sz="0" w:space="0" w:color="auto"/>
            <w:right w:val="none" w:sz="0" w:space="0" w:color="auto"/>
          </w:divBdr>
        </w:div>
      </w:divsChild>
    </w:div>
    <w:div w:id="1392001032">
      <w:bodyDiv w:val="1"/>
      <w:marLeft w:val="0"/>
      <w:marRight w:val="0"/>
      <w:marTop w:val="0"/>
      <w:marBottom w:val="0"/>
      <w:divBdr>
        <w:top w:val="none" w:sz="0" w:space="0" w:color="auto"/>
        <w:left w:val="none" w:sz="0" w:space="0" w:color="auto"/>
        <w:bottom w:val="none" w:sz="0" w:space="0" w:color="auto"/>
        <w:right w:val="none" w:sz="0" w:space="0" w:color="auto"/>
      </w:divBdr>
    </w:div>
    <w:div w:id="1419793678">
      <w:bodyDiv w:val="1"/>
      <w:marLeft w:val="0"/>
      <w:marRight w:val="0"/>
      <w:marTop w:val="0"/>
      <w:marBottom w:val="0"/>
      <w:divBdr>
        <w:top w:val="none" w:sz="0" w:space="0" w:color="auto"/>
        <w:left w:val="none" w:sz="0" w:space="0" w:color="auto"/>
        <w:bottom w:val="none" w:sz="0" w:space="0" w:color="auto"/>
        <w:right w:val="none" w:sz="0" w:space="0" w:color="auto"/>
      </w:divBdr>
    </w:div>
    <w:div w:id="1461875045">
      <w:bodyDiv w:val="1"/>
      <w:marLeft w:val="0"/>
      <w:marRight w:val="0"/>
      <w:marTop w:val="0"/>
      <w:marBottom w:val="0"/>
      <w:divBdr>
        <w:top w:val="none" w:sz="0" w:space="0" w:color="auto"/>
        <w:left w:val="none" w:sz="0" w:space="0" w:color="auto"/>
        <w:bottom w:val="none" w:sz="0" w:space="0" w:color="auto"/>
        <w:right w:val="none" w:sz="0" w:space="0" w:color="auto"/>
      </w:divBdr>
    </w:div>
    <w:div w:id="1471827211">
      <w:bodyDiv w:val="1"/>
      <w:marLeft w:val="0"/>
      <w:marRight w:val="0"/>
      <w:marTop w:val="0"/>
      <w:marBottom w:val="0"/>
      <w:divBdr>
        <w:top w:val="none" w:sz="0" w:space="0" w:color="auto"/>
        <w:left w:val="none" w:sz="0" w:space="0" w:color="auto"/>
        <w:bottom w:val="none" w:sz="0" w:space="0" w:color="auto"/>
        <w:right w:val="none" w:sz="0" w:space="0" w:color="auto"/>
      </w:divBdr>
    </w:div>
    <w:div w:id="1478835409">
      <w:bodyDiv w:val="1"/>
      <w:marLeft w:val="0"/>
      <w:marRight w:val="0"/>
      <w:marTop w:val="0"/>
      <w:marBottom w:val="0"/>
      <w:divBdr>
        <w:top w:val="none" w:sz="0" w:space="0" w:color="auto"/>
        <w:left w:val="none" w:sz="0" w:space="0" w:color="auto"/>
        <w:bottom w:val="none" w:sz="0" w:space="0" w:color="auto"/>
        <w:right w:val="none" w:sz="0" w:space="0" w:color="auto"/>
      </w:divBdr>
    </w:div>
    <w:div w:id="1497257753">
      <w:bodyDiv w:val="1"/>
      <w:marLeft w:val="0"/>
      <w:marRight w:val="0"/>
      <w:marTop w:val="0"/>
      <w:marBottom w:val="0"/>
      <w:divBdr>
        <w:top w:val="none" w:sz="0" w:space="0" w:color="auto"/>
        <w:left w:val="none" w:sz="0" w:space="0" w:color="auto"/>
        <w:bottom w:val="none" w:sz="0" w:space="0" w:color="auto"/>
        <w:right w:val="none" w:sz="0" w:space="0" w:color="auto"/>
      </w:divBdr>
    </w:div>
    <w:div w:id="1518695677">
      <w:bodyDiv w:val="1"/>
      <w:marLeft w:val="0"/>
      <w:marRight w:val="0"/>
      <w:marTop w:val="0"/>
      <w:marBottom w:val="0"/>
      <w:divBdr>
        <w:top w:val="none" w:sz="0" w:space="0" w:color="auto"/>
        <w:left w:val="none" w:sz="0" w:space="0" w:color="auto"/>
        <w:bottom w:val="none" w:sz="0" w:space="0" w:color="auto"/>
        <w:right w:val="none" w:sz="0" w:space="0" w:color="auto"/>
      </w:divBdr>
    </w:div>
    <w:div w:id="1531265019">
      <w:bodyDiv w:val="1"/>
      <w:marLeft w:val="0"/>
      <w:marRight w:val="0"/>
      <w:marTop w:val="0"/>
      <w:marBottom w:val="0"/>
      <w:divBdr>
        <w:top w:val="none" w:sz="0" w:space="0" w:color="auto"/>
        <w:left w:val="none" w:sz="0" w:space="0" w:color="auto"/>
        <w:bottom w:val="none" w:sz="0" w:space="0" w:color="auto"/>
        <w:right w:val="none" w:sz="0" w:space="0" w:color="auto"/>
      </w:divBdr>
    </w:div>
    <w:div w:id="1546794589">
      <w:bodyDiv w:val="1"/>
      <w:marLeft w:val="0"/>
      <w:marRight w:val="0"/>
      <w:marTop w:val="0"/>
      <w:marBottom w:val="0"/>
      <w:divBdr>
        <w:top w:val="none" w:sz="0" w:space="0" w:color="auto"/>
        <w:left w:val="none" w:sz="0" w:space="0" w:color="auto"/>
        <w:bottom w:val="none" w:sz="0" w:space="0" w:color="auto"/>
        <w:right w:val="none" w:sz="0" w:space="0" w:color="auto"/>
      </w:divBdr>
    </w:div>
    <w:div w:id="1593051487">
      <w:bodyDiv w:val="1"/>
      <w:marLeft w:val="0"/>
      <w:marRight w:val="0"/>
      <w:marTop w:val="0"/>
      <w:marBottom w:val="0"/>
      <w:divBdr>
        <w:top w:val="none" w:sz="0" w:space="0" w:color="auto"/>
        <w:left w:val="none" w:sz="0" w:space="0" w:color="auto"/>
        <w:bottom w:val="none" w:sz="0" w:space="0" w:color="auto"/>
        <w:right w:val="none" w:sz="0" w:space="0" w:color="auto"/>
      </w:divBdr>
    </w:div>
    <w:div w:id="1596789188">
      <w:bodyDiv w:val="1"/>
      <w:marLeft w:val="0"/>
      <w:marRight w:val="0"/>
      <w:marTop w:val="0"/>
      <w:marBottom w:val="0"/>
      <w:divBdr>
        <w:top w:val="none" w:sz="0" w:space="0" w:color="auto"/>
        <w:left w:val="none" w:sz="0" w:space="0" w:color="auto"/>
        <w:bottom w:val="none" w:sz="0" w:space="0" w:color="auto"/>
        <w:right w:val="none" w:sz="0" w:space="0" w:color="auto"/>
      </w:divBdr>
    </w:div>
    <w:div w:id="1622957316">
      <w:bodyDiv w:val="1"/>
      <w:marLeft w:val="0"/>
      <w:marRight w:val="0"/>
      <w:marTop w:val="0"/>
      <w:marBottom w:val="0"/>
      <w:divBdr>
        <w:top w:val="none" w:sz="0" w:space="0" w:color="auto"/>
        <w:left w:val="none" w:sz="0" w:space="0" w:color="auto"/>
        <w:bottom w:val="none" w:sz="0" w:space="0" w:color="auto"/>
        <w:right w:val="none" w:sz="0" w:space="0" w:color="auto"/>
      </w:divBdr>
    </w:div>
    <w:div w:id="1640064055">
      <w:bodyDiv w:val="1"/>
      <w:marLeft w:val="0"/>
      <w:marRight w:val="0"/>
      <w:marTop w:val="0"/>
      <w:marBottom w:val="0"/>
      <w:divBdr>
        <w:top w:val="none" w:sz="0" w:space="0" w:color="auto"/>
        <w:left w:val="none" w:sz="0" w:space="0" w:color="auto"/>
        <w:bottom w:val="none" w:sz="0" w:space="0" w:color="auto"/>
        <w:right w:val="none" w:sz="0" w:space="0" w:color="auto"/>
      </w:divBdr>
    </w:div>
    <w:div w:id="1652098867">
      <w:bodyDiv w:val="1"/>
      <w:marLeft w:val="0"/>
      <w:marRight w:val="0"/>
      <w:marTop w:val="0"/>
      <w:marBottom w:val="0"/>
      <w:divBdr>
        <w:top w:val="none" w:sz="0" w:space="0" w:color="auto"/>
        <w:left w:val="none" w:sz="0" w:space="0" w:color="auto"/>
        <w:bottom w:val="none" w:sz="0" w:space="0" w:color="auto"/>
        <w:right w:val="none" w:sz="0" w:space="0" w:color="auto"/>
      </w:divBdr>
    </w:div>
    <w:div w:id="1658338893">
      <w:bodyDiv w:val="1"/>
      <w:marLeft w:val="0"/>
      <w:marRight w:val="0"/>
      <w:marTop w:val="0"/>
      <w:marBottom w:val="0"/>
      <w:divBdr>
        <w:top w:val="none" w:sz="0" w:space="0" w:color="auto"/>
        <w:left w:val="none" w:sz="0" w:space="0" w:color="auto"/>
        <w:bottom w:val="none" w:sz="0" w:space="0" w:color="auto"/>
        <w:right w:val="none" w:sz="0" w:space="0" w:color="auto"/>
      </w:divBdr>
    </w:div>
    <w:div w:id="1667128244">
      <w:bodyDiv w:val="1"/>
      <w:marLeft w:val="0"/>
      <w:marRight w:val="0"/>
      <w:marTop w:val="0"/>
      <w:marBottom w:val="0"/>
      <w:divBdr>
        <w:top w:val="none" w:sz="0" w:space="0" w:color="auto"/>
        <w:left w:val="none" w:sz="0" w:space="0" w:color="auto"/>
        <w:bottom w:val="none" w:sz="0" w:space="0" w:color="auto"/>
        <w:right w:val="none" w:sz="0" w:space="0" w:color="auto"/>
      </w:divBdr>
    </w:div>
    <w:div w:id="1678461033">
      <w:bodyDiv w:val="1"/>
      <w:marLeft w:val="0"/>
      <w:marRight w:val="0"/>
      <w:marTop w:val="0"/>
      <w:marBottom w:val="0"/>
      <w:divBdr>
        <w:top w:val="none" w:sz="0" w:space="0" w:color="auto"/>
        <w:left w:val="none" w:sz="0" w:space="0" w:color="auto"/>
        <w:bottom w:val="none" w:sz="0" w:space="0" w:color="auto"/>
        <w:right w:val="none" w:sz="0" w:space="0" w:color="auto"/>
      </w:divBdr>
    </w:div>
    <w:div w:id="1701202068">
      <w:bodyDiv w:val="1"/>
      <w:marLeft w:val="0"/>
      <w:marRight w:val="0"/>
      <w:marTop w:val="0"/>
      <w:marBottom w:val="0"/>
      <w:divBdr>
        <w:top w:val="none" w:sz="0" w:space="0" w:color="auto"/>
        <w:left w:val="none" w:sz="0" w:space="0" w:color="auto"/>
        <w:bottom w:val="none" w:sz="0" w:space="0" w:color="auto"/>
        <w:right w:val="none" w:sz="0" w:space="0" w:color="auto"/>
      </w:divBdr>
    </w:div>
    <w:div w:id="1701740091">
      <w:bodyDiv w:val="1"/>
      <w:marLeft w:val="0"/>
      <w:marRight w:val="0"/>
      <w:marTop w:val="0"/>
      <w:marBottom w:val="0"/>
      <w:divBdr>
        <w:top w:val="none" w:sz="0" w:space="0" w:color="auto"/>
        <w:left w:val="none" w:sz="0" w:space="0" w:color="auto"/>
        <w:bottom w:val="none" w:sz="0" w:space="0" w:color="auto"/>
        <w:right w:val="none" w:sz="0" w:space="0" w:color="auto"/>
      </w:divBdr>
    </w:div>
    <w:div w:id="1704018873">
      <w:bodyDiv w:val="1"/>
      <w:marLeft w:val="0"/>
      <w:marRight w:val="0"/>
      <w:marTop w:val="0"/>
      <w:marBottom w:val="0"/>
      <w:divBdr>
        <w:top w:val="none" w:sz="0" w:space="0" w:color="auto"/>
        <w:left w:val="none" w:sz="0" w:space="0" w:color="auto"/>
        <w:bottom w:val="none" w:sz="0" w:space="0" w:color="auto"/>
        <w:right w:val="none" w:sz="0" w:space="0" w:color="auto"/>
      </w:divBdr>
    </w:div>
    <w:div w:id="1711758509">
      <w:bodyDiv w:val="1"/>
      <w:marLeft w:val="0"/>
      <w:marRight w:val="0"/>
      <w:marTop w:val="0"/>
      <w:marBottom w:val="0"/>
      <w:divBdr>
        <w:top w:val="none" w:sz="0" w:space="0" w:color="auto"/>
        <w:left w:val="none" w:sz="0" w:space="0" w:color="auto"/>
        <w:bottom w:val="none" w:sz="0" w:space="0" w:color="auto"/>
        <w:right w:val="none" w:sz="0" w:space="0" w:color="auto"/>
      </w:divBdr>
    </w:div>
    <w:div w:id="1774128200">
      <w:bodyDiv w:val="1"/>
      <w:marLeft w:val="0"/>
      <w:marRight w:val="0"/>
      <w:marTop w:val="0"/>
      <w:marBottom w:val="0"/>
      <w:divBdr>
        <w:top w:val="none" w:sz="0" w:space="0" w:color="auto"/>
        <w:left w:val="none" w:sz="0" w:space="0" w:color="auto"/>
        <w:bottom w:val="none" w:sz="0" w:space="0" w:color="auto"/>
        <w:right w:val="none" w:sz="0" w:space="0" w:color="auto"/>
      </w:divBdr>
    </w:div>
    <w:div w:id="1802764909">
      <w:bodyDiv w:val="1"/>
      <w:marLeft w:val="0"/>
      <w:marRight w:val="0"/>
      <w:marTop w:val="0"/>
      <w:marBottom w:val="0"/>
      <w:divBdr>
        <w:top w:val="none" w:sz="0" w:space="0" w:color="auto"/>
        <w:left w:val="none" w:sz="0" w:space="0" w:color="auto"/>
        <w:bottom w:val="none" w:sz="0" w:space="0" w:color="auto"/>
        <w:right w:val="none" w:sz="0" w:space="0" w:color="auto"/>
      </w:divBdr>
    </w:div>
    <w:div w:id="1833989246">
      <w:bodyDiv w:val="1"/>
      <w:marLeft w:val="0"/>
      <w:marRight w:val="0"/>
      <w:marTop w:val="0"/>
      <w:marBottom w:val="0"/>
      <w:divBdr>
        <w:top w:val="none" w:sz="0" w:space="0" w:color="auto"/>
        <w:left w:val="none" w:sz="0" w:space="0" w:color="auto"/>
        <w:bottom w:val="none" w:sz="0" w:space="0" w:color="auto"/>
        <w:right w:val="none" w:sz="0" w:space="0" w:color="auto"/>
      </w:divBdr>
    </w:div>
    <w:div w:id="1834680992">
      <w:bodyDiv w:val="1"/>
      <w:marLeft w:val="0"/>
      <w:marRight w:val="0"/>
      <w:marTop w:val="0"/>
      <w:marBottom w:val="0"/>
      <w:divBdr>
        <w:top w:val="none" w:sz="0" w:space="0" w:color="auto"/>
        <w:left w:val="none" w:sz="0" w:space="0" w:color="auto"/>
        <w:bottom w:val="none" w:sz="0" w:space="0" w:color="auto"/>
        <w:right w:val="none" w:sz="0" w:space="0" w:color="auto"/>
      </w:divBdr>
    </w:div>
    <w:div w:id="1877229257">
      <w:bodyDiv w:val="1"/>
      <w:marLeft w:val="0"/>
      <w:marRight w:val="0"/>
      <w:marTop w:val="0"/>
      <w:marBottom w:val="0"/>
      <w:divBdr>
        <w:top w:val="none" w:sz="0" w:space="0" w:color="auto"/>
        <w:left w:val="none" w:sz="0" w:space="0" w:color="auto"/>
        <w:bottom w:val="none" w:sz="0" w:space="0" w:color="auto"/>
        <w:right w:val="none" w:sz="0" w:space="0" w:color="auto"/>
      </w:divBdr>
    </w:div>
    <w:div w:id="1921986959">
      <w:bodyDiv w:val="1"/>
      <w:marLeft w:val="0"/>
      <w:marRight w:val="0"/>
      <w:marTop w:val="0"/>
      <w:marBottom w:val="0"/>
      <w:divBdr>
        <w:top w:val="none" w:sz="0" w:space="0" w:color="auto"/>
        <w:left w:val="none" w:sz="0" w:space="0" w:color="auto"/>
        <w:bottom w:val="none" w:sz="0" w:space="0" w:color="auto"/>
        <w:right w:val="none" w:sz="0" w:space="0" w:color="auto"/>
      </w:divBdr>
    </w:div>
    <w:div w:id="1956204564">
      <w:bodyDiv w:val="1"/>
      <w:marLeft w:val="0"/>
      <w:marRight w:val="0"/>
      <w:marTop w:val="0"/>
      <w:marBottom w:val="0"/>
      <w:divBdr>
        <w:top w:val="none" w:sz="0" w:space="0" w:color="auto"/>
        <w:left w:val="none" w:sz="0" w:space="0" w:color="auto"/>
        <w:bottom w:val="none" w:sz="0" w:space="0" w:color="auto"/>
        <w:right w:val="none" w:sz="0" w:space="0" w:color="auto"/>
      </w:divBdr>
    </w:div>
    <w:div w:id="1960255732">
      <w:bodyDiv w:val="1"/>
      <w:marLeft w:val="0"/>
      <w:marRight w:val="0"/>
      <w:marTop w:val="0"/>
      <w:marBottom w:val="0"/>
      <w:divBdr>
        <w:top w:val="none" w:sz="0" w:space="0" w:color="auto"/>
        <w:left w:val="none" w:sz="0" w:space="0" w:color="auto"/>
        <w:bottom w:val="none" w:sz="0" w:space="0" w:color="auto"/>
        <w:right w:val="none" w:sz="0" w:space="0" w:color="auto"/>
      </w:divBdr>
    </w:div>
    <w:div w:id="1968923716">
      <w:bodyDiv w:val="1"/>
      <w:marLeft w:val="0"/>
      <w:marRight w:val="0"/>
      <w:marTop w:val="0"/>
      <w:marBottom w:val="0"/>
      <w:divBdr>
        <w:top w:val="none" w:sz="0" w:space="0" w:color="auto"/>
        <w:left w:val="none" w:sz="0" w:space="0" w:color="auto"/>
        <w:bottom w:val="none" w:sz="0" w:space="0" w:color="auto"/>
        <w:right w:val="none" w:sz="0" w:space="0" w:color="auto"/>
      </w:divBdr>
    </w:div>
    <w:div w:id="1972705503">
      <w:bodyDiv w:val="1"/>
      <w:marLeft w:val="0"/>
      <w:marRight w:val="0"/>
      <w:marTop w:val="0"/>
      <w:marBottom w:val="0"/>
      <w:divBdr>
        <w:top w:val="none" w:sz="0" w:space="0" w:color="auto"/>
        <w:left w:val="none" w:sz="0" w:space="0" w:color="auto"/>
        <w:bottom w:val="none" w:sz="0" w:space="0" w:color="auto"/>
        <w:right w:val="none" w:sz="0" w:space="0" w:color="auto"/>
      </w:divBdr>
    </w:div>
    <w:div w:id="1988435567">
      <w:bodyDiv w:val="1"/>
      <w:marLeft w:val="0"/>
      <w:marRight w:val="0"/>
      <w:marTop w:val="0"/>
      <w:marBottom w:val="0"/>
      <w:divBdr>
        <w:top w:val="none" w:sz="0" w:space="0" w:color="auto"/>
        <w:left w:val="none" w:sz="0" w:space="0" w:color="auto"/>
        <w:bottom w:val="none" w:sz="0" w:space="0" w:color="auto"/>
        <w:right w:val="none" w:sz="0" w:space="0" w:color="auto"/>
      </w:divBdr>
    </w:div>
    <w:div w:id="1996295053">
      <w:bodyDiv w:val="1"/>
      <w:marLeft w:val="0"/>
      <w:marRight w:val="0"/>
      <w:marTop w:val="0"/>
      <w:marBottom w:val="0"/>
      <w:divBdr>
        <w:top w:val="none" w:sz="0" w:space="0" w:color="auto"/>
        <w:left w:val="none" w:sz="0" w:space="0" w:color="auto"/>
        <w:bottom w:val="none" w:sz="0" w:space="0" w:color="auto"/>
        <w:right w:val="none" w:sz="0" w:space="0" w:color="auto"/>
      </w:divBdr>
    </w:div>
    <w:div w:id="2005694691">
      <w:bodyDiv w:val="1"/>
      <w:marLeft w:val="0"/>
      <w:marRight w:val="0"/>
      <w:marTop w:val="0"/>
      <w:marBottom w:val="0"/>
      <w:divBdr>
        <w:top w:val="none" w:sz="0" w:space="0" w:color="auto"/>
        <w:left w:val="none" w:sz="0" w:space="0" w:color="auto"/>
        <w:bottom w:val="none" w:sz="0" w:space="0" w:color="auto"/>
        <w:right w:val="none" w:sz="0" w:space="0" w:color="auto"/>
      </w:divBdr>
    </w:div>
    <w:div w:id="2049447337">
      <w:bodyDiv w:val="1"/>
      <w:marLeft w:val="0"/>
      <w:marRight w:val="0"/>
      <w:marTop w:val="0"/>
      <w:marBottom w:val="0"/>
      <w:divBdr>
        <w:top w:val="none" w:sz="0" w:space="0" w:color="auto"/>
        <w:left w:val="none" w:sz="0" w:space="0" w:color="auto"/>
        <w:bottom w:val="none" w:sz="0" w:space="0" w:color="auto"/>
        <w:right w:val="none" w:sz="0" w:space="0" w:color="auto"/>
      </w:divBdr>
    </w:div>
    <w:div w:id="2066563506">
      <w:bodyDiv w:val="1"/>
      <w:marLeft w:val="0"/>
      <w:marRight w:val="0"/>
      <w:marTop w:val="0"/>
      <w:marBottom w:val="0"/>
      <w:divBdr>
        <w:top w:val="none" w:sz="0" w:space="0" w:color="auto"/>
        <w:left w:val="none" w:sz="0" w:space="0" w:color="auto"/>
        <w:bottom w:val="none" w:sz="0" w:space="0" w:color="auto"/>
        <w:right w:val="none" w:sz="0" w:space="0" w:color="auto"/>
      </w:divBdr>
    </w:div>
    <w:div w:id="2074311422">
      <w:bodyDiv w:val="1"/>
      <w:marLeft w:val="0"/>
      <w:marRight w:val="0"/>
      <w:marTop w:val="0"/>
      <w:marBottom w:val="0"/>
      <w:divBdr>
        <w:top w:val="none" w:sz="0" w:space="0" w:color="auto"/>
        <w:left w:val="none" w:sz="0" w:space="0" w:color="auto"/>
        <w:bottom w:val="none" w:sz="0" w:space="0" w:color="auto"/>
        <w:right w:val="none" w:sz="0" w:space="0" w:color="auto"/>
      </w:divBdr>
    </w:div>
    <w:div w:id="2076583009">
      <w:bodyDiv w:val="1"/>
      <w:marLeft w:val="0"/>
      <w:marRight w:val="0"/>
      <w:marTop w:val="0"/>
      <w:marBottom w:val="0"/>
      <w:divBdr>
        <w:top w:val="none" w:sz="0" w:space="0" w:color="auto"/>
        <w:left w:val="none" w:sz="0" w:space="0" w:color="auto"/>
        <w:bottom w:val="none" w:sz="0" w:space="0" w:color="auto"/>
        <w:right w:val="none" w:sz="0" w:space="0" w:color="auto"/>
      </w:divBdr>
    </w:div>
    <w:div w:id="2083336186">
      <w:bodyDiv w:val="1"/>
      <w:marLeft w:val="0"/>
      <w:marRight w:val="0"/>
      <w:marTop w:val="0"/>
      <w:marBottom w:val="0"/>
      <w:divBdr>
        <w:top w:val="none" w:sz="0" w:space="0" w:color="auto"/>
        <w:left w:val="none" w:sz="0" w:space="0" w:color="auto"/>
        <w:bottom w:val="none" w:sz="0" w:space="0" w:color="auto"/>
        <w:right w:val="none" w:sz="0" w:space="0" w:color="auto"/>
      </w:divBdr>
    </w:div>
    <w:div w:id="2084062837">
      <w:bodyDiv w:val="1"/>
      <w:marLeft w:val="0"/>
      <w:marRight w:val="0"/>
      <w:marTop w:val="0"/>
      <w:marBottom w:val="0"/>
      <w:divBdr>
        <w:top w:val="none" w:sz="0" w:space="0" w:color="auto"/>
        <w:left w:val="none" w:sz="0" w:space="0" w:color="auto"/>
        <w:bottom w:val="none" w:sz="0" w:space="0" w:color="auto"/>
        <w:right w:val="none" w:sz="0" w:space="0" w:color="auto"/>
      </w:divBdr>
    </w:div>
    <w:div w:id="213799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associates.org" TargetMode="External"/><Relationship Id="rId13" Type="http://schemas.openxmlformats.org/officeDocument/2006/relationships/header" Target="header3.xml"/><Relationship Id="rId18" Type="http://schemas.openxmlformats.org/officeDocument/2006/relationships/image" Target="media/image6.tmp"/><Relationship Id="rId26" Type="http://schemas.openxmlformats.org/officeDocument/2006/relationships/hyperlink" Target="http://www.investinganswers.com/node/2474" TargetMode="External"/><Relationship Id="rId3" Type="http://schemas.openxmlformats.org/officeDocument/2006/relationships/styles" Target="styles.xml"/><Relationship Id="rId21" Type="http://schemas.openxmlformats.org/officeDocument/2006/relationships/image" Target="media/image9.tmp"/><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tmp"/><Relationship Id="rId25" Type="http://schemas.openxmlformats.org/officeDocument/2006/relationships/hyperlink" Target="http://www.investinganswers.com/node/5011"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tmp"/><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tmp"/><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tmp"/><Relationship Id="rId27" Type="http://schemas.openxmlformats.org/officeDocument/2006/relationships/image" Target="media/image13.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136785C9ED4DD5A88C47EE69E3505C"/>
        <w:category>
          <w:name w:val="General"/>
          <w:gallery w:val="placeholder"/>
        </w:category>
        <w:types>
          <w:type w:val="bbPlcHdr"/>
        </w:types>
        <w:behaviors>
          <w:behavior w:val="content"/>
        </w:behaviors>
        <w:guid w:val="{8C06B197-4B1B-43B7-9335-430A5A94D25E}"/>
      </w:docPartPr>
      <w:docPartBody>
        <w:p w:rsidR="009801A3" w:rsidRDefault="009801A3" w:rsidP="009801A3">
          <w:pPr>
            <w:pStyle w:val="35136785C9ED4DD5A88C47EE69E3505C"/>
          </w:pPr>
          <w:r w:rsidRPr="00E76F52">
            <w:rPr>
              <w:rStyle w:val="PlaceholderText"/>
            </w:rPr>
            <w:t>Click here to enter a date.</w:t>
          </w:r>
        </w:p>
      </w:docPartBody>
    </w:docPart>
    <w:docPart>
      <w:docPartPr>
        <w:name w:val="E1D193CB7B1147AE9C45D2FBEE8F7CF0"/>
        <w:category>
          <w:name w:val="General"/>
          <w:gallery w:val="placeholder"/>
        </w:category>
        <w:types>
          <w:type w:val="bbPlcHdr"/>
        </w:types>
        <w:behaviors>
          <w:behavior w:val="content"/>
        </w:behaviors>
        <w:guid w:val="{C8E6843F-96FD-40B2-ABE9-81E13D1C54F3}"/>
      </w:docPartPr>
      <w:docPartBody>
        <w:p w:rsidR="007411C6" w:rsidRDefault="00645DFF" w:rsidP="00645DFF">
          <w:pPr>
            <w:pStyle w:val="E1D193CB7B1147AE9C45D2FBEE8F7CF0"/>
          </w:pPr>
          <w:r w:rsidRPr="00E76F52">
            <w:rPr>
              <w:rStyle w:val="PlaceholderText"/>
            </w:rPr>
            <w:t>Choose a building block.</w:t>
          </w:r>
        </w:p>
      </w:docPartBody>
    </w:docPart>
    <w:docPart>
      <w:docPartPr>
        <w:name w:val="420C91A2D8D34B2682B1FA8E0B97BF8C"/>
        <w:category>
          <w:name w:val="General"/>
          <w:gallery w:val="placeholder"/>
        </w:category>
        <w:types>
          <w:type w:val="bbPlcHdr"/>
        </w:types>
        <w:behaviors>
          <w:behavior w:val="content"/>
        </w:behaviors>
        <w:guid w:val="{98742F61-6960-42B5-8CD1-D4A39865B27A}"/>
      </w:docPartPr>
      <w:docPartBody>
        <w:p w:rsidR="007411C6" w:rsidRDefault="00645DFF" w:rsidP="00645DFF">
          <w:pPr>
            <w:pStyle w:val="420C91A2D8D34B2682B1FA8E0B97BF8C"/>
          </w:pPr>
          <w:r w:rsidRPr="003E3D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1A3"/>
    <w:rsid w:val="000244F3"/>
    <w:rsid w:val="00030244"/>
    <w:rsid w:val="000325AC"/>
    <w:rsid w:val="00061643"/>
    <w:rsid w:val="00082954"/>
    <w:rsid w:val="0008524D"/>
    <w:rsid w:val="000C605B"/>
    <w:rsid w:val="000C792A"/>
    <w:rsid w:val="000D2449"/>
    <w:rsid w:val="001329F9"/>
    <w:rsid w:val="001604D2"/>
    <w:rsid w:val="00187D89"/>
    <w:rsid w:val="001E2F27"/>
    <w:rsid w:val="00215983"/>
    <w:rsid w:val="00231594"/>
    <w:rsid w:val="00292CF7"/>
    <w:rsid w:val="002B0109"/>
    <w:rsid w:val="002B7A15"/>
    <w:rsid w:val="00301596"/>
    <w:rsid w:val="00323CF1"/>
    <w:rsid w:val="00332957"/>
    <w:rsid w:val="003E794D"/>
    <w:rsid w:val="004313F1"/>
    <w:rsid w:val="00442C50"/>
    <w:rsid w:val="0046151C"/>
    <w:rsid w:val="004729E3"/>
    <w:rsid w:val="004B7756"/>
    <w:rsid w:val="004F6DE5"/>
    <w:rsid w:val="00503210"/>
    <w:rsid w:val="00527539"/>
    <w:rsid w:val="00530D8C"/>
    <w:rsid w:val="005A6E00"/>
    <w:rsid w:val="00604A1D"/>
    <w:rsid w:val="00645DFF"/>
    <w:rsid w:val="006C7F60"/>
    <w:rsid w:val="006D5A2C"/>
    <w:rsid w:val="007411C6"/>
    <w:rsid w:val="007438CF"/>
    <w:rsid w:val="00777671"/>
    <w:rsid w:val="007B2744"/>
    <w:rsid w:val="007C6C83"/>
    <w:rsid w:val="007E022D"/>
    <w:rsid w:val="00811C8F"/>
    <w:rsid w:val="008656F6"/>
    <w:rsid w:val="008D02E3"/>
    <w:rsid w:val="008F4408"/>
    <w:rsid w:val="00931A70"/>
    <w:rsid w:val="009801A3"/>
    <w:rsid w:val="009A3A50"/>
    <w:rsid w:val="00A0598E"/>
    <w:rsid w:val="00A075BF"/>
    <w:rsid w:val="00A17C99"/>
    <w:rsid w:val="00A82466"/>
    <w:rsid w:val="00A9216C"/>
    <w:rsid w:val="00AE0AD5"/>
    <w:rsid w:val="00B116B0"/>
    <w:rsid w:val="00B13E2E"/>
    <w:rsid w:val="00B25F58"/>
    <w:rsid w:val="00B74E81"/>
    <w:rsid w:val="00B8280F"/>
    <w:rsid w:val="00B9130F"/>
    <w:rsid w:val="00BD4063"/>
    <w:rsid w:val="00C66031"/>
    <w:rsid w:val="00C71B71"/>
    <w:rsid w:val="00C76805"/>
    <w:rsid w:val="00CC1564"/>
    <w:rsid w:val="00CC1B4C"/>
    <w:rsid w:val="00CE43C3"/>
    <w:rsid w:val="00CE47AC"/>
    <w:rsid w:val="00CF2546"/>
    <w:rsid w:val="00D83DB2"/>
    <w:rsid w:val="00DD0623"/>
    <w:rsid w:val="00DE166F"/>
    <w:rsid w:val="00E20E32"/>
    <w:rsid w:val="00E24EE2"/>
    <w:rsid w:val="00E252C9"/>
    <w:rsid w:val="00E41E96"/>
    <w:rsid w:val="00E43133"/>
    <w:rsid w:val="00E635A6"/>
    <w:rsid w:val="00E97F6F"/>
    <w:rsid w:val="00EA6B21"/>
    <w:rsid w:val="00EE4121"/>
    <w:rsid w:val="00F019EC"/>
    <w:rsid w:val="00F137D8"/>
    <w:rsid w:val="00F166CC"/>
    <w:rsid w:val="00F36E92"/>
    <w:rsid w:val="00F96D8B"/>
    <w:rsid w:val="00FB2416"/>
    <w:rsid w:val="00FF7F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DFF"/>
    <w:rPr>
      <w:color w:val="808080"/>
    </w:rPr>
  </w:style>
  <w:style w:type="paragraph" w:customStyle="1" w:styleId="35136785C9ED4DD5A88C47EE69E3505C">
    <w:name w:val="35136785C9ED4DD5A88C47EE69E3505C"/>
    <w:rsid w:val="009801A3"/>
  </w:style>
  <w:style w:type="paragraph" w:customStyle="1" w:styleId="E1D193CB7B1147AE9C45D2FBEE8F7CF0">
    <w:name w:val="E1D193CB7B1147AE9C45D2FBEE8F7CF0"/>
    <w:rsid w:val="00645DFF"/>
  </w:style>
  <w:style w:type="paragraph" w:customStyle="1" w:styleId="420C91A2D8D34B2682B1FA8E0B97BF8C">
    <w:name w:val="420C91A2D8D34B2682B1FA8E0B97BF8C"/>
    <w:rsid w:val="00645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6FCA-C619-4A0E-9A61-5D32AE88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37</Pages>
  <Words>9626</Words>
  <Characters>54870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Essar Power Gujarat Limited, Jamnagar, Gujarat</dc:subject>
  <dc:creator>Saransh</dc:creator>
  <cp:keywords/>
  <dc:description/>
  <cp:lastModifiedBy>welcome</cp:lastModifiedBy>
  <cp:revision>8</cp:revision>
  <cp:lastPrinted>2023-11-07T07:03:00Z</cp:lastPrinted>
  <dcterms:created xsi:type="dcterms:W3CDTF">2024-04-19T05:37:00Z</dcterms:created>
  <dcterms:modified xsi:type="dcterms:W3CDTF">2024-05-01T07:18:00Z</dcterms:modified>
</cp:coreProperties>
</file>