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E4C34" w14:textId="27DD69DD" w:rsidR="00E43215" w:rsidRPr="00AA04A0" w:rsidRDefault="004159CA" w:rsidP="00455D93">
      <w:pPr>
        <w:autoSpaceDE w:val="0"/>
        <w:autoSpaceDN w:val="0"/>
        <w:adjustRightInd w:val="0"/>
        <w:jc w:val="center"/>
        <w:rPr>
          <w:rFonts w:ascii="Calibri" w:hAnsi="Calibri" w:cs="TimesNewRoman"/>
          <w:b/>
          <w:i/>
          <w:sz w:val="21"/>
          <w:szCs w:val="21"/>
          <w:highlight w:val="yellow"/>
          <w:lang w:val="en-US"/>
        </w:rPr>
      </w:pPr>
      <w:r w:rsidRPr="008D2433">
        <w:rPr>
          <w:rFonts w:ascii="Calibri" w:hAnsi="Calibri" w:cs="TimesNewRoman"/>
          <w:b/>
          <w:i/>
          <w:sz w:val="21"/>
          <w:szCs w:val="21"/>
          <w:highlight w:val="yellow"/>
          <w:lang w:val="en-US"/>
        </w:rPr>
        <w:t xml:space="preserve">[On the letter head of </w:t>
      </w:r>
      <w:r w:rsidR="00AA04A0" w:rsidRPr="00AA04A0">
        <w:rPr>
          <w:rFonts w:ascii="Calibri" w:hAnsi="Calibri" w:cs="TimesNewRoman"/>
          <w:b/>
          <w:i/>
          <w:sz w:val="21"/>
          <w:szCs w:val="21"/>
          <w:highlight w:val="yellow"/>
          <w:lang w:val="en-US"/>
        </w:rPr>
        <w:t>Nangloi Water Services Private Limited</w:t>
      </w:r>
      <w:r w:rsidRPr="008D2433">
        <w:rPr>
          <w:rFonts w:ascii="Calibri" w:hAnsi="Calibri" w:cs="TimesNewRoman"/>
          <w:b/>
          <w:i/>
          <w:sz w:val="21"/>
          <w:szCs w:val="21"/>
          <w:highlight w:val="yellow"/>
          <w:lang w:val="en-US"/>
        </w:rPr>
        <w:t>]</w:t>
      </w:r>
    </w:p>
    <w:p w14:paraId="54DE69CA" w14:textId="77777777" w:rsidR="00B25A7A" w:rsidRPr="00193355" w:rsidRDefault="00B25A7A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738D50CF" w14:textId="04E2D130" w:rsidR="00B25A7A" w:rsidRPr="00193355" w:rsidRDefault="00366144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>3</w:t>
      </w:r>
      <w:r w:rsidR="004A27BD">
        <w:rPr>
          <w:rFonts w:ascii="Calibri" w:hAnsi="Calibri" w:cs="TimesNewRoman"/>
          <w:sz w:val="21"/>
          <w:szCs w:val="21"/>
          <w:lang w:val="en-US"/>
        </w:rPr>
        <w:t>0</w:t>
      </w:r>
      <w:r>
        <w:rPr>
          <w:rFonts w:ascii="Calibri" w:hAnsi="Calibri" w:cs="TimesNewRoman"/>
          <w:sz w:val="21"/>
          <w:szCs w:val="21"/>
          <w:vertAlign w:val="superscript"/>
          <w:lang w:val="en-US"/>
        </w:rPr>
        <w:t>st</w:t>
      </w:r>
      <w:r w:rsidR="00382DB6">
        <w:rPr>
          <w:rFonts w:ascii="Calibri" w:hAnsi="Calibri" w:cs="TimesNewRoman"/>
          <w:sz w:val="21"/>
          <w:szCs w:val="21"/>
          <w:lang w:val="en-US"/>
        </w:rPr>
        <w:t xml:space="preserve"> </w:t>
      </w:r>
      <w:r w:rsidR="004A27BD">
        <w:rPr>
          <w:rFonts w:ascii="Calibri" w:hAnsi="Calibri" w:cs="TimesNewRoman"/>
          <w:sz w:val="21"/>
          <w:szCs w:val="21"/>
          <w:lang w:val="en-US"/>
        </w:rPr>
        <w:t>December</w:t>
      </w:r>
      <w:r w:rsidR="00B25A7A" w:rsidRPr="00193355">
        <w:rPr>
          <w:rFonts w:ascii="Calibri" w:hAnsi="Calibri" w:cs="TimesNewRoman"/>
          <w:sz w:val="21"/>
          <w:szCs w:val="21"/>
          <w:lang w:val="en-US"/>
        </w:rPr>
        <w:t>, 20</w:t>
      </w:r>
      <w:r w:rsidR="00C2681C" w:rsidRPr="00193355">
        <w:rPr>
          <w:rFonts w:ascii="Calibri" w:hAnsi="Calibri" w:cs="TimesNewRoman"/>
          <w:sz w:val="21"/>
          <w:szCs w:val="21"/>
          <w:lang w:val="en-US"/>
        </w:rPr>
        <w:t>2</w:t>
      </w:r>
      <w:r w:rsidR="00382DB6">
        <w:rPr>
          <w:rFonts w:ascii="Calibri" w:hAnsi="Calibri" w:cs="TimesNewRoman"/>
          <w:sz w:val="21"/>
          <w:szCs w:val="21"/>
          <w:lang w:val="en-US"/>
        </w:rPr>
        <w:t>3</w:t>
      </w:r>
    </w:p>
    <w:p w14:paraId="0F61FAA8" w14:textId="77777777" w:rsidR="00B25A7A" w:rsidRPr="00193355" w:rsidRDefault="00B25A7A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3CD9B069" w14:textId="77777777" w:rsidR="00456E36" w:rsidRDefault="00456E36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06517A86" w14:textId="77777777" w:rsidR="00FB5601" w:rsidRPr="00193355" w:rsidRDefault="005754A7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>To,</w:t>
      </w:r>
    </w:p>
    <w:p w14:paraId="7ED61A01" w14:textId="77777777" w:rsidR="005754A7" w:rsidRPr="00193355" w:rsidRDefault="005754A7" w:rsidP="00455D93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 w:rsidRPr="00456E36">
        <w:rPr>
          <w:rFonts w:ascii="Calibri" w:hAnsi="Calibri" w:cs="TimesNewRoman"/>
          <w:b/>
          <w:sz w:val="21"/>
          <w:szCs w:val="21"/>
          <w:lang w:val="en-US"/>
        </w:rPr>
        <w:t>The Director</w:t>
      </w:r>
      <w:r w:rsidRPr="00193355">
        <w:rPr>
          <w:rFonts w:ascii="Calibri" w:hAnsi="Calibri" w:cs="TimesNewRoman"/>
          <w:sz w:val="21"/>
          <w:szCs w:val="21"/>
          <w:lang w:val="en-US"/>
        </w:rPr>
        <w:t>,</w:t>
      </w:r>
    </w:p>
    <w:p w14:paraId="76B08275" w14:textId="77777777" w:rsidR="005754A7" w:rsidRPr="00456E36" w:rsidRDefault="006F055F" w:rsidP="00455D93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b/>
          <w:sz w:val="21"/>
          <w:szCs w:val="21"/>
          <w:lang w:val="en-US"/>
        </w:rPr>
      </w:pPr>
      <w:r w:rsidRPr="00456E36">
        <w:rPr>
          <w:rFonts w:ascii="Calibri" w:hAnsi="Calibri" w:cs="TimesNewRoman"/>
          <w:b/>
          <w:sz w:val="21"/>
          <w:szCs w:val="21"/>
          <w:lang w:val="en-US"/>
        </w:rPr>
        <w:t xml:space="preserve">M/s </w:t>
      </w:r>
      <w:r w:rsidR="00B25A7A" w:rsidRPr="00456E36">
        <w:rPr>
          <w:rFonts w:ascii="Calibri" w:hAnsi="Calibri" w:cs="TimesNewRoman"/>
          <w:b/>
          <w:sz w:val="21"/>
          <w:szCs w:val="21"/>
          <w:lang w:val="en-US"/>
        </w:rPr>
        <w:t>Indcap Advisors Private Limited</w:t>
      </w:r>
      <w:r w:rsidR="00E82535" w:rsidRPr="00456E36">
        <w:rPr>
          <w:rFonts w:ascii="Calibri" w:hAnsi="Calibri" w:cs="TimesNewRoman"/>
          <w:b/>
          <w:sz w:val="21"/>
          <w:szCs w:val="21"/>
          <w:lang w:val="en-US"/>
        </w:rPr>
        <w:t>,</w:t>
      </w:r>
    </w:p>
    <w:p w14:paraId="079ED943" w14:textId="77777777" w:rsidR="00AD6429" w:rsidRPr="00AD6429" w:rsidRDefault="00AD6429" w:rsidP="00AD6429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b/>
          <w:bCs/>
          <w:sz w:val="21"/>
          <w:szCs w:val="21"/>
          <w:lang w:val="en-US"/>
        </w:rPr>
      </w:pPr>
      <w:r w:rsidRPr="00AD6429">
        <w:rPr>
          <w:rFonts w:ascii="Calibri" w:hAnsi="Calibri" w:cs="TimesNewRoman"/>
          <w:b/>
          <w:bCs/>
          <w:sz w:val="21"/>
          <w:szCs w:val="21"/>
          <w:lang w:val="en-US"/>
        </w:rPr>
        <w:t>Suite # 1201, 12th Floor, Aurora Waterfront</w:t>
      </w:r>
    </w:p>
    <w:p w14:paraId="74019EE0" w14:textId="77777777" w:rsidR="00AD6429" w:rsidRPr="00AD6429" w:rsidRDefault="00AD6429" w:rsidP="00AD6429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b/>
          <w:bCs/>
          <w:sz w:val="21"/>
          <w:szCs w:val="21"/>
          <w:lang w:val="en-US"/>
        </w:rPr>
      </w:pPr>
      <w:r w:rsidRPr="00AD6429">
        <w:rPr>
          <w:rFonts w:ascii="Calibri" w:hAnsi="Calibri" w:cs="TimesNewRoman"/>
          <w:b/>
          <w:bCs/>
          <w:sz w:val="21"/>
          <w:szCs w:val="21"/>
          <w:lang w:val="en-US"/>
        </w:rPr>
        <w:t xml:space="preserve">GN-34/1, Sector – V, Salt Lake City, </w:t>
      </w:r>
    </w:p>
    <w:p w14:paraId="5D66F28F" w14:textId="7D38F8C6" w:rsidR="006F055F" w:rsidRPr="00AD6429" w:rsidRDefault="00AD6429" w:rsidP="00AD6429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b/>
          <w:bCs/>
          <w:sz w:val="21"/>
          <w:szCs w:val="21"/>
          <w:u w:val="single"/>
          <w:lang w:val="en-US"/>
        </w:rPr>
      </w:pPr>
      <w:r w:rsidRPr="00AD6429">
        <w:rPr>
          <w:rFonts w:ascii="Calibri" w:hAnsi="Calibri" w:cs="TimesNewRoman"/>
          <w:b/>
          <w:bCs/>
          <w:sz w:val="21"/>
          <w:szCs w:val="21"/>
          <w:u w:val="single"/>
          <w:lang w:val="en-US"/>
        </w:rPr>
        <w:t>Kolkata - 700 091</w:t>
      </w:r>
    </w:p>
    <w:p w14:paraId="5174500F" w14:textId="77777777" w:rsidR="005754A7" w:rsidRPr="00193355" w:rsidRDefault="005754A7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76302FCE" w14:textId="77777777" w:rsidR="00456E36" w:rsidRDefault="00456E36" w:rsidP="00455D93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31A6E24E" w14:textId="77777777" w:rsidR="00C6124F" w:rsidRPr="00193355" w:rsidRDefault="00C6124F" w:rsidP="00455D93">
      <w:pPr>
        <w:tabs>
          <w:tab w:val="right" w:pos="8640"/>
        </w:tabs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>Dear Sir</w:t>
      </w:r>
    </w:p>
    <w:p w14:paraId="6A449689" w14:textId="77777777" w:rsidR="00C6124F" w:rsidRPr="00193355" w:rsidRDefault="00C6124F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644FFB8E" w14:textId="77777777" w:rsidR="001239D7" w:rsidRPr="00193355" w:rsidRDefault="001239D7" w:rsidP="00E25DF3">
      <w:pPr>
        <w:tabs>
          <w:tab w:val="right" w:pos="8640"/>
        </w:tabs>
        <w:autoSpaceDE w:val="0"/>
        <w:autoSpaceDN w:val="0"/>
        <w:adjustRightInd w:val="0"/>
        <w:jc w:val="center"/>
        <w:rPr>
          <w:rFonts w:ascii="Calibri" w:hAnsi="Calibri" w:cs="TimesNewRoman"/>
          <w:b/>
          <w:sz w:val="21"/>
          <w:szCs w:val="21"/>
          <w:u w:val="single"/>
          <w:lang w:val="en-US"/>
        </w:rPr>
      </w:pPr>
      <w:r w:rsidRPr="00193355">
        <w:rPr>
          <w:rFonts w:ascii="Calibri" w:hAnsi="Calibri" w:cs="TimesNewRoman"/>
          <w:b/>
          <w:sz w:val="21"/>
          <w:szCs w:val="21"/>
          <w:lang w:val="en-US"/>
        </w:rPr>
        <w:t xml:space="preserve">Sub: </w:t>
      </w:r>
      <w:r w:rsidRPr="00193355">
        <w:rPr>
          <w:rFonts w:ascii="Calibri" w:hAnsi="Calibri" w:cs="TimesNewRoman"/>
          <w:b/>
          <w:sz w:val="21"/>
          <w:szCs w:val="21"/>
          <w:u w:val="single"/>
          <w:lang w:val="en-US"/>
        </w:rPr>
        <w:t xml:space="preserve">Management Representation for Enterprise </w:t>
      </w:r>
      <w:r w:rsidR="00EF26A8" w:rsidRPr="00193355">
        <w:rPr>
          <w:rFonts w:ascii="Calibri" w:hAnsi="Calibri" w:cs="TimesNewRoman"/>
          <w:b/>
          <w:sz w:val="21"/>
          <w:szCs w:val="21"/>
          <w:u w:val="single"/>
          <w:lang w:val="en-US"/>
        </w:rPr>
        <w:t>Valuation</w:t>
      </w:r>
    </w:p>
    <w:p w14:paraId="6B72651A" w14:textId="77777777" w:rsidR="001239D7" w:rsidRPr="00193355" w:rsidRDefault="001239D7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1E9D9394" w14:textId="7F489367" w:rsidR="004535A2" w:rsidRPr="00193355" w:rsidRDefault="00C6124F" w:rsidP="00455D93">
      <w:pPr>
        <w:pStyle w:val="NormalWeb"/>
        <w:jc w:val="both"/>
        <w:rPr>
          <w:rFonts w:ascii="Calibri" w:hAnsi="Calibri" w:cs="TimesNewRoman"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 xml:space="preserve">This is in reference to the conduct of Enterprise Valuation of M/s </w:t>
      </w:r>
      <w:r w:rsidR="004A27BD">
        <w:rPr>
          <w:rFonts w:ascii="Calibri" w:hAnsi="Calibri"/>
          <w:color w:val="000000"/>
          <w:sz w:val="21"/>
          <w:szCs w:val="21"/>
          <w:lang w:val="en-US"/>
        </w:rPr>
        <w:t>Nangloi</w:t>
      </w:r>
      <w:r w:rsidR="00D921C5" w:rsidRPr="00193355">
        <w:rPr>
          <w:rFonts w:ascii="Calibri" w:hAnsi="Calibri"/>
          <w:color w:val="000000"/>
          <w:sz w:val="21"/>
          <w:szCs w:val="21"/>
          <w:lang w:val="en-US"/>
        </w:rPr>
        <w:t xml:space="preserve"> </w:t>
      </w:r>
      <w:r w:rsidR="004A27BD">
        <w:rPr>
          <w:rFonts w:ascii="Calibri" w:hAnsi="Calibri"/>
          <w:color w:val="000000"/>
          <w:sz w:val="21"/>
          <w:szCs w:val="21"/>
          <w:lang w:val="en-US"/>
        </w:rPr>
        <w:t>Water Services Private Limited (“</w:t>
      </w:r>
      <w:r w:rsidR="004A27BD" w:rsidRPr="00470A16">
        <w:rPr>
          <w:rFonts w:ascii="Calibri" w:hAnsi="Calibri"/>
          <w:b/>
          <w:bCs/>
          <w:color w:val="000000"/>
          <w:sz w:val="21"/>
          <w:szCs w:val="21"/>
          <w:lang w:val="en-US"/>
        </w:rPr>
        <w:t>Company</w:t>
      </w:r>
      <w:r w:rsidR="004A27BD">
        <w:rPr>
          <w:rFonts w:ascii="Calibri" w:hAnsi="Calibri"/>
          <w:color w:val="000000"/>
          <w:sz w:val="21"/>
          <w:szCs w:val="21"/>
          <w:lang w:val="en-US"/>
        </w:rPr>
        <w:t xml:space="preserve">”) </w:t>
      </w:r>
      <w:r w:rsidR="00A832BF" w:rsidRPr="00193355">
        <w:rPr>
          <w:rFonts w:ascii="Calibri" w:hAnsi="Calibri" w:cs="TimesNewRoman"/>
          <w:sz w:val="21"/>
          <w:szCs w:val="21"/>
          <w:lang w:val="en-US"/>
        </w:rPr>
        <w:t>mandated</w:t>
      </w:r>
      <w:r w:rsidRPr="00193355">
        <w:rPr>
          <w:rFonts w:ascii="Calibri" w:hAnsi="Calibri" w:cs="TimesNewRoman"/>
          <w:sz w:val="21"/>
          <w:szCs w:val="21"/>
          <w:lang w:val="en-US"/>
        </w:rPr>
        <w:t xml:space="preserve"> by </w:t>
      </w:r>
      <w:r w:rsidR="00A53BC3" w:rsidRPr="00193355">
        <w:rPr>
          <w:rFonts w:ascii="Calibri" w:hAnsi="Calibri" w:cs="TimesNewRoman"/>
          <w:sz w:val="21"/>
          <w:szCs w:val="21"/>
          <w:lang w:val="en-US"/>
        </w:rPr>
        <w:t>Bank of India</w:t>
      </w:r>
      <w:r w:rsidRPr="00193355">
        <w:rPr>
          <w:rFonts w:ascii="Calibri" w:hAnsi="Calibri" w:cs="TimesNewRoman"/>
          <w:sz w:val="21"/>
          <w:szCs w:val="21"/>
          <w:lang w:val="en-US"/>
        </w:rPr>
        <w:t xml:space="preserve"> (“</w:t>
      </w:r>
      <w:r w:rsidR="004A27BD">
        <w:rPr>
          <w:rFonts w:ascii="Calibri" w:hAnsi="Calibri" w:cs="TimesNewRoman"/>
          <w:b/>
          <w:sz w:val="21"/>
          <w:szCs w:val="21"/>
          <w:lang w:val="en-US"/>
        </w:rPr>
        <w:t>BOI</w:t>
      </w:r>
      <w:r w:rsidRPr="00193355">
        <w:rPr>
          <w:rFonts w:ascii="Calibri" w:hAnsi="Calibri" w:cs="TimesNewRoman"/>
          <w:sz w:val="21"/>
          <w:szCs w:val="21"/>
          <w:lang w:val="en-US"/>
        </w:rPr>
        <w:t xml:space="preserve">”) to </w:t>
      </w:r>
      <w:r w:rsidR="003F7806" w:rsidRPr="00193355">
        <w:rPr>
          <w:rFonts w:ascii="Calibri" w:hAnsi="Calibri" w:cs="TimesNewRoman"/>
          <w:sz w:val="21"/>
          <w:szCs w:val="21"/>
          <w:lang w:val="en-US"/>
        </w:rPr>
        <w:t>M/s Indcap Advisors Private Limited</w:t>
      </w:r>
      <w:r w:rsidR="00615490" w:rsidRPr="00193355">
        <w:rPr>
          <w:rFonts w:ascii="Calibri" w:hAnsi="Calibri" w:cs="TimesNewRoman"/>
          <w:sz w:val="21"/>
          <w:szCs w:val="21"/>
          <w:lang w:val="en-US"/>
        </w:rPr>
        <w:t xml:space="preserve"> (“</w:t>
      </w:r>
      <w:r w:rsidR="00615490" w:rsidRPr="00456E36">
        <w:rPr>
          <w:rFonts w:ascii="Calibri" w:hAnsi="Calibri" w:cs="TimesNewRoman"/>
          <w:b/>
          <w:sz w:val="21"/>
          <w:szCs w:val="21"/>
          <w:lang w:val="en-US"/>
        </w:rPr>
        <w:t>I</w:t>
      </w:r>
      <w:r w:rsidRPr="00456E36">
        <w:rPr>
          <w:rFonts w:ascii="Calibri" w:hAnsi="Calibri" w:cs="TimesNewRoman"/>
          <w:b/>
          <w:sz w:val="21"/>
          <w:szCs w:val="21"/>
          <w:lang w:val="en-US"/>
        </w:rPr>
        <w:t>ndcap</w:t>
      </w:r>
      <w:r w:rsidR="00615490" w:rsidRPr="00193355">
        <w:rPr>
          <w:rFonts w:ascii="Calibri" w:hAnsi="Calibri" w:cs="TimesNewRoman"/>
          <w:sz w:val="21"/>
          <w:szCs w:val="21"/>
          <w:lang w:val="en-US"/>
        </w:rPr>
        <w:t>”)</w:t>
      </w:r>
      <w:r w:rsidRPr="00193355">
        <w:rPr>
          <w:rFonts w:ascii="Calibri" w:hAnsi="Calibri" w:cs="TimesNewRoman"/>
          <w:sz w:val="21"/>
          <w:szCs w:val="21"/>
          <w:lang w:val="en-US"/>
        </w:rPr>
        <w:t>.</w:t>
      </w:r>
      <w:r w:rsidR="00FD1421">
        <w:rPr>
          <w:rFonts w:ascii="Calibri" w:hAnsi="Calibri" w:cs="TimesNewRoman"/>
          <w:sz w:val="21"/>
          <w:szCs w:val="21"/>
          <w:lang w:val="en-US"/>
        </w:rPr>
        <w:t xml:space="preserve"> </w:t>
      </w:r>
      <w:r w:rsidR="00FB5601" w:rsidRPr="00193355">
        <w:rPr>
          <w:rFonts w:ascii="Calibri" w:hAnsi="Calibri" w:cs="TimesNewRoman"/>
          <w:sz w:val="21"/>
          <w:szCs w:val="21"/>
          <w:lang w:val="en-US"/>
        </w:rPr>
        <w:t xml:space="preserve">This representation letter is provided </w:t>
      </w:r>
      <w:r w:rsidRPr="00193355">
        <w:rPr>
          <w:rFonts w:ascii="Calibri" w:hAnsi="Calibri" w:cs="TimesNewRoman"/>
          <w:sz w:val="21"/>
          <w:szCs w:val="21"/>
          <w:lang w:val="en-US"/>
        </w:rPr>
        <w:t>for</w:t>
      </w:r>
      <w:r w:rsidR="00F342BE" w:rsidRPr="00193355">
        <w:rPr>
          <w:rFonts w:ascii="Calibri" w:hAnsi="Calibri" w:cs="TimesNewRoman"/>
          <w:sz w:val="21"/>
          <w:szCs w:val="21"/>
          <w:lang w:val="en-US"/>
        </w:rPr>
        <w:t xml:space="preserve"> the said </w:t>
      </w:r>
      <w:r w:rsidR="00911281" w:rsidRPr="00193355">
        <w:rPr>
          <w:rFonts w:ascii="Calibri" w:hAnsi="Calibri" w:cs="TimesNewRoman"/>
          <w:sz w:val="21"/>
          <w:szCs w:val="21"/>
          <w:lang w:val="en-US"/>
        </w:rPr>
        <w:t>purpose</w:t>
      </w:r>
      <w:r w:rsidR="00F342BE" w:rsidRPr="00193355">
        <w:rPr>
          <w:rFonts w:ascii="Calibri" w:hAnsi="Calibri" w:cs="TimesNewRoman"/>
          <w:sz w:val="21"/>
          <w:szCs w:val="21"/>
          <w:lang w:val="en-US"/>
        </w:rPr>
        <w:t xml:space="preserve">. </w:t>
      </w:r>
      <w:r w:rsidR="00FB5601" w:rsidRPr="00193355">
        <w:rPr>
          <w:rFonts w:ascii="Calibri" w:hAnsi="Calibri" w:cs="TimesNewRoman"/>
          <w:sz w:val="21"/>
          <w:szCs w:val="21"/>
          <w:lang w:val="en-US"/>
        </w:rPr>
        <w:t xml:space="preserve">We acknowledge our responsibility for the fair presentation of the financial </w:t>
      </w:r>
      <w:r w:rsidR="003F7806" w:rsidRPr="00193355">
        <w:rPr>
          <w:rFonts w:ascii="Calibri" w:hAnsi="Calibri" w:cs="TimesNewRoman"/>
          <w:sz w:val="21"/>
          <w:szCs w:val="21"/>
          <w:lang w:val="en-US"/>
        </w:rPr>
        <w:t>statements and</w:t>
      </w:r>
      <w:r w:rsidR="00723B3A" w:rsidRPr="00193355">
        <w:rPr>
          <w:rFonts w:ascii="Calibri" w:hAnsi="Calibri" w:cs="TimesNewRoman"/>
          <w:sz w:val="21"/>
          <w:szCs w:val="21"/>
          <w:lang w:val="en-US"/>
        </w:rPr>
        <w:t xml:space="preserve"> </w:t>
      </w:r>
      <w:r w:rsidR="003A65EA">
        <w:rPr>
          <w:rFonts w:ascii="Calibri" w:hAnsi="Calibri" w:cs="TimesNewRoman"/>
          <w:sz w:val="21"/>
          <w:szCs w:val="21"/>
          <w:lang w:val="en-US"/>
        </w:rPr>
        <w:t xml:space="preserve">all </w:t>
      </w:r>
      <w:r w:rsidR="00723B3A" w:rsidRPr="00193355">
        <w:rPr>
          <w:rFonts w:ascii="Calibri" w:hAnsi="Calibri" w:cs="TimesNewRoman"/>
          <w:sz w:val="21"/>
          <w:szCs w:val="21"/>
          <w:lang w:val="en-US"/>
        </w:rPr>
        <w:t xml:space="preserve">other information </w:t>
      </w:r>
      <w:r w:rsidRPr="00193355">
        <w:rPr>
          <w:rFonts w:ascii="Calibri" w:hAnsi="Calibri" w:cs="TimesNewRoman"/>
          <w:sz w:val="21"/>
          <w:szCs w:val="21"/>
          <w:lang w:val="en-US"/>
        </w:rPr>
        <w:t xml:space="preserve">(including verbal discussions) </w:t>
      </w:r>
      <w:r w:rsidR="00723B3A" w:rsidRPr="00193355">
        <w:rPr>
          <w:rFonts w:ascii="Calibri" w:hAnsi="Calibri" w:cs="TimesNewRoman"/>
          <w:sz w:val="21"/>
          <w:szCs w:val="21"/>
          <w:lang w:val="en-US"/>
        </w:rPr>
        <w:t xml:space="preserve">as required by </w:t>
      </w:r>
      <w:r w:rsidR="003367BE" w:rsidRPr="00193355">
        <w:rPr>
          <w:rFonts w:ascii="Calibri" w:hAnsi="Calibri" w:cs="TimesNewRoman"/>
          <w:sz w:val="21"/>
          <w:szCs w:val="21"/>
          <w:lang w:val="en-US"/>
        </w:rPr>
        <w:t>I</w:t>
      </w:r>
      <w:r w:rsidRPr="00193355">
        <w:rPr>
          <w:rFonts w:ascii="Calibri" w:hAnsi="Calibri" w:cs="TimesNewRoman"/>
          <w:sz w:val="21"/>
          <w:szCs w:val="21"/>
          <w:lang w:val="en-US"/>
        </w:rPr>
        <w:t>ndcap</w:t>
      </w:r>
      <w:r w:rsidR="004535A2" w:rsidRPr="00193355">
        <w:rPr>
          <w:rFonts w:ascii="Calibri" w:hAnsi="Calibri" w:cs="TimesNewRoman"/>
          <w:sz w:val="21"/>
          <w:szCs w:val="21"/>
          <w:lang w:val="en-US"/>
        </w:rPr>
        <w:t>.</w:t>
      </w:r>
    </w:p>
    <w:p w14:paraId="1E33556E" w14:textId="77777777" w:rsidR="00FB5601" w:rsidRPr="00193355" w:rsidRDefault="00FB5601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32612D6F" w14:textId="77777777" w:rsidR="00FB5601" w:rsidRPr="00193355" w:rsidRDefault="00FB5601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 xml:space="preserve">We confirm, to the best of our knowledge and belief, </w:t>
      </w:r>
      <w:r w:rsidR="00C6124F" w:rsidRPr="00193355">
        <w:rPr>
          <w:rFonts w:ascii="Calibri" w:hAnsi="Calibri" w:cs="TimesNewRoman"/>
          <w:sz w:val="21"/>
          <w:szCs w:val="21"/>
          <w:lang w:val="en-US"/>
        </w:rPr>
        <w:t xml:space="preserve">that </w:t>
      </w:r>
      <w:r w:rsidRPr="00193355">
        <w:rPr>
          <w:rFonts w:ascii="Calibri" w:hAnsi="Calibri" w:cs="TimesNewRoman"/>
          <w:sz w:val="21"/>
          <w:szCs w:val="21"/>
          <w:lang w:val="en-US"/>
        </w:rPr>
        <w:t xml:space="preserve">the following </w:t>
      </w:r>
      <w:r w:rsidR="00AD5164" w:rsidRPr="00193355">
        <w:rPr>
          <w:rFonts w:ascii="Calibri" w:hAnsi="Calibri" w:cs="TimesNewRoman"/>
          <w:sz w:val="21"/>
          <w:szCs w:val="21"/>
          <w:lang w:val="en-US"/>
        </w:rPr>
        <w:t>information</w:t>
      </w:r>
      <w:r w:rsidR="00204F5E" w:rsidRPr="00193355">
        <w:rPr>
          <w:rFonts w:ascii="Calibri" w:hAnsi="Calibri" w:cs="TimesNewRoman"/>
          <w:sz w:val="21"/>
          <w:szCs w:val="21"/>
          <w:lang w:val="en-US"/>
        </w:rPr>
        <w:t xml:space="preserve"> are correct as per our knowledge</w:t>
      </w:r>
      <w:r w:rsidRPr="00193355">
        <w:rPr>
          <w:rFonts w:ascii="Calibri" w:hAnsi="Calibri" w:cs="TimesNewRoman"/>
          <w:sz w:val="21"/>
          <w:szCs w:val="21"/>
          <w:lang w:val="en-US"/>
        </w:rPr>
        <w:t>:</w:t>
      </w:r>
    </w:p>
    <w:p w14:paraId="5518D84F" w14:textId="77777777" w:rsidR="00C6124F" w:rsidRPr="00193355" w:rsidRDefault="00C6124F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174ACA2E" w14:textId="0D40B5E2" w:rsidR="00C757D8" w:rsidRPr="00C757D8" w:rsidRDefault="00C757D8" w:rsidP="00C757D8">
      <w:pPr>
        <w:pStyle w:val="ListParagraph"/>
        <w:numPr>
          <w:ilvl w:val="0"/>
          <w:numId w:val="16"/>
        </w:numPr>
        <w:rPr>
          <w:rFonts w:ascii="Calibri" w:hAnsi="Calibri" w:cs="TimesNewRoman"/>
          <w:sz w:val="21"/>
          <w:szCs w:val="21"/>
          <w:lang w:val="en-IN"/>
        </w:rPr>
      </w:pPr>
      <w:r w:rsidRPr="00C757D8">
        <w:rPr>
          <w:rFonts w:ascii="Calibri" w:hAnsi="Calibri" w:cs="TimesNewRoman"/>
          <w:sz w:val="21"/>
          <w:szCs w:val="21"/>
          <w:lang w:val="en-US"/>
        </w:rPr>
        <w:t xml:space="preserve">Nangloi Water Services Private Limited is a special purpose entity set up to undertake water treatment activity for uninterrupted water supply system in Nangloi area in New Delhi. </w:t>
      </w:r>
      <w:r w:rsidRPr="004A27BD">
        <w:rPr>
          <w:rFonts w:ascii="Calibri" w:hAnsi="Calibri" w:cs="TimesNewRoman"/>
          <w:sz w:val="21"/>
          <w:szCs w:val="21"/>
          <w:lang w:val="en-US"/>
        </w:rPr>
        <w:t>Capacity of Nangloi WTP is 4</w:t>
      </w:r>
      <w:r w:rsidR="00BA6E89">
        <w:rPr>
          <w:rFonts w:ascii="Calibri" w:hAnsi="Calibri" w:cs="TimesNewRoman"/>
          <w:sz w:val="21"/>
          <w:szCs w:val="21"/>
          <w:lang w:val="en-US"/>
        </w:rPr>
        <w:t>0</w:t>
      </w:r>
      <w:r w:rsidRPr="004A27BD">
        <w:rPr>
          <w:rFonts w:ascii="Calibri" w:hAnsi="Calibri" w:cs="TimesNewRoman"/>
          <w:sz w:val="21"/>
          <w:szCs w:val="21"/>
          <w:lang w:val="en-US"/>
        </w:rPr>
        <w:t xml:space="preserve"> MGD (million gallons per day).</w:t>
      </w:r>
    </w:p>
    <w:p w14:paraId="277E0301" w14:textId="77777777" w:rsidR="00C757D8" w:rsidRDefault="00C757D8" w:rsidP="00C757D8">
      <w:pPr>
        <w:pStyle w:val="ListParagraph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62F55B06" w14:textId="253068C9" w:rsidR="00C757D8" w:rsidRPr="004A27BD" w:rsidRDefault="004A27BD" w:rsidP="00C757D8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The Company only has one </w:t>
      </w:r>
      <w:r w:rsidR="00C757D8">
        <w:rPr>
          <w:rFonts w:ascii="Calibri" w:hAnsi="Calibri" w:cs="TimesNewRoman"/>
          <w:sz w:val="21"/>
          <w:szCs w:val="21"/>
          <w:lang w:val="en-US"/>
        </w:rPr>
        <w:t xml:space="preserve">15 year concession </w:t>
      </w:r>
      <w:r>
        <w:rPr>
          <w:rFonts w:ascii="Calibri" w:hAnsi="Calibri" w:cs="TimesNewRoman"/>
          <w:sz w:val="21"/>
          <w:szCs w:val="21"/>
          <w:lang w:val="en-US"/>
        </w:rPr>
        <w:t xml:space="preserve">project currently i.e., </w:t>
      </w:r>
      <w:r w:rsidR="00AA04A0">
        <w:rPr>
          <w:rFonts w:ascii="Calibri" w:hAnsi="Calibri" w:cs="TimesNewRoman"/>
          <w:sz w:val="21"/>
          <w:szCs w:val="21"/>
          <w:lang w:val="en-US"/>
        </w:rPr>
        <w:t>o</w:t>
      </w:r>
      <w:r>
        <w:rPr>
          <w:rFonts w:ascii="Calibri" w:hAnsi="Calibri" w:cs="TimesNewRoman"/>
          <w:sz w:val="21"/>
          <w:szCs w:val="21"/>
          <w:lang w:val="en-US"/>
        </w:rPr>
        <w:t xml:space="preserve">perations and </w:t>
      </w:r>
      <w:r w:rsidR="00AA04A0">
        <w:rPr>
          <w:rFonts w:ascii="Calibri" w:hAnsi="Calibri" w:cs="TimesNewRoman"/>
          <w:sz w:val="21"/>
          <w:szCs w:val="21"/>
          <w:lang w:val="en-US"/>
        </w:rPr>
        <w:t>m</w:t>
      </w:r>
      <w:r>
        <w:rPr>
          <w:rFonts w:ascii="Calibri" w:hAnsi="Calibri" w:cs="TimesNewRoman"/>
          <w:sz w:val="21"/>
          <w:szCs w:val="21"/>
          <w:lang w:val="en-US"/>
        </w:rPr>
        <w:t>aintenance project from Delhi Jal Board which expires in September 2028.</w:t>
      </w:r>
      <w:r w:rsidR="00C757D8">
        <w:rPr>
          <w:rFonts w:ascii="Calibri" w:hAnsi="Calibri" w:cs="TimesNewRoman"/>
          <w:sz w:val="21"/>
          <w:szCs w:val="21"/>
          <w:lang w:val="en-US"/>
        </w:rPr>
        <w:t xml:space="preserve"> </w:t>
      </w:r>
    </w:p>
    <w:p w14:paraId="79B1E784" w14:textId="77777777" w:rsidR="00C757D8" w:rsidRDefault="00C757D8" w:rsidP="00C757D8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666B137D" w14:textId="0F15C430" w:rsidR="004A27BD" w:rsidRDefault="004A27BD" w:rsidP="00AA04A0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The Company is undergoing financial distress and requires funds for future operations and also for undertaking </w:t>
      </w:r>
      <w:r w:rsidR="00BA6E89">
        <w:rPr>
          <w:rFonts w:ascii="Calibri" w:hAnsi="Calibri" w:cs="TimesNewRoman"/>
          <w:sz w:val="21"/>
          <w:szCs w:val="21"/>
          <w:lang w:val="en-US"/>
        </w:rPr>
        <w:t xml:space="preserve">balance </w:t>
      </w:r>
      <w:r>
        <w:rPr>
          <w:rFonts w:ascii="Calibri" w:hAnsi="Calibri" w:cs="TimesNewRoman"/>
          <w:sz w:val="21"/>
          <w:szCs w:val="21"/>
          <w:lang w:val="en-US"/>
        </w:rPr>
        <w:t>capex as per the agreement entered with Delhi Jal Board.</w:t>
      </w:r>
      <w:r w:rsidR="00AA04A0">
        <w:rPr>
          <w:rFonts w:ascii="Calibri" w:hAnsi="Calibri" w:cs="TimesNewRoman"/>
          <w:sz w:val="21"/>
          <w:szCs w:val="21"/>
          <w:lang w:val="en-US"/>
        </w:rPr>
        <w:t xml:space="preserve"> </w:t>
      </w:r>
      <w:r w:rsidRPr="00AA04A0">
        <w:rPr>
          <w:rFonts w:ascii="Calibri" w:hAnsi="Calibri" w:cs="TimesNewRoman"/>
          <w:sz w:val="21"/>
          <w:szCs w:val="21"/>
          <w:lang w:val="en-US"/>
        </w:rPr>
        <w:t xml:space="preserve">There is a possibility that if the capex is not undertaken, the on-going project from Delhi Jal Board may be </w:t>
      </w:r>
      <w:r w:rsidR="00AA04A0">
        <w:rPr>
          <w:rFonts w:ascii="Calibri" w:hAnsi="Calibri" w:cs="TimesNewRoman"/>
          <w:sz w:val="21"/>
          <w:szCs w:val="21"/>
          <w:lang w:val="en-US"/>
        </w:rPr>
        <w:t>cancelled</w:t>
      </w:r>
      <w:r w:rsidRPr="00AA04A0">
        <w:rPr>
          <w:rFonts w:ascii="Calibri" w:hAnsi="Calibri" w:cs="TimesNewRoman"/>
          <w:sz w:val="21"/>
          <w:szCs w:val="21"/>
          <w:lang w:val="en-US"/>
        </w:rPr>
        <w:t xml:space="preserve">. </w:t>
      </w:r>
    </w:p>
    <w:p w14:paraId="4AEBC2B8" w14:textId="77777777" w:rsidR="00131D1E" w:rsidRPr="00131D1E" w:rsidRDefault="00131D1E" w:rsidP="00131D1E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787C63B8" w14:textId="77777777" w:rsidR="00131D1E" w:rsidRDefault="00131D1E" w:rsidP="00131D1E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Additional funds required to undertake the pending capex is around ~INR 141 crores comprising of </w:t>
      </w:r>
    </w:p>
    <w:p w14:paraId="2EA1549A" w14:textId="36C5309A" w:rsidR="00131D1E" w:rsidRDefault="00131D1E" w:rsidP="00131D1E">
      <w:pPr>
        <w:pStyle w:val="ListParagraph"/>
        <w:numPr>
          <w:ilvl w:val="1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>~INR 113 cr related to distribution network, water treatment plant, underground reservoirs and automation</w:t>
      </w:r>
    </w:p>
    <w:p w14:paraId="2F10B791" w14:textId="77777777" w:rsidR="00131D1E" w:rsidRDefault="00131D1E" w:rsidP="00131D1E">
      <w:pPr>
        <w:pStyle w:val="ListParagraph"/>
        <w:numPr>
          <w:ilvl w:val="1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~INR 28 cr of net payables </w:t>
      </w:r>
    </w:p>
    <w:p w14:paraId="2573FD70" w14:textId="68E55154" w:rsidR="00131D1E" w:rsidRDefault="00131D1E" w:rsidP="00131D1E">
      <w:pPr>
        <w:ind w:firstLine="720"/>
        <w:jc w:val="both"/>
        <w:rPr>
          <w:rFonts w:ascii="Calibri" w:hAnsi="Calibri" w:cs="TimesNewRoman"/>
          <w:sz w:val="21"/>
          <w:szCs w:val="21"/>
          <w:lang w:val="en-US"/>
        </w:rPr>
      </w:pPr>
      <w:r w:rsidRPr="00131D1E">
        <w:rPr>
          <w:rFonts w:ascii="Calibri" w:hAnsi="Calibri" w:cs="TimesNewRoman"/>
          <w:sz w:val="21"/>
          <w:szCs w:val="21"/>
          <w:lang w:val="en-US"/>
        </w:rPr>
        <w:t>which is spread over a period upto Mar-25</w:t>
      </w:r>
      <w:r>
        <w:rPr>
          <w:rFonts w:ascii="Calibri" w:hAnsi="Calibri" w:cs="TimesNewRoman"/>
          <w:sz w:val="21"/>
          <w:szCs w:val="21"/>
          <w:lang w:val="en-US"/>
        </w:rPr>
        <w:t xml:space="preserve">. In relation to point </w:t>
      </w:r>
      <w:r w:rsidR="00470A16">
        <w:rPr>
          <w:rFonts w:ascii="Calibri" w:hAnsi="Calibri" w:cs="TimesNewRoman"/>
          <w:sz w:val="21"/>
          <w:szCs w:val="21"/>
          <w:lang w:val="en-US"/>
        </w:rPr>
        <w:t>(</w:t>
      </w:r>
      <w:r>
        <w:rPr>
          <w:rFonts w:ascii="Calibri" w:hAnsi="Calibri" w:cs="TimesNewRoman"/>
          <w:sz w:val="21"/>
          <w:szCs w:val="21"/>
          <w:lang w:val="en-US"/>
        </w:rPr>
        <w:t>a</w:t>
      </w:r>
      <w:r w:rsidR="00470A16">
        <w:rPr>
          <w:rFonts w:ascii="Calibri" w:hAnsi="Calibri" w:cs="TimesNewRoman"/>
          <w:sz w:val="21"/>
          <w:szCs w:val="21"/>
          <w:lang w:val="en-US"/>
        </w:rPr>
        <w:t>)</w:t>
      </w:r>
      <w:r>
        <w:rPr>
          <w:rFonts w:ascii="Calibri" w:hAnsi="Calibri" w:cs="TimesNewRoman"/>
          <w:sz w:val="21"/>
          <w:szCs w:val="21"/>
          <w:lang w:val="en-US"/>
        </w:rPr>
        <w:t xml:space="preserve"> above a cost escalation of 10% can be </w:t>
      </w:r>
    </w:p>
    <w:p w14:paraId="5474936B" w14:textId="053C0C25" w:rsidR="00131D1E" w:rsidRDefault="00131D1E" w:rsidP="00131D1E">
      <w:pPr>
        <w:ind w:firstLine="720"/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assumed and ~70% of </w:t>
      </w:r>
      <w:r w:rsidR="002839D4">
        <w:rPr>
          <w:rFonts w:ascii="Calibri" w:hAnsi="Calibri" w:cs="TimesNewRoman"/>
          <w:sz w:val="21"/>
          <w:szCs w:val="21"/>
          <w:lang w:val="en-US"/>
        </w:rPr>
        <w:t>original BOQ</w:t>
      </w:r>
      <w:r>
        <w:rPr>
          <w:rFonts w:ascii="Calibri" w:hAnsi="Calibri" w:cs="TimesNewRoman"/>
          <w:sz w:val="21"/>
          <w:szCs w:val="21"/>
          <w:lang w:val="en-US"/>
        </w:rPr>
        <w:t xml:space="preserve"> cost shall be borne by Delhi Jal Board as per the agreement entered.</w:t>
      </w:r>
    </w:p>
    <w:p w14:paraId="30B122ED" w14:textId="77777777" w:rsidR="00131D1E" w:rsidRDefault="00131D1E" w:rsidP="00131D1E">
      <w:pPr>
        <w:pStyle w:val="ListParagraph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4ABB9F75" w14:textId="6443A1E1" w:rsidR="00470A16" w:rsidRDefault="00BA6E89" w:rsidP="00AA04A0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Promoters have </w:t>
      </w:r>
      <w:r w:rsidR="00E457FA">
        <w:rPr>
          <w:rFonts w:ascii="Calibri" w:hAnsi="Calibri" w:cs="TimesNewRoman"/>
          <w:sz w:val="21"/>
          <w:szCs w:val="21"/>
          <w:lang w:val="en-US"/>
        </w:rPr>
        <w:t xml:space="preserve">already infused more equity / loans than was envisaged initially. However </w:t>
      </w:r>
      <w:r w:rsidR="00470A16">
        <w:rPr>
          <w:rFonts w:ascii="Calibri" w:hAnsi="Calibri" w:cs="TimesNewRoman"/>
          <w:sz w:val="21"/>
          <w:szCs w:val="21"/>
          <w:lang w:val="en-US"/>
        </w:rPr>
        <w:t>Promoters are going to bring in the necessary funds in the form of equity / loan</w:t>
      </w:r>
      <w:r w:rsidR="00E636E7">
        <w:rPr>
          <w:rFonts w:ascii="Calibri" w:hAnsi="Calibri" w:cs="TimesNewRoman"/>
          <w:sz w:val="21"/>
          <w:szCs w:val="21"/>
          <w:lang w:val="en-US"/>
        </w:rPr>
        <w:t>s</w:t>
      </w:r>
      <w:r w:rsidR="00470A16">
        <w:rPr>
          <w:rFonts w:ascii="Calibri" w:hAnsi="Calibri" w:cs="TimesNewRoman"/>
          <w:sz w:val="21"/>
          <w:szCs w:val="21"/>
          <w:lang w:val="en-US"/>
        </w:rPr>
        <w:t xml:space="preserve"> or a combination thereof to meet the net funding requirement for the </w:t>
      </w:r>
      <w:r>
        <w:rPr>
          <w:rFonts w:ascii="Calibri" w:hAnsi="Calibri" w:cs="TimesNewRoman"/>
          <w:sz w:val="21"/>
          <w:szCs w:val="21"/>
          <w:lang w:val="en-US"/>
        </w:rPr>
        <w:t xml:space="preserve">balance </w:t>
      </w:r>
      <w:r w:rsidR="00470A16">
        <w:rPr>
          <w:rFonts w:ascii="Calibri" w:hAnsi="Calibri" w:cs="TimesNewRoman"/>
          <w:sz w:val="21"/>
          <w:szCs w:val="21"/>
          <w:lang w:val="en-US"/>
        </w:rPr>
        <w:t>capex plan</w:t>
      </w:r>
      <w:r w:rsidR="00B07BE4">
        <w:rPr>
          <w:rFonts w:ascii="Calibri" w:hAnsi="Calibri" w:cs="TimesNewRoman"/>
          <w:sz w:val="21"/>
          <w:szCs w:val="21"/>
          <w:lang w:val="en-US"/>
        </w:rPr>
        <w:t xml:space="preserve"> subject to satisfactory resolution of debt as mentioned in  point #6 below</w:t>
      </w:r>
    </w:p>
    <w:p w14:paraId="57F4B506" w14:textId="77777777" w:rsidR="00470A16" w:rsidRDefault="00470A16" w:rsidP="00470A16">
      <w:pPr>
        <w:pStyle w:val="ListParagraph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08FFF44D" w14:textId="27182F2C" w:rsidR="00470A16" w:rsidRDefault="00470A16" w:rsidP="00AA04A0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There is a debt of ~INR 201 cr </w:t>
      </w:r>
      <w:r w:rsidR="0046150A">
        <w:rPr>
          <w:rFonts w:ascii="Calibri" w:hAnsi="Calibri" w:cs="TimesNewRoman"/>
          <w:sz w:val="21"/>
          <w:szCs w:val="21"/>
          <w:lang w:val="en-US"/>
        </w:rPr>
        <w:t xml:space="preserve">from banks/financial institutions </w:t>
      </w:r>
      <w:r>
        <w:rPr>
          <w:rFonts w:ascii="Calibri" w:hAnsi="Calibri" w:cs="TimesNewRoman"/>
          <w:sz w:val="21"/>
          <w:szCs w:val="21"/>
          <w:lang w:val="en-US"/>
        </w:rPr>
        <w:t xml:space="preserve">in the Company which the promoters are in discussion for a </w:t>
      </w:r>
      <w:r w:rsidR="005D6691">
        <w:rPr>
          <w:rFonts w:ascii="Calibri" w:hAnsi="Calibri" w:cs="TimesNewRoman"/>
          <w:sz w:val="21"/>
          <w:szCs w:val="21"/>
          <w:lang w:val="en-US"/>
        </w:rPr>
        <w:t>resolution</w:t>
      </w:r>
      <w:r>
        <w:rPr>
          <w:rFonts w:ascii="Calibri" w:hAnsi="Calibri" w:cs="TimesNewRoman"/>
          <w:sz w:val="21"/>
          <w:szCs w:val="21"/>
          <w:lang w:val="en-US"/>
        </w:rPr>
        <w:t xml:space="preserve"> for which the instant exercise is being conducted</w:t>
      </w:r>
    </w:p>
    <w:p w14:paraId="4AA76F89" w14:textId="77777777" w:rsidR="00470A16" w:rsidRDefault="00470A16" w:rsidP="00470A16">
      <w:pPr>
        <w:pStyle w:val="ListParagraph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1EFF60D1" w14:textId="125EBCB9" w:rsidR="00C757D8" w:rsidRDefault="00131D1E" w:rsidP="00AA04A0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lastRenderedPageBreak/>
        <w:t>Post incurring capex over a period upto Mar-25, the Company expects improvement in cash flows on account to additional consumers, increased usage per connection and collection efficiency which are reflected in the estimates provided to you</w:t>
      </w:r>
    </w:p>
    <w:p w14:paraId="06A44AC7" w14:textId="77777777" w:rsidR="00C757D8" w:rsidRDefault="00C757D8" w:rsidP="00C757D8">
      <w:pPr>
        <w:pStyle w:val="ListParagraph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30370C9D" w14:textId="2E192BBC" w:rsidR="00131D1E" w:rsidRDefault="00C757D8" w:rsidP="00AA04A0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>Estimated revenue, expense and profitability, and cash flow reflect a best estimate relating to the future and can be relied upon for the purpose of this exercise</w:t>
      </w:r>
    </w:p>
    <w:p w14:paraId="0ED9BEB9" w14:textId="77777777" w:rsidR="00C757D8" w:rsidRDefault="00C757D8" w:rsidP="00C757D8">
      <w:pPr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78BD7655" w14:textId="17D7BA07" w:rsidR="004A27BD" w:rsidRDefault="004A27BD" w:rsidP="004A27BD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 w:rsidRPr="004A27BD">
        <w:rPr>
          <w:rFonts w:ascii="Calibri" w:hAnsi="Calibri" w:cs="TimesNewRoman"/>
          <w:sz w:val="21"/>
          <w:szCs w:val="21"/>
          <w:lang w:val="en-US"/>
        </w:rPr>
        <w:t xml:space="preserve">The intangible asset amounting to </w:t>
      </w:r>
      <w:r w:rsidR="00AA04A0">
        <w:rPr>
          <w:rFonts w:ascii="Calibri" w:hAnsi="Calibri" w:cs="TimesNewRoman"/>
          <w:sz w:val="21"/>
          <w:szCs w:val="21"/>
          <w:lang w:val="en-US"/>
        </w:rPr>
        <w:t>~</w:t>
      </w:r>
      <w:r w:rsidRPr="004A27BD">
        <w:rPr>
          <w:rFonts w:ascii="Calibri" w:hAnsi="Calibri" w:cs="TimesNewRoman"/>
          <w:sz w:val="21"/>
          <w:szCs w:val="21"/>
          <w:lang w:val="en-US"/>
        </w:rPr>
        <w:t xml:space="preserve">INR </w:t>
      </w:r>
      <w:r>
        <w:rPr>
          <w:rFonts w:ascii="Calibri" w:hAnsi="Calibri" w:cs="TimesNewRoman"/>
          <w:sz w:val="21"/>
          <w:szCs w:val="21"/>
          <w:lang w:val="en-US"/>
        </w:rPr>
        <w:t xml:space="preserve">191 crores as on 31 March 2023 </w:t>
      </w:r>
      <w:r w:rsidRPr="004A27BD">
        <w:rPr>
          <w:rFonts w:ascii="Calibri" w:hAnsi="Calibri" w:cs="TimesNewRoman"/>
          <w:sz w:val="21"/>
          <w:szCs w:val="21"/>
          <w:lang w:val="en-US"/>
        </w:rPr>
        <w:t xml:space="preserve">appearing on the balance sheet of the Company is </w:t>
      </w:r>
      <w:r w:rsidR="009D7A05">
        <w:rPr>
          <w:rFonts w:ascii="Calibri" w:hAnsi="Calibri" w:cs="TimesNewRoman"/>
          <w:sz w:val="21"/>
          <w:szCs w:val="21"/>
          <w:lang w:val="en-US"/>
        </w:rPr>
        <w:t xml:space="preserve">the Concession Rights which is </w:t>
      </w:r>
      <w:r w:rsidRPr="004A27BD">
        <w:rPr>
          <w:rFonts w:ascii="Calibri" w:hAnsi="Calibri" w:cs="TimesNewRoman"/>
          <w:sz w:val="21"/>
          <w:szCs w:val="21"/>
          <w:lang w:val="en-US"/>
        </w:rPr>
        <w:t xml:space="preserve">being amortized over </w:t>
      </w:r>
      <w:r w:rsidR="009D7A05">
        <w:rPr>
          <w:rFonts w:ascii="Calibri" w:hAnsi="Calibri" w:cs="TimesNewRoman"/>
          <w:sz w:val="21"/>
          <w:szCs w:val="21"/>
          <w:lang w:val="en-US"/>
        </w:rPr>
        <w:t>the</w:t>
      </w:r>
      <w:r w:rsidRPr="004A27BD">
        <w:rPr>
          <w:rFonts w:ascii="Calibri" w:hAnsi="Calibri" w:cs="TimesNewRoman"/>
          <w:sz w:val="21"/>
          <w:szCs w:val="21"/>
          <w:lang w:val="en-US"/>
        </w:rPr>
        <w:t xml:space="preserve"> period of </w:t>
      </w:r>
      <w:r w:rsidR="009D7A05">
        <w:rPr>
          <w:rFonts w:ascii="Calibri" w:hAnsi="Calibri" w:cs="TimesNewRoman"/>
          <w:sz w:val="21"/>
          <w:szCs w:val="21"/>
          <w:lang w:val="en-US"/>
        </w:rPr>
        <w:t xml:space="preserve">the concession. </w:t>
      </w:r>
      <w:r w:rsidRPr="004A27BD">
        <w:rPr>
          <w:rFonts w:ascii="Calibri" w:hAnsi="Calibri" w:cs="TimesNewRoman"/>
          <w:sz w:val="21"/>
          <w:szCs w:val="21"/>
          <w:lang w:val="en-US"/>
        </w:rPr>
        <w:t xml:space="preserve"> </w:t>
      </w:r>
      <w:r w:rsidR="009D7A05">
        <w:rPr>
          <w:rFonts w:ascii="Calibri" w:hAnsi="Calibri" w:cs="TimesNewRoman"/>
          <w:sz w:val="21"/>
          <w:szCs w:val="21"/>
          <w:lang w:val="en-US"/>
        </w:rPr>
        <w:t xml:space="preserve">It </w:t>
      </w:r>
      <w:r w:rsidRPr="004A27BD">
        <w:rPr>
          <w:rFonts w:ascii="Calibri" w:hAnsi="Calibri" w:cs="TimesNewRoman"/>
          <w:sz w:val="21"/>
          <w:szCs w:val="21"/>
          <w:lang w:val="en-US"/>
        </w:rPr>
        <w:t>does not represent any real asset</w:t>
      </w:r>
      <w:r w:rsidR="00AA04A0">
        <w:rPr>
          <w:rFonts w:ascii="Calibri" w:hAnsi="Calibri" w:cs="TimesNewRoman"/>
          <w:sz w:val="21"/>
          <w:szCs w:val="21"/>
          <w:lang w:val="en-US"/>
        </w:rPr>
        <w:t xml:space="preserve"> as all these represented would belong to Delhi Jal Board post the concession term</w:t>
      </w:r>
      <w:r w:rsidRPr="004A27BD">
        <w:rPr>
          <w:rFonts w:ascii="Calibri" w:hAnsi="Calibri" w:cs="TimesNewRoman"/>
          <w:sz w:val="21"/>
          <w:szCs w:val="21"/>
          <w:lang w:val="en-US"/>
        </w:rPr>
        <w:t>.</w:t>
      </w:r>
    </w:p>
    <w:p w14:paraId="5F5B1080" w14:textId="77777777" w:rsidR="004A27BD" w:rsidRPr="004A27BD" w:rsidRDefault="004A27BD" w:rsidP="004A27BD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07A2860C" w14:textId="2568CD91" w:rsidR="004A27BD" w:rsidRDefault="004A27BD" w:rsidP="004A27BD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>Currently the Company is supply</w:t>
      </w:r>
      <w:r w:rsidR="00C757D8">
        <w:rPr>
          <w:rFonts w:ascii="Calibri" w:hAnsi="Calibri" w:cs="TimesNewRoman"/>
          <w:sz w:val="21"/>
          <w:szCs w:val="21"/>
          <w:lang w:val="en-US"/>
        </w:rPr>
        <w:t>ing</w:t>
      </w:r>
      <w:r>
        <w:rPr>
          <w:rFonts w:ascii="Calibri" w:hAnsi="Calibri" w:cs="TimesNewRoman"/>
          <w:sz w:val="21"/>
          <w:szCs w:val="21"/>
          <w:lang w:val="en-US"/>
        </w:rPr>
        <w:t xml:space="preserve"> water to over 2,77,000 households in the Nangloi area of New Delhi.</w:t>
      </w:r>
    </w:p>
    <w:p w14:paraId="1E88D68F" w14:textId="77777777" w:rsidR="00C757D8" w:rsidRPr="00C757D8" w:rsidRDefault="00C757D8" w:rsidP="00C757D8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4927FFB0" w14:textId="589F6FA7" w:rsidR="00C757D8" w:rsidRDefault="00C757D8" w:rsidP="004A27BD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>As the Company consists of only one project with less than 5 year remaining life of concession, it does not have a comparable peer and currently the net worth of the company is also completely eroded</w:t>
      </w:r>
    </w:p>
    <w:p w14:paraId="465DF091" w14:textId="77777777" w:rsidR="00C757D8" w:rsidRPr="00C757D8" w:rsidRDefault="00C757D8" w:rsidP="00C757D8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00BE9674" w14:textId="1D5A55FE" w:rsidR="00CB2E83" w:rsidRDefault="00C757D8" w:rsidP="00CB2E83">
      <w:pPr>
        <w:pStyle w:val="ListParagraph"/>
        <w:numPr>
          <w:ilvl w:val="0"/>
          <w:numId w:val="16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>
        <w:rPr>
          <w:rFonts w:ascii="Calibri" w:hAnsi="Calibri" w:cs="TimesNewRoman"/>
          <w:sz w:val="21"/>
          <w:szCs w:val="21"/>
          <w:lang w:val="en-US"/>
        </w:rPr>
        <w:t xml:space="preserve">There aren’t any contingent liability or litigations </w:t>
      </w:r>
      <w:r w:rsidR="009D7A05">
        <w:rPr>
          <w:rFonts w:ascii="Calibri" w:hAnsi="Calibri" w:cs="TimesNewRoman"/>
          <w:sz w:val="21"/>
          <w:szCs w:val="21"/>
          <w:lang w:val="en-US"/>
        </w:rPr>
        <w:t xml:space="preserve">except those listed below, </w:t>
      </w:r>
      <w:r>
        <w:rPr>
          <w:rFonts w:ascii="Calibri" w:hAnsi="Calibri" w:cs="TimesNewRoman"/>
          <w:sz w:val="21"/>
          <w:szCs w:val="21"/>
          <w:lang w:val="en-US"/>
        </w:rPr>
        <w:t>which will have a material impact and needs to be factored for the instant exercise</w:t>
      </w:r>
      <w:r w:rsidR="009D7A05">
        <w:rPr>
          <w:rFonts w:ascii="Calibri" w:hAnsi="Calibri" w:cs="TimesNewRoman"/>
          <w:sz w:val="21"/>
          <w:szCs w:val="21"/>
          <w:lang w:val="en-US"/>
        </w:rPr>
        <w:t>:</w:t>
      </w:r>
    </w:p>
    <w:p w14:paraId="2A9E9A83" w14:textId="77777777" w:rsidR="00CB2E83" w:rsidRPr="00CB2E83" w:rsidRDefault="00CB2E83" w:rsidP="00CB2E83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127797C7" w14:textId="6009FD24" w:rsidR="009D7A05" w:rsidRPr="00CB2E83" w:rsidRDefault="009D7A05" w:rsidP="00CB2E83">
      <w:pPr>
        <w:pStyle w:val="ListParagraph"/>
        <w:numPr>
          <w:ilvl w:val="0"/>
          <w:numId w:val="21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 w:rsidRPr="00CB2E83">
        <w:rPr>
          <w:rFonts w:ascii="Calibri" w:hAnsi="Calibri" w:cs="TimesNewRoman"/>
          <w:sz w:val="21"/>
          <w:szCs w:val="21"/>
          <w:lang w:val="en-US"/>
        </w:rPr>
        <w:t>There is ongoing litigation with SREI and BOI for NCLT matter</w:t>
      </w:r>
    </w:p>
    <w:p w14:paraId="14314D17" w14:textId="012ACD85" w:rsidR="009D7A05" w:rsidRPr="00CB2E83" w:rsidRDefault="009D7A05" w:rsidP="00CB2E83">
      <w:pPr>
        <w:pStyle w:val="ListParagraph"/>
        <w:numPr>
          <w:ilvl w:val="0"/>
          <w:numId w:val="21"/>
        </w:numPr>
        <w:jc w:val="both"/>
        <w:rPr>
          <w:rFonts w:ascii="Calibri" w:hAnsi="Calibri" w:cs="TimesNewRoman"/>
          <w:sz w:val="21"/>
          <w:szCs w:val="21"/>
          <w:lang w:val="en-US"/>
        </w:rPr>
      </w:pPr>
      <w:r w:rsidRPr="00CB2E83">
        <w:rPr>
          <w:rFonts w:ascii="Calibri" w:hAnsi="Calibri" w:cs="TimesNewRoman"/>
          <w:sz w:val="21"/>
          <w:szCs w:val="21"/>
          <w:lang w:val="en-US"/>
        </w:rPr>
        <w:t>BG of 33 crs given to DJB is a contingent liability</w:t>
      </w:r>
    </w:p>
    <w:p w14:paraId="11565AC8" w14:textId="77777777" w:rsidR="004A27BD" w:rsidRPr="004A27BD" w:rsidRDefault="004A27BD" w:rsidP="004A27BD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19C19591" w14:textId="77777777" w:rsidR="004A27BD" w:rsidRPr="004A27BD" w:rsidRDefault="004A27BD" w:rsidP="004A27BD">
      <w:pPr>
        <w:pStyle w:val="ListParagraph"/>
        <w:rPr>
          <w:rFonts w:ascii="Calibri" w:hAnsi="Calibri" w:cs="TimesNewRoman"/>
          <w:sz w:val="21"/>
          <w:szCs w:val="21"/>
          <w:lang w:val="en-US"/>
        </w:rPr>
      </w:pPr>
    </w:p>
    <w:p w14:paraId="191299BB" w14:textId="77777777" w:rsidR="00894167" w:rsidRDefault="00894167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6F069B6F" w14:textId="167B4C55" w:rsidR="0087714B" w:rsidRPr="00193355" w:rsidRDefault="009F2D00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 xml:space="preserve">We confirm that to the best of our knowledge, we are unaware of any material </w:t>
      </w:r>
      <w:r w:rsidR="00F839B4" w:rsidRPr="00193355">
        <w:rPr>
          <w:rFonts w:ascii="Calibri" w:hAnsi="Calibri" w:cs="TimesNewRoman"/>
          <w:sz w:val="21"/>
          <w:szCs w:val="21"/>
          <w:lang w:val="en-US"/>
        </w:rPr>
        <w:t>misstatement</w:t>
      </w:r>
      <w:r w:rsidRPr="00193355">
        <w:rPr>
          <w:rFonts w:ascii="Calibri" w:hAnsi="Calibri" w:cs="TimesNewRoman"/>
          <w:sz w:val="21"/>
          <w:szCs w:val="21"/>
          <w:lang w:val="en-US"/>
        </w:rPr>
        <w:t xml:space="preserve"> of fact or any other information that should be disclosed in preparation of valuation report. </w:t>
      </w:r>
    </w:p>
    <w:p w14:paraId="6B85D37A" w14:textId="77777777" w:rsidR="00C076BE" w:rsidRPr="00193355" w:rsidRDefault="00C076BE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5B34ADAC" w14:textId="77777777" w:rsidR="001614F5" w:rsidRDefault="00B25A7A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>Yours faithfully</w:t>
      </w:r>
      <w:r w:rsidR="00F22868" w:rsidRPr="00193355">
        <w:rPr>
          <w:rFonts w:ascii="Calibri" w:hAnsi="Calibri" w:cs="TimesNewRoman"/>
          <w:sz w:val="21"/>
          <w:szCs w:val="21"/>
          <w:lang w:val="en-US"/>
        </w:rPr>
        <w:t>,</w:t>
      </w:r>
    </w:p>
    <w:p w14:paraId="13812A99" w14:textId="77777777" w:rsidR="000B3DA6" w:rsidRPr="00193355" w:rsidRDefault="000B3DA6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0EF78B89" w14:textId="3FA02B38" w:rsidR="001614F5" w:rsidRPr="00193355" w:rsidRDefault="00F22868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b/>
          <w:sz w:val="21"/>
          <w:szCs w:val="21"/>
          <w:lang w:val="en-US"/>
        </w:rPr>
      </w:pPr>
      <w:r w:rsidRPr="00193355">
        <w:rPr>
          <w:rFonts w:ascii="Calibri" w:hAnsi="Calibri" w:cs="TimesNewRoman"/>
          <w:sz w:val="21"/>
          <w:szCs w:val="21"/>
          <w:lang w:val="en-US"/>
        </w:rPr>
        <w:t xml:space="preserve">For </w:t>
      </w:r>
      <w:r w:rsidRPr="00193355">
        <w:rPr>
          <w:rFonts w:ascii="Calibri" w:hAnsi="Calibri" w:cs="TimesNewRoman"/>
          <w:b/>
          <w:sz w:val="21"/>
          <w:szCs w:val="21"/>
          <w:lang w:val="en-US"/>
        </w:rPr>
        <w:t>M/</w:t>
      </w:r>
      <w:r w:rsidR="00F839B4" w:rsidRPr="00193355">
        <w:rPr>
          <w:rFonts w:ascii="Calibri" w:hAnsi="Calibri" w:cs="TimesNewRoman"/>
          <w:b/>
          <w:sz w:val="21"/>
          <w:szCs w:val="21"/>
          <w:lang w:val="en-US"/>
        </w:rPr>
        <w:t xml:space="preserve">s </w:t>
      </w:r>
      <w:r w:rsidR="00E027E6">
        <w:rPr>
          <w:rFonts w:ascii="Calibri" w:hAnsi="Calibri"/>
          <w:b/>
          <w:color w:val="000000"/>
          <w:sz w:val="21"/>
          <w:szCs w:val="21"/>
          <w:lang w:val="en-US"/>
        </w:rPr>
        <w:t>Nangloi Water Services Private</w:t>
      </w:r>
      <w:r w:rsidR="00456E36">
        <w:rPr>
          <w:rFonts w:ascii="Calibri" w:hAnsi="Calibri"/>
          <w:b/>
          <w:color w:val="000000"/>
          <w:sz w:val="21"/>
          <w:szCs w:val="21"/>
          <w:lang w:val="en-US"/>
        </w:rPr>
        <w:t xml:space="preserve"> Limited</w:t>
      </w:r>
      <w:r w:rsidR="003A65EA">
        <w:rPr>
          <w:rFonts w:ascii="Calibri" w:hAnsi="Calibri"/>
          <w:b/>
          <w:color w:val="000000"/>
          <w:sz w:val="21"/>
          <w:szCs w:val="21"/>
          <w:lang w:val="en-US"/>
        </w:rPr>
        <w:t>,</w:t>
      </w:r>
    </w:p>
    <w:p w14:paraId="49B0B766" w14:textId="77777777" w:rsidR="00700782" w:rsidRPr="00193355" w:rsidRDefault="00700782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1B78997A" w14:textId="77777777" w:rsidR="00CB530E" w:rsidRPr="00193355" w:rsidRDefault="00CB530E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sz w:val="21"/>
          <w:szCs w:val="21"/>
          <w:lang w:val="en-US"/>
        </w:rPr>
      </w:pPr>
    </w:p>
    <w:p w14:paraId="7CA4937D" w14:textId="77777777" w:rsidR="00D704A5" w:rsidRPr="00193355" w:rsidRDefault="00D0746B" w:rsidP="00455D93">
      <w:pPr>
        <w:autoSpaceDE w:val="0"/>
        <w:autoSpaceDN w:val="0"/>
        <w:adjustRightInd w:val="0"/>
        <w:jc w:val="both"/>
        <w:rPr>
          <w:rFonts w:ascii="Calibri" w:hAnsi="Calibri" w:cs="TimesNewRoman"/>
          <w:i/>
          <w:sz w:val="21"/>
          <w:szCs w:val="21"/>
          <w:lang w:val="en-US"/>
        </w:rPr>
      </w:pPr>
      <w:r w:rsidRPr="00193355">
        <w:rPr>
          <w:rFonts w:ascii="Calibri" w:hAnsi="Calibri" w:cs="TimesNewRoman"/>
          <w:b/>
          <w:sz w:val="21"/>
          <w:szCs w:val="21"/>
          <w:lang w:val="en-US"/>
        </w:rPr>
        <w:t>Director</w:t>
      </w:r>
    </w:p>
    <w:sectPr w:rsidR="00D704A5" w:rsidRPr="00193355" w:rsidSect="00193355">
      <w:pgSz w:w="12240" w:h="15840"/>
      <w:pgMar w:top="1304" w:right="1304" w:bottom="1304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448CF" w14:textId="77777777" w:rsidR="00E95B04" w:rsidRDefault="00E95B04">
      <w:r>
        <w:separator/>
      </w:r>
    </w:p>
  </w:endnote>
  <w:endnote w:type="continuationSeparator" w:id="0">
    <w:p w14:paraId="19D5B1D5" w14:textId="77777777" w:rsidR="00E95B04" w:rsidRDefault="00E95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748A" w14:textId="77777777" w:rsidR="00E95B04" w:rsidRDefault="00E95B04">
      <w:r>
        <w:separator/>
      </w:r>
    </w:p>
  </w:footnote>
  <w:footnote w:type="continuationSeparator" w:id="0">
    <w:p w14:paraId="332C90F7" w14:textId="77777777" w:rsidR="00E95B04" w:rsidRDefault="00E95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3EB9"/>
    <w:multiLevelType w:val="hybridMultilevel"/>
    <w:tmpl w:val="E1A2C742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3706FA"/>
    <w:multiLevelType w:val="hybridMultilevel"/>
    <w:tmpl w:val="6E067E5C"/>
    <w:lvl w:ilvl="0" w:tplc="B50039B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6E4"/>
    <w:multiLevelType w:val="hybridMultilevel"/>
    <w:tmpl w:val="D946ECC8"/>
    <w:lvl w:ilvl="0" w:tplc="40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CF7994"/>
    <w:multiLevelType w:val="hybridMultilevel"/>
    <w:tmpl w:val="A22029A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C2E4E"/>
    <w:multiLevelType w:val="hybridMultilevel"/>
    <w:tmpl w:val="A14A0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E30A8"/>
    <w:multiLevelType w:val="hybridMultilevel"/>
    <w:tmpl w:val="21287D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572522"/>
    <w:multiLevelType w:val="hybridMultilevel"/>
    <w:tmpl w:val="4EA0D78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C48DE"/>
    <w:multiLevelType w:val="hybridMultilevel"/>
    <w:tmpl w:val="75E68E5C"/>
    <w:lvl w:ilvl="0" w:tplc="0108E2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6E51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E7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6212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3CAC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3EE2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9ED2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5C6B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346E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395F54"/>
    <w:multiLevelType w:val="hybridMultilevel"/>
    <w:tmpl w:val="48CAC7A0"/>
    <w:lvl w:ilvl="0" w:tplc="20CA41CA">
      <w:start w:val="29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New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984A0D"/>
    <w:multiLevelType w:val="hybridMultilevel"/>
    <w:tmpl w:val="2EC484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E4AD4"/>
    <w:multiLevelType w:val="hybridMultilevel"/>
    <w:tmpl w:val="D28E0858"/>
    <w:lvl w:ilvl="0" w:tplc="87043A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FAFE6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9A9BF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00A79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F49BF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6A4E1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0504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C4A16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5A100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6F6512"/>
    <w:multiLevelType w:val="hybridMultilevel"/>
    <w:tmpl w:val="4AB8DA64"/>
    <w:lvl w:ilvl="0" w:tplc="0409001B">
      <w:start w:val="1"/>
      <w:numFmt w:val="lowerRoman"/>
      <w:lvlText w:val="%1."/>
      <w:lvlJc w:val="right"/>
      <w:pPr>
        <w:ind w:left="865" w:hanging="360"/>
      </w:pPr>
    </w:lvl>
    <w:lvl w:ilvl="1" w:tplc="04090019" w:tentative="1">
      <w:start w:val="1"/>
      <w:numFmt w:val="lowerLetter"/>
      <w:lvlText w:val="%2."/>
      <w:lvlJc w:val="left"/>
      <w:pPr>
        <w:ind w:left="1585" w:hanging="360"/>
      </w:pPr>
    </w:lvl>
    <w:lvl w:ilvl="2" w:tplc="0409001B" w:tentative="1">
      <w:start w:val="1"/>
      <w:numFmt w:val="lowerRoman"/>
      <w:lvlText w:val="%3."/>
      <w:lvlJc w:val="right"/>
      <w:pPr>
        <w:ind w:left="2305" w:hanging="180"/>
      </w:pPr>
    </w:lvl>
    <w:lvl w:ilvl="3" w:tplc="0409000F" w:tentative="1">
      <w:start w:val="1"/>
      <w:numFmt w:val="decimal"/>
      <w:lvlText w:val="%4."/>
      <w:lvlJc w:val="left"/>
      <w:pPr>
        <w:ind w:left="3025" w:hanging="360"/>
      </w:pPr>
    </w:lvl>
    <w:lvl w:ilvl="4" w:tplc="04090019" w:tentative="1">
      <w:start w:val="1"/>
      <w:numFmt w:val="lowerLetter"/>
      <w:lvlText w:val="%5."/>
      <w:lvlJc w:val="left"/>
      <w:pPr>
        <w:ind w:left="3745" w:hanging="360"/>
      </w:pPr>
    </w:lvl>
    <w:lvl w:ilvl="5" w:tplc="0409001B" w:tentative="1">
      <w:start w:val="1"/>
      <w:numFmt w:val="lowerRoman"/>
      <w:lvlText w:val="%6."/>
      <w:lvlJc w:val="right"/>
      <w:pPr>
        <w:ind w:left="4465" w:hanging="180"/>
      </w:pPr>
    </w:lvl>
    <w:lvl w:ilvl="6" w:tplc="0409000F" w:tentative="1">
      <w:start w:val="1"/>
      <w:numFmt w:val="decimal"/>
      <w:lvlText w:val="%7."/>
      <w:lvlJc w:val="left"/>
      <w:pPr>
        <w:ind w:left="5185" w:hanging="360"/>
      </w:pPr>
    </w:lvl>
    <w:lvl w:ilvl="7" w:tplc="04090019" w:tentative="1">
      <w:start w:val="1"/>
      <w:numFmt w:val="lowerLetter"/>
      <w:lvlText w:val="%8."/>
      <w:lvlJc w:val="left"/>
      <w:pPr>
        <w:ind w:left="5905" w:hanging="360"/>
      </w:pPr>
    </w:lvl>
    <w:lvl w:ilvl="8" w:tplc="0409001B" w:tentative="1">
      <w:start w:val="1"/>
      <w:numFmt w:val="lowerRoman"/>
      <w:lvlText w:val="%9."/>
      <w:lvlJc w:val="right"/>
      <w:pPr>
        <w:ind w:left="6625" w:hanging="180"/>
      </w:pPr>
    </w:lvl>
  </w:abstractNum>
  <w:abstractNum w:abstractNumId="12" w15:restartNumberingAfterBreak="0">
    <w:nsid w:val="6020655C"/>
    <w:multiLevelType w:val="hybridMultilevel"/>
    <w:tmpl w:val="5E4880F6"/>
    <w:lvl w:ilvl="0" w:tplc="625CE226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New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0363C43"/>
    <w:multiLevelType w:val="hybridMultilevel"/>
    <w:tmpl w:val="73F4FA94"/>
    <w:lvl w:ilvl="0" w:tplc="1F0460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5970E2"/>
    <w:multiLevelType w:val="multilevel"/>
    <w:tmpl w:val="BCA465CE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69D5D07"/>
    <w:multiLevelType w:val="hybridMultilevel"/>
    <w:tmpl w:val="1D2A5A82"/>
    <w:lvl w:ilvl="0" w:tplc="E8E64E02">
      <w:start w:val="7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96663"/>
    <w:multiLevelType w:val="hybridMultilevel"/>
    <w:tmpl w:val="8C063F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0387F"/>
    <w:multiLevelType w:val="multilevel"/>
    <w:tmpl w:val="45CAB902"/>
    <w:lvl w:ilvl="0">
      <w:start w:val="267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98"/>
      <w:numFmt w:val="decimal"/>
      <w:lvlText w:val="%1.%2"/>
      <w:lvlJc w:val="left"/>
      <w:pPr>
        <w:ind w:left="720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8" w15:restartNumberingAfterBreak="0">
    <w:nsid w:val="73B942C5"/>
    <w:multiLevelType w:val="hybridMultilevel"/>
    <w:tmpl w:val="A1EC5B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73EB9"/>
    <w:multiLevelType w:val="hybridMultilevel"/>
    <w:tmpl w:val="4EA0D78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66389"/>
    <w:multiLevelType w:val="hybridMultilevel"/>
    <w:tmpl w:val="BC4AF268"/>
    <w:lvl w:ilvl="0" w:tplc="CA98E33A">
      <w:start w:val="7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New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033D2"/>
    <w:multiLevelType w:val="hybridMultilevel"/>
    <w:tmpl w:val="488CAFA6"/>
    <w:lvl w:ilvl="0" w:tplc="C7127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5"/>
  </w:num>
  <w:num w:numId="3">
    <w:abstractNumId w:val="2"/>
  </w:num>
  <w:num w:numId="4">
    <w:abstractNumId w:val="16"/>
  </w:num>
  <w:num w:numId="5">
    <w:abstractNumId w:val="9"/>
  </w:num>
  <w:num w:numId="6">
    <w:abstractNumId w:val="10"/>
  </w:num>
  <w:num w:numId="7">
    <w:abstractNumId w:val="13"/>
  </w:num>
  <w:num w:numId="8">
    <w:abstractNumId w:val="12"/>
  </w:num>
  <w:num w:numId="9">
    <w:abstractNumId w:val="14"/>
  </w:num>
  <w:num w:numId="10">
    <w:abstractNumId w:val="20"/>
  </w:num>
  <w:num w:numId="11">
    <w:abstractNumId w:val="15"/>
  </w:num>
  <w:num w:numId="12">
    <w:abstractNumId w:val="11"/>
  </w:num>
  <w:num w:numId="13">
    <w:abstractNumId w:val="17"/>
  </w:num>
  <w:num w:numId="14">
    <w:abstractNumId w:val="1"/>
  </w:num>
  <w:num w:numId="15">
    <w:abstractNumId w:val="8"/>
  </w:num>
  <w:num w:numId="16">
    <w:abstractNumId w:val="6"/>
  </w:num>
  <w:num w:numId="17">
    <w:abstractNumId w:val="19"/>
  </w:num>
  <w:num w:numId="18">
    <w:abstractNumId w:val="4"/>
  </w:num>
  <w:num w:numId="19">
    <w:abstractNumId w:val="7"/>
  </w:num>
  <w:num w:numId="20">
    <w:abstractNumId w:val="3"/>
  </w:num>
  <w:num w:numId="21">
    <w:abstractNumId w:val="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601"/>
    <w:rsid w:val="00000469"/>
    <w:rsid w:val="00001A9E"/>
    <w:rsid w:val="00001E6F"/>
    <w:rsid w:val="00004091"/>
    <w:rsid w:val="00011AB7"/>
    <w:rsid w:val="00013BA8"/>
    <w:rsid w:val="00020284"/>
    <w:rsid w:val="0002235A"/>
    <w:rsid w:val="000226AC"/>
    <w:rsid w:val="00022C79"/>
    <w:rsid w:val="00024447"/>
    <w:rsid w:val="000262E9"/>
    <w:rsid w:val="0003091E"/>
    <w:rsid w:val="000359FB"/>
    <w:rsid w:val="0003652D"/>
    <w:rsid w:val="00037AF8"/>
    <w:rsid w:val="00042CF3"/>
    <w:rsid w:val="00044B12"/>
    <w:rsid w:val="00052BC1"/>
    <w:rsid w:val="000651FE"/>
    <w:rsid w:val="00067A2A"/>
    <w:rsid w:val="00070664"/>
    <w:rsid w:val="00070810"/>
    <w:rsid w:val="00070BC8"/>
    <w:rsid w:val="0007459F"/>
    <w:rsid w:val="0007577F"/>
    <w:rsid w:val="00076BAA"/>
    <w:rsid w:val="00080CC0"/>
    <w:rsid w:val="00082339"/>
    <w:rsid w:val="00085459"/>
    <w:rsid w:val="00086C26"/>
    <w:rsid w:val="00093CE1"/>
    <w:rsid w:val="00096A0D"/>
    <w:rsid w:val="00096D94"/>
    <w:rsid w:val="000A135D"/>
    <w:rsid w:val="000A1BD7"/>
    <w:rsid w:val="000A275E"/>
    <w:rsid w:val="000A39BD"/>
    <w:rsid w:val="000A4CC0"/>
    <w:rsid w:val="000B2818"/>
    <w:rsid w:val="000B344D"/>
    <w:rsid w:val="000B3DA6"/>
    <w:rsid w:val="000B5252"/>
    <w:rsid w:val="000B5985"/>
    <w:rsid w:val="000B7488"/>
    <w:rsid w:val="000C3645"/>
    <w:rsid w:val="000D23E9"/>
    <w:rsid w:val="000D3911"/>
    <w:rsid w:val="000D517E"/>
    <w:rsid w:val="000D795B"/>
    <w:rsid w:val="000E000C"/>
    <w:rsid w:val="000E59C6"/>
    <w:rsid w:val="000E6A79"/>
    <w:rsid w:val="000F3C50"/>
    <w:rsid w:val="000F437F"/>
    <w:rsid w:val="000F7240"/>
    <w:rsid w:val="000F7EE9"/>
    <w:rsid w:val="0010039E"/>
    <w:rsid w:val="00104883"/>
    <w:rsid w:val="00104D2F"/>
    <w:rsid w:val="00105A53"/>
    <w:rsid w:val="00106A9E"/>
    <w:rsid w:val="001075CB"/>
    <w:rsid w:val="00107AED"/>
    <w:rsid w:val="001118F4"/>
    <w:rsid w:val="001239D7"/>
    <w:rsid w:val="00124174"/>
    <w:rsid w:val="00125E76"/>
    <w:rsid w:val="00127CFC"/>
    <w:rsid w:val="00131D1E"/>
    <w:rsid w:val="001322C9"/>
    <w:rsid w:val="00132417"/>
    <w:rsid w:val="0013555F"/>
    <w:rsid w:val="001379EE"/>
    <w:rsid w:val="0014183D"/>
    <w:rsid w:val="0014608B"/>
    <w:rsid w:val="00150842"/>
    <w:rsid w:val="001565F6"/>
    <w:rsid w:val="00157950"/>
    <w:rsid w:val="001614F5"/>
    <w:rsid w:val="001710A6"/>
    <w:rsid w:val="00177F37"/>
    <w:rsid w:val="00181CEF"/>
    <w:rsid w:val="00183A47"/>
    <w:rsid w:val="001847EB"/>
    <w:rsid w:val="0018619A"/>
    <w:rsid w:val="00192D6A"/>
    <w:rsid w:val="00193355"/>
    <w:rsid w:val="00195B05"/>
    <w:rsid w:val="001A1840"/>
    <w:rsid w:val="001A3D86"/>
    <w:rsid w:val="001A49E4"/>
    <w:rsid w:val="001A5C23"/>
    <w:rsid w:val="001A6CA5"/>
    <w:rsid w:val="001A7EE0"/>
    <w:rsid w:val="001B3F69"/>
    <w:rsid w:val="001B4983"/>
    <w:rsid w:val="001B6C7A"/>
    <w:rsid w:val="001C0804"/>
    <w:rsid w:val="001C1A75"/>
    <w:rsid w:val="001C3F5C"/>
    <w:rsid w:val="001C502F"/>
    <w:rsid w:val="001C53B8"/>
    <w:rsid w:val="001C5B69"/>
    <w:rsid w:val="001C7974"/>
    <w:rsid w:val="001C7C8D"/>
    <w:rsid w:val="001C7C98"/>
    <w:rsid w:val="001D2487"/>
    <w:rsid w:val="001D2B34"/>
    <w:rsid w:val="001D3F96"/>
    <w:rsid w:val="001D4F6D"/>
    <w:rsid w:val="001D55C8"/>
    <w:rsid w:val="001D5D86"/>
    <w:rsid w:val="001D6DFC"/>
    <w:rsid w:val="001D795A"/>
    <w:rsid w:val="001E01F2"/>
    <w:rsid w:val="001E12CF"/>
    <w:rsid w:val="001E162C"/>
    <w:rsid w:val="001E2155"/>
    <w:rsid w:val="001E3C06"/>
    <w:rsid w:val="001E54EA"/>
    <w:rsid w:val="001E6094"/>
    <w:rsid w:val="001E61B1"/>
    <w:rsid w:val="001E7BFC"/>
    <w:rsid w:val="0020376E"/>
    <w:rsid w:val="00204F5E"/>
    <w:rsid w:val="002054AD"/>
    <w:rsid w:val="00214969"/>
    <w:rsid w:val="002153F3"/>
    <w:rsid w:val="00215CFC"/>
    <w:rsid w:val="00215E9A"/>
    <w:rsid w:val="002216FF"/>
    <w:rsid w:val="002218CE"/>
    <w:rsid w:val="00223BB4"/>
    <w:rsid w:val="00226896"/>
    <w:rsid w:val="0023029E"/>
    <w:rsid w:val="0023243B"/>
    <w:rsid w:val="00236AC2"/>
    <w:rsid w:val="002456B4"/>
    <w:rsid w:val="0024735A"/>
    <w:rsid w:val="0024779F"/>
    <w:rsid w:val="0025188D"/>
    <w:rsid w:val="00252FEE"/>
    <w:rsid w:val="002736C9"/>
    <w:rsid w:val="002839D4"/>
    <w:rsid w:val="00284BF7"/>
    <w:rsid w:val="00287E25"/>
    <w:rsid w:val="00292707"/>
    <w:rsid w:val="0029432E"/>
    <w:rsid w:val="0029451A"/>
    <w:rsid w:val="00294B52"/>
    <w:rsid w:val="002A1247"/>
    <w:rsid w:val="002A4692"/>
    <w:rsid w:val="002B0F1A"/>
    <w:rsid w:val="002B1000"/>
    <w:rsid w:val="002B6926"/>
    <w:rsid w:val="002B6FAD"/>
    <w:rsid w:val="002B7C16"/>
    <w:rsid w:val="002C535B"/>
    <w:rsid w:val="002D12BF"/>
    <w:rsid w:val="002E075B"/>
    <w:rsid w:val="002E1889"/>
    <w:rsid w:val="002E27EC"/>
    <w:rsid w:val="002E285E"/>
    <w:rsid w:val="002E67F9"/>
    <w:rsid w:val="002F0106"/>
    <w:rsid w:val="002F04DD"/>
    <w:rsid w:val="002F14C2"/>
    <w:rsid w:val="002F35CE"/>
    <w:rsid w:val="002F49B1"/>
    <w:rsid w:val="002F4B0B"/>
    <w:rsid w:val="002F7C64"/>
    <w:rsid w:val="00300C7A"/>
    <w:rsid w:val="00301B28"/>
    <w:rsid w:val="00301BCD"/>
    <w:rsid w:val="00303E0B"/>
    <w:rsid w:val="003056CD"/>
    <w:rsid w:val="00305BEE"/>
    <w:rsid w:val="003064FF"/>
    <w:rsid w:val="00307491"/>
    <w:rsid w:val="00311296"/>
    <w:rsid w:val="003137DE"/>
    <w:rsid w:val="0031449F"/>
    <w:rsid w:val="00315A3E"/>
    <w:rsid w:val="003208AD"/>
    <w:rsid w:val="00326DB2"/>
    <w:rsid w:val="00332761"/>
    <w:rsid w:val="00333484"/>
    <w:rsid w:val="003367BE"/>
    <w:rsid w:val="00337A22"/>
    <w:rsid w:val="00340B95"/>
    <w:rsid w:val="00341ABB"/>
    <w:rsid w:val="003421AA"/>
    <w:rsid w:val="003470D4"/>
    <w:rsid w:val="00351C58"/>
    <w:rsid w:val="003528AF"/>
    <w:rsid w:val="00354073"/>
    <w:rsid w:val="00354A65"/>
    <w:rsid w:val="00360D72"/>
    <w:rsid w:val="00362CE3"/>
    <w:rsid w:val="003642C7"/>
    <w:rsid w:val="00366144"/>
    <w:rsid w:val="003718F3"/>
    <w:rsid w:val="00372184"/>
    <w:rsid w:val="00373248"/>
    <w:rsid w:val="003749EC"/>
    <w:rsid w:val="00374C57"/>
    <w:rsid w:val="00377437"/>
    <w:rsid w:val="00380E39"/>
    <w:rsid w:val="00382DB6"/>
    <w:rsid w:val="00383BD1"/>
    <w:rsid w:val="00385FD5"/>
    <w:rsid w:val="0038776F"/>
    <w:rsid w:val="00387D0A"/>
    <w:rsid w:val="00393505"/>
    <w:rsid w:val="00393BF9"/>
    <w:rsid w:val="0039610A"/>
    <w:rsid w:val="003A1243"/>
    <w:rsid w:val="003A221A"/>
    <w:rsid w:val="003A4A6A"/>
    <w:rsid w:val="003A65EA"/>
    <w:rsid w:val="003B527C"/>
    <w:rsid w:val="003B64EB"/>
    <w:rsid w:val="003B6FCB"/>
    <w:rsid w:val="003B75B4"/>
    <w:rsid w:val="003B7A83"/>
    <w:rsid w:val="003C1312"/>
    <w:rsid w:val="003C424B"/>
    <w:rsid w:val="003C5223"/>
    <w:rsid w:val="003D01FC"/>
    <w:rsid w:val="003D09ED"/>
    <w:rsid w:val="003D1198"/>
    <w:rsid w:val="003D481C"/>
    <w:rsid w:val="003D6578"/>
    <w:rsid w:val="003E26B8"/>
    <w:rsid w:val="003E2C53"/>
    <w:rsid w:val="003E40F7"/>
    <w:rsid w:val="003E5BEB"/>
    <w:rsid w:val="003E5E0F"/>
    <w:rsid w:val="003F086E"/>
    <w:rsid w:val="003F2EE0"/>
    <w:rsid w:val="003F7806"/>
    <w:rsid w:val="00400B28"/>
    <w:rsid w:val="00400C51"/>
    <w:rsid w:val="00404717"/>
    <w:rsid w:val="004050BD"/>
    <w:rsid w:val="00405AD7"/>
    <w:rsid w:val="00406F37"/>
    <w:rsid w:val="00410249"/>
    <w:rsid w:val="00414E50"/>
    <w:rsid w:val="004159CA"/>
    <w:rsid w:val="00420012"/>
    <w:rsid w:val="00424A1D"/>
    <w:rsid w:val="00426520"/>
    <w:rsid w:val="00427FE3"/>
    <w:rsid w:val="004343F6"/>
    <w:rsid w:val="004401D5"/>
    <w:rsid w:val="004445C0"/>
    <w:rsid w:val="0044647B"/>
    <w:rsid w:val="0044763D"/>
    <w:rsid w:val="004500B7"/>
    <w:rsid w:val="0045131F"/>
    <w:rsid w:val="00451A2B"/>
    <w:rsid w:val="00451F40"/>
    <w:rsid w:val="00452CE7"/>
    <w:rsid w:val="004535A2"/>
    <w:rsid w:val="00453C58"/>
    <w:rsid w:val="004546EC"/>
    <w:rsid w:val="004552B7"/>
    <w:rsid w:val="00455D93"/>
    <w:rsid w:val="0045616D"/>
    <w:rsid w:val="00456E36"/>
    <w:rsid w:val="0046018E"/>
    <w:rsid w:val="00460398"/>
    <w:rsid w:val="0046150A"/>
    <w:rsid w:val="00464217"/>
    <w:rsid w:val="004643B8"/>
    <w:rsid w:val="00464611"/>
    <w:rsid w:val="004647F8"/>
    <w:rsid w:val="004667B3"/>
    <w:rsid w:val="00470369"/>
    <w:rsid w:val="00470A16"/>
    <w:rsid w:val="0047262F"/>
    <w:rsid w:val="004800BB"/>
    <w:rsid w:val="0048069B"/>
    <w:rsid w:val="004815EA"/>
    <w:rsid w:val="0048366F"/>
    <w:rsid w:val="00485DC5"/>
    <w:rsid w:val="00487DE6"/>
    <w:rsid w:val="00491406"/>
    <w:rsid w:val="00492635"/>
    <w:rsid w:val="0049660E"/>
    <w:rsid w:val="00497B6F"/>
    <w:rsid w:val="004A0D5C"/>
    <w:rsid w:val="004A11DC"/>
    <w:rsid w:val="004A13DB"/>
    <w:rsid w:val="004A27BD"/>
    <w:rsid w:val="004A3A41"/>
    <w:rsid w:val="004A6EC1"/>
    <w:rsid w:val="004B5F82"/>
    <w:rsid w:val="004B7ECC"/>
    <w:rsid w:val="004C67D5"/>
    <w:rsid w:val="004D1E62"/>
    <w:rsid w:val="004D29B4"/>
    <w:rsid w:val="004D399E"/>
    <w:rsid w:val="004D47DE"/>
    <w:rsid w:val="004D4A61"/>
    <w:rsid w:val="004D5F1F"/>
    <w:rsid w:val="004D6D8B"/>
    <w:rsid w:val="004D768A"/>
    <w:rsid w:val="004D7BE0"/>
    <w:rsid w:val="004E06F0"/>
    <w:rsid w:val="004E3ABA"/>
    <w:rsid w:val="004E4452"/>
    <w:rsid w:val="004E72C9"/>
    <w:rsid w:val="004E7E78"/>
    <w:rsid w:val="004F002D"/>
    <w:rsid w:val="004F2299"/>
    <w:rsid w:val="004F69AD"/>
    <w:rsid w:val="00505515"/>
    <w:rsid w:val="00505ABF"/>
    <w:rsid w:val="005065C9"/>
    <w:rsid w:val="00512554"/>
    <w:rsid w:val="00515C89"/>
    <w:rsid w:val="00522C62"/>
    <w:rsid w:val="00523049"/>
    <w:rsid w:val="00527E0D"/>
    <w:rsid w:val="00527E85"/>
    <w:rsid w:val="00530B6F"/>
    <w:rsid w:val="00532B19"/>
    <w:rsid w:val="0053341E"/>
    <w:rsid w:val="0053356A"/>
    <w:rsid w:val="005349C2"/>
    <w:rsid w:val="00540A2F"/>
    <w:rsid w:val="00541A14"/>
    <w:rsid w:val="00543E08"/>
    <w:rsid w:val="0055088A"/>
    <w:rsid w:val="00550AFC"/>
    <w:rsid w:val="0055310E"/>
    <w:rsid w:val="005576A2"/>
    <w:rsid w:val="00562F57"/>
    <w:rsid w:val="00565018"/>
    <w:rsid w:val="0056523B"/>
    <w:rsid w:val="00566DCC"/>
    <w:rsid w:val="00574679"/>
    <w:rsid w:val="005754A7"/>
    <w:rsid w:val="00576696"/>
    <w:rsid w:val="00580533"/>
    <w:rsid w:val="00582026"/>
    <w:rsid w:val="005824BE"/>
    <w:rsid w:val="0058463E"/>
    <w:rsid w:val="0058598F"/>
    <w:rsid w:val="00587C42"/>
    <w:rsid w:val="005900C9"/>
    <w:rsid w:val="00596A2A"/>
    <w:rsid w:val="005A316A"/>
    <w:rsid w:val="005A4271"/>
    <w:rsid w:val="005A59E8"/>
    <w:rsid w:val="005A6FAB"/>
    <w:rsid w:val="005A7CB5"/>
    <w:rsid w:val="005B2816"/>
    <w:rsid w:val="005B3AD4"/>
    <w:rsid w:val="005B5EB9"/>
    <w:rsid w:val="005C0F8E"/>
    <w:rsid w:val="005C1FCA"/>
    <w:rsid w:val="005C35B3"/>
    <w:rsid w:val="005D1855"/>
    <w:rsid w:val="005D3D7B"/>
    <w:rsid w:val="005D5AE4"/>
    <w:rsid w:val="005D6691"/>
    <w:rsid w:val="005E6BCA"/>
    <w:rsid w:val="005F08A8"/>
    <w:rsid w:val="005F3176"/>
    <w:rsid w:val="005F365D"/>
    <w:rsid w:val="005F54D0"/>
    <w:rsid w:val="005F690D"/>
    <w:rsid w:val="00604F43"/>
    <w:rsid w:val="006143EE"/>
    <w:rsid w:val="00615490"/>
    <w:rsid w:val="00616C16"/>
    <w:rsid w:val="0062002D"/>
    <w:rsid w:val="00623E15"/>
    <w:rsid w:val="006240CB"/>
    <w:rsid w:val="006365A8"/>
    <w:rsid w:val="00636BBB"/>
    <w:rsid w:val="00642A31"/>
    <w:rsid w:val="00650064"/>
    <w:rsid w:val="00650150"/>
    <w:rsid w:val="006514C1"/>
    <w:rsid w:val="00653C30"/>
    <w:rsid w:val="0065464C"/>
    <w:rsid w:val="0065534C"/>
    <w:rsid w:val="00655560"/>
    <w:rsid w:val="00660FB4"/>
    <w:rsid w:val="00662ADD"/>
    <w:rsid w:val="0066546C"/>
    <w:rsid w:val="006667A9"/>
    <w:rsid w:val="00674904"/>
    <w:rsid w:val="006767D4"/>
    <w:rsid w:val="00676EB3"/>
    <w:rsid w:val="006840DF"/>
    <w:rsid w:val="0068635D"/>
    <w:rsid w:val="00686605"/>
    <w:rsid w:val="0069497D"/>
    <w:rsid w:val="006A3342"/>
    <w:rsid w:val="006B0545"/>
    <w:rsid w:val="006B23BC"/>
    <w:rsid w:val="006B4046"/>
    <w:rsid w:val="006E1CF7"/>
    <w:rsid w:val="006E4C0E"/>
    <w:rsid w:val="006F055F"/>
    <w:rsid w:val="006F0732"/>
    <w:rsid w:val="006F2471"/>
    <w:rsid w:val="006F2D48"/>
    <w:rsid w:val="006F42CB"/>
    <w:rsid w:val="006F44C8"/>
    <w:rsid w:val="00700782"/>
    <w:rsid w:val="00700EB6"/>
    <w:rsid w:val="00701487"/>
    <w:rsid w:val="007025DA"/>
    <w:rsid w:val="007027E3"/>
    <w:rsid w:val="007042A1"/>
    <w:rsid w:val="00704D80"/>
    <w:rsid w:val="00706BD3"/>
    <w:rsid w:val="007124FC"/>
    <w:rsid w:val="00715145"/>
    <w:rsid w:val="0071647A"/>
    <w:rsid w:val="0072152F"/>
    <w:rsid w:val="00722AFE"/>
    <w:rsid w:val="00723B3A"/>
    <w:rsid w:val="00724676"/>
    <w:rsid w:val="007268E6"/>
    <w:rsid w:val="007279BB"/>
    <w:rsid w:val="007327C4"/>
    <w:rsid w:val="00732CE7"/>
    <w:rsid w:val="00734AE5"/>
    <w:rsid w:val="00735758"/>
    <w:rsid w:val="00735C91"/>
    <w:rsid w:val="00736E8A"/>
    <w:rsid w:val="00737953"/>
    <w:rsid w:val="00737BAE"/>
    <w:rsid w:val="00740DE2"/>
    <w:rsid w:val="00742E47"/>
    <w:rsid w:val="00743B2B"/>
    <w:rsid w:val="00745788"/>
    <w:rsid w:val="0074637F"/>
    <w:rsid w:val="007466C3"/>
    <w:rsid w:val="00746BC3"/>
    <w:rsid w:val="00750EF5"/>
    <w:rsid w:val="00751DA6"/>
    <w:rsid w:val="0075729A"/>
    <w:rsid w:val="00757975"/>
    <w:rsid w:val="00763EE8"/>
    <w:rsid w:val="00766871"/>
    <w:rsid w:val="0076724C"/>
    <w:rsid w:val="007729FF"/>
    <w:rsid w:val="00774F6C"/>
    <w:rsid w:val="00776300"/>
    <w:rsid w:val="007773FB"/>
    <w:rsid w:val="00781916"/>
    <w:rsid w:val="00781E5D"/>
    <w:rsid w:val="00786775"/>
    <w:rsid w:val="00786F6D"/>
    <w:rsid w:val="007922A2"/>
    <w:rsid w:val="0079420A"/>
    <w:rsid w:val="00795DDC"/>
    <w:rsid w:val="0079623E"/>
    <w:rsid w:val="007A13F1"/>
    <w:rsid w:val="007A38F1"/>
    <w:rsid w:val="007A519E"/>
    <w:rsid w:val="007B0ABD"/>
    <w:rsid w:val="007C1633"/>
    <w:rsid w:val="007C2C14"/>
    <w:rsid w:val="007C458A"/>
    <w:rsid w:val="007C5037"/>
    <w:rsid w:val="007C5454"/>
    <w:rsid w:val="007C717F"/>
    <w:rsid w:val="007C785A"/>
    <w:rsid w:val="007D036C"/>
    <w:rsid w:val="007D2F84"/>
    <w:rsid w:val="007D5E86"/>
    <w:rsid w:val="007D62BF"/>
    <w:rsid w:val="007E1EE1"/>
    <w:rsid w:val="007E26C0"/>
    <w:rsid w:val="007E3D11"/>
    <w:rsid w:val="007E3E9C"/>
    <w:rsid w:val="007E5F69"/>
    <w:rsid w:val="007F2407"/>
    <w:rsid w:val="007F643F"/>
    <w:rsid w:val="007F7600"/>
    <w:rsid w:val="00800538"/>
    <w:rsid w:val="008016D8"/>
    <w:rsid w:val="00802204"/>
    <w:rsid w:val="00803625"/>
    <w:rsid w:val="0080549B"/>
    <w:rsid w:val="0080554C"/>
    <w:rsid w:val="00810667"/>
    <w:rsid w:val="00824FFF"/>
    <w:rsid w:val="00827252"/>
    <w:rsid w:val="00833F86"/>
    <w:rsid w:val="008356D1"/>
    <w:rsid w:val="0084789E"/>
    <w:rsid w:val="00852D92"/>
    <w:rsid w:val="00853B1F"/>
    <w:rsid w:val="00853DA6"/>
    <w:rsid w:val="00854F54"/>
    <w:rsid w:val="008556B1"/>
    <w:rsid w:val="008565D0"/>
    <w:rsid w:val="0086139C"/>
    <w:rsid w:val="00862595"/>
    <w:rsid w:val="00863697"/>
    <w:rsid w:val="008768DF"/>
    <w:rsid w:val="0087714B"/>
    <w:rsid w:val="008832F3"/>
    <w:rsid w:val="00883457"/>
    <w:rsid w:val="008854A5"/>
    <w:rsid w:val="00885BEF"/>
    <w:rsid w:val="00887A4D"/>
    <w:rsid w:val="00894167"/>
    <w:rsid w:val="00895E7A"/>
    <w:rsid w:val="008A4C23"/>
    <w:rsid w:val="008A6F8F"/>
    <w:rsid w:val="008B0364"/>
    <w:rsid w:val="008B2067"/>
    <w:rsid w:val="008B4277"/>
    <w:rsid w:val="008B754B"/>
    <w:rsid w:val="008B7C41"/>
    <w:rsid w:val="008C1F58"/>
    <w:rsid w:val="008C3A46"/>
    <w:rsid w:val="008C5628"/>
    <w:rsid w:val="008D2433"/>
    <w:rsid w:val="008D252C"/>
    <w:rsid w:val="008D25DE"/>
    <w:rsid w:val="008D4D66"/>
    <w:rsid w:val="008D5162"/>
    <w:rsid w:val="008D56D9"/>
    <w:rsid w:val="008E4E26"/>
    <w:rsid w:val="008E631B"/>
    <w:rsid w:val="008E779C"/>
    <w:rsid w:val="008F03FA"/>
    <w:rsid w:val="008F1BB0"/>
    <w:rsid w:val="008F3BFD"/>
    <w:rsid w:val="008F5345"/>
    <w:rsid w:val="008F6878"/>
    <w:rsid w:val="008F7367"/>
    <w:rsid w:val="0090068C"/>
    <w:rsid w:val="00904D65"/>
    <w:rsid w:val="00905575"/>
    <w:rsid w:val="00905C95"/>
    <w:rsid w:val="00907968"/>
    <w:rsid w:val="00907D87"/>
    <w:rsid w:val="0091083F"/>
    <w:rsid w:val="00911281"/>
    <w:rsid w:val="009114F1"/>
    <w:rsid w:val="009173DE"/>
    <w:rsid w:val="00920453"/>
    <w:rsid w:val="009230F0"/>
    <w:rsid w:val="00923573"/>
    <w:rsid w:val="00925075"/>
    <w:rsid w:val="009264A2"/>
    <w:rsid w:val="00931B51"/>
    <w:rsid w:val="0093281F"/>
    <w:rsid w:val="0093628A"/>
    <w:rsid w:val="00936919"/>
    <w:rsid w:val="00937A2A"/>
    <w:rsid w:val="0094224C"/>
    <w:rsid w:val="009432FD"/>
    <w:rsid w:val="00944C49"/>
    <w:rsid w:val="00946B96"/>
    <w:rsid w:val="009529AC"/>
    <w:rsid w:val="00955F70"/>
    <w:rsid w:val="00956CFF"/>
    <w:rsid w:val="009629A5"/>
    <w:rsid w:val="00962EBE"/>
    <w:rsid w:val="009637BD"/>
    <w:rsid w:val="009647F1"/>
    <w:rsid w:val="00965334"/>
    <w:rsid w:val="00966418"/>
    <w:rsid w:val="00972946"/>
    <w:rsid w:val="009779E4"/>
    <w:rsid w:val="009800FF"/>
    <w:rsid w:val="00980E27"/>
    <w:rsid w:val="00982199"/>
    <w:rsid w:val="00982745"/>
    <w:rsid w:val="00982E0E"/>
    <w:rsid w:val="009831D1"/>
    <w:rsid w:val="00986385"/>
    <w:rsid w:val="0098695E"/>
    <w:rsid w:val="009901EE"/>
    <w:rsid w:val="009920BD"/>
    <w:rsid w:val="00992C67"/>
    <w:rsid w:val="00997B29"/>
    <w:rsid w:val="009A00A6"/>
    <w:rsid w:val="009A2EC4"/>
    <w:rsid w:val="009B1830"/>
    <w:rsid w:val="009B2C66"/>
    <w:rsid w:val="009B4B49"/>
    <w:rsid w:val="009B6B0B"/>
    <w:rsid w:val="009C28E7"/>
    <w:rsid w:val="009C54FC"/>
    <w:rsid w:val="009C5BC3"/>
    <w:rsid w:val="009D08CC"/>
    <w:rsid w:val="009D20F2"/>
    <w:rsid w:val="009D33E1"/>
    <w:rsid w:val="009D3485"/>
    <w:rsid w:val="009D46C8"/>
    <w:rsid w:val="009D61B3"/>
    <w:rsid w:val="009D7A05"/>
    <w:rsid w:val="009D7AB0"/>
    <w:rsid w:val="009E0806"/>
    <w:rsid w:val="009E44E7"/>
    <w:rsid w:val="009E7711"/>
    <w:rsid w:val="009F091E"/>
    <w:rsid w:val="009F1011"/>
    <w:rsid w:val="009F2D00"/>
    <w:rsid w:val="009F6685"/>
    <w:rsid w:val="009F72EA"/>
    <w:rsid w:val="00A07181"/>
    <w:rsid w:val="00A11375"/>
    <w:rsid w:val="00A12DA1"/>
    <w:rsid w:val="00A134FB"/>
    <w:rsid w:val="00A16DE3"/>
    <w:rsid w:val="00A21A31"/>
    <w:rsid w:val="00A26FF9"/>
    <w:rsid w:val="00A344E5"/>
    <w:rsid w:val="00A34D36"/>
    <w:rsid w:val="00A425AE"/>
    <w:rsid w:val="00A443F9"/>
    <w:rsid w:val="00A46CF7"/>
    <w:rsid w:val="00A46D59"/>
    <w:rsid w:val="00A4772B"/>
    <w:rsid w:val="00A51026"/>
    <w:rsid w:val="00A514FD"/>
    <w:rsid w:val="00A53BC3"/>
    <w:rsid w:val="00A54B8D"/>
    <w:rsid w:val="00A62258"/>
    <w:rsid w:val="00A641E2"/>
    <w:rsid w:val="00A669E3"/>
    <w:rsid w:val="00A674F2"/>
    <w:rsid w:val="00A744BD"/>
    <w:rsid w:val="00A832BF"/>
    <w:rsid w:val="00A84A75"/>
    <w:rsid w:val="00A84F44"/>
    <w:rsid w:val="00A853C9"/>
    <w:rsid w:val="00A90324"/>
    <w:rsid w:val="00A9281D"/>
    <w:rsid w:val="00A9396B"/>
    <w:rsid w:val="00A94E84"/>
    <w:rsid w:val="00A951DB"/>
    <w:rsid w:val="00A95765"/>
    <w:rsid w:val="00A96166"/>
    <w:rsid w:val="00A972DF"/>
    <w:rsid w:val="00AA04A0"/>
    <w:rsid w:val="00AA2776"/>
    <w:rsid w:val="00AA36E0"/>
    <w:rsid w:val="00AA7832"/>
    <w:rsid w:val="00AB0228"/>
    <w:rsid w:val="00AB2845"/>
    <w:rsid w:val="00AB2861"/>
    <w:rsid w:val="00AB6E49"/>
    <w:rsid w:val="00AC0A42"/>
    <w:rsid w:val="00AC17C6"/>
    <w:rsid w:val="00AC46EC"/>
    <w:rsid w:val="00AC4BDF"/>
    <w:rsid w:val="00AC5734"/>
    <w:rsid w:val="00AC6BF5"/>
    <w:rsid w:val="00AD0B48"/>
    <w:rsid w:val="00AD0CA4"/>
    <w:rsid w:val="00AD5164"/>
    <w:rsid w:val="00AD6429"/>
    <w:rsid w:val="00AE17B7"/>
    <w:rsid w:val="00AE273B"/>
    <w:rsid w:val="00AE2FFF"/>
    <w:rsid w:val="00AE6BAE"/>
    <w:rsid w:val="00AF1E31"/>
    <w:rsid w:val="00AF50B7"/>
    <w:rsid w:val="00AF7292"/>
    <w:rsid w:val="00B06EBB"/>
    <w:rsid w:val="00B07BE4"/>
    <w:rsid w:val="00B10753"/>
    <w:rsid w:val="00B12E2A"/>
    <w:rsid w:val="00B171C2"/>
    <w:rsid w:val="00B229B2"/>
    <w:rsid w:val="00B25A7A"/>
    <w:rsid w:val="00B3270E"/>
    <w:rsid w:val="00B34277"/>
    <w:rsid w:val="00B36A97"/>
    <w:rsid w:val="00B501A9"/>
    <w:rsid w:val="00B50388"/>
    <w:rsid w:val="00B5426E"/>
    <w:rsid w:val="00B62A2F"/>
    <w:rsid w:val="00B66440"/>
    <w:rsid w:val="00B735A4"/>
    <w:rsid w:val="00B81C5F"/>
    <w:rsid w:val="00B830F4"/>
    <w:rsid w:val="00B85576"/>
    <w:rsid w:val="00B90503"/>
    <w:rsid w:val="00B90B3C"/>
    <w:rsid w:val="00B94860"/>
    <w:rsid w:val="00B96698"/>
    <w:rsid w:val="00BA03CE"/>
    <w:rsid w:val="00BA2C08"/>
    <w:rsid w:val="00BA4CE7"/>
    <w:rsid w:val="00BA6E89"/>
    <w:rsid w:val="00BA75DB"/>
    <w:rsid w:val="00BB352F"/>
    <w:rsid w:val="00BC24DF"/>
    <w:rsid w:val="00BC26AE"/>
    <w:rsid w:val="00BD2D32"/>
    <w:rsid w:val="00BD363D"/>
    <w:rsid w:val="00BE176A"/>
    <w:rsid w:val="00BE185B"/>
    <w:rsid w:val="00BE5635"/>
    <w:rsid w:val="00C01E3C"/>
    <w:rsid w:val="00C04C8B"/>
    <w:rsid w:val="00C05C64"/>
    <w:rsid w:val="00C05D21"/>
    <w:rsid w:val="00C076BE"/>
    <w:rsid w:val="00C07FDB"/>
    <w:rsid w:val="00C11A8D"/>
    <w:rsid w:val="00C12E92"/>
    <w:rsid w:val="00C13796"/>
    <w:rsid w:val="00C15302"/>
    <w:rsid w:val="00C15693"/>
    <w:rsid w:val="00C162AC"/>
    <w:rsid w:val="00C204B4"/>
    <w:rsid w:val="00C24E91"/>
    <w:rsid w:val="00C25086"/>
    <w:rsid w:val="00C2681C"/>
    <w:rsid w:val="00C344D6"/>
    <w:rsid w:val="00C36E6F"/>
    <w:rsid w:val="00C3774C"/>
    <w:rsid w:val="00C379CC"/>
    <w:rsid w:val="00C4017D"/>
    <w:rsid w:val="00C4414A"/>
    <w:rsid w:val="00C46E21"/>
    <w:rsid w:val="00C518B9"/>
    <w:rsid w:val="00C51A11"/>
    <w:rsid w:val="00C52DF8"/>
    <w:rsid w:val="00C54D68"/>
    <w:rsid w:val="00C6124F"/>
    <w:rsid w:val="00C62410"/>
    <w:rsid w:val="00C63447"/>
    <w:rsid w:val="00C635A4"/>
    <w:rsid w:val="00C657B2"/>
    <w:rsid w:val="00C668D3"/>
    <w:rsid w:val="00C671AC"/>
    <w:rsid w:val="00C7029D"/>
    <w:rsid w:val="00C71096"/>
    <w:rsid w:val="00C74291"/>
    <w:rsid w:val="00C757D8"/>
    <w:rsid w:val="00C81D6F"/>
    <w:rsid w:val="00C84B65"/>
    <w:rsid w:val="00C84CC7"/>
    <w:rsid w:val="00C910C2"/>
    <w:rsid w:val="00C9226D"/>
    <w:rsid w:val="00C9718F"/>
    <w:rsid w:val="00C97727"/>
    <w:rsid w:val="00CA0528"/>
    <w:rsid w:val="00CA27FA"/>
    <w:rsid w:val="00CA308C"/>
    <w:rsid w:val="00CB16EE"/>
    <w:rsid w:val="00CB180A"/>
    <w:rsid w:val="00CB2E83"/>
    <w:rsid w:val="00CB4A3B"/>
    <w:rsid w:val="00CB51C0"/>
    <w:rsid w:val="00CB530E"/>
    <w:rsid w:val="00CB55DE"/>
    <w:rsid w:val="00CC05FA"/>
    <w:rsid w:val="00CC1B38"/>
    <w:rsid w:val="00CC2AF5"/>
    <w:rsid w:val="00CD11E3"/>
    <w:rsid w:val="00CD4031"/>
    <w:rsid w:val="00CE1576"/>
    <w:rsid w:val="00CE287F"/>
    <w:rsid w:val="00CE4E12"/>
    <w:rsid w:val="00CE555C"/>
    <w:rsid w:val="00CF575F"/>
    <w:rsid w:val="00D008EE"/>
    <w:rsid w:val="00D01DAE"/>
    <w:rsid w:val="00D03F3C"/>
    <w:rsid w:val="00D0622E"/>
    <w:rsid w:val="00D06E4B"/>
    <w:rsid w:val="00D07396"/>
    <w:rsid w:val="00D0746B"/>
    <w:rsid w:val="00D11E0C"/>
    <w:rsid w:val="00D15E6B"/>
    <w:rsid w:val="00D250C4"/>
    <w:rsid w:val="00D25D96"/>
    <w:rsid w:val="00D32865"/>
    <w:rsid w:val="00D36ED7"/>
    <w:rsid w:val="00D40174"/>
    <w:rsid w:val="00D4185F"/>
    <w:rsid w:val="00D425C1"/>
    <w:rsid w:val="00D42E72"/>
    <w:rsid w:val="00D43AD8"/>
    <w:rsid w:val="00D43E97"/>
    <w:rsid w:val="00D45767"/>
    <w:rsid w:val="00D458EA"/>
    <w:rsid w:val="00D473F5"/>
    <w:rsid w:val="00D5052B"/>
    <w:rsid w:val="00D57CF3"/>
    <w:rsid w:val="00D60CA2"/>
    <w:rsid w:val="00D667F8"/>
    <w:rsid w:val="00D704A5"/>
    <w:rsid w:val="00D71105"/>
    <w:rsid w:val="00D72B1C"/>
    <w:rsid w:val="00D76D4F"/>
    <w:rsid w:val="00D771BD"/>
    <w:rsid w:val="00D825CD"/>
    <w:rsid w:val="00D82D2D"/>
    <w:rsid w:val="00D8360B"/>
    <w:rsid w:val="00D858BC"/>
    <w:rsid w:val="00D87803"/>
    <w:rsid w:val="00D90012"/>
    <w:rsid w:val="00D91BB1"/>
    <w:rsid w:val="00D921C5"/>
    <w:rsid w:val="00D93CD1"/>
    <w:rsid w:val="00D93EEC"/>
    <w:rsid w:val="00D967DA"/>
    <w:rsid w:val="00D96B0E"/>
    <w:rsid w:val="00DA3E48"/>
    <w:rsid w:val="00DB783A"/>
    <w:rsid w:val="00DB7DBA"/>
    <w:rsid w:val="00DC1034"/>
    <w:rsid w:val="00DD495A"/>
    <w:rsid w:val="00DD70BD"/>
    <w:rsid w:val="00DE1C1F"/>
    <w:rsid w:val="00DE3A67"/>
    <w:rsid w:val="00DE6488"/>
    <w:rsid w:val="00DE776D"/>
    <w:rsid w:val="00DE7B85"/>
    <w:rsid w:val="00DF0039"/>
    <w:rsid w:val="00DF5347"/>
    <w:rsid w:val="00DF61C0"/>
    <w:rsid w:val="00E0044B"/>
    <w:rsid w:val="00E027E6"/>
    <w:rsid w:val="00E02C33"/>
    <w:rsid w:val="00E02ECF"/>
    <w:rsid w:val="00E05C53"/>
    <w:rsid w:val="00E05EB6"/>
    <w:rsid w:val="00E066EE"/>
    <w:rsid w:val="00E06C11"/>
    <w:rsid w:val="00E07CF1"/>
    <w:rsid w:val="00E07EF4"/>
    <w:rsid w:val="00E10CE4"/>
    <w:rsid w:val="00E1193A"/>
    <w:rsid w:val="00E135ED"/>
    <w:rsid w:val="00E16A8A"/>
    <w:rsid w:val="00E1735A"/>
    <w:rsid w:val="00E20BD1"/>
    <w:rsid w:val="00E20D3D"/>
    <w:rsid w:val="00E21F83"/>
    <w:rsid w:val="00E240C9"/>
    <w:rsid w:val="00E25DF3"/>
    <w:rsid w:val="00E270BC"/>
    <w:rsid w:val="00E27A15"/>
    <w:rsid w:val="00E337E0"/>
    <w:rsid w:val="00E33818"/>
    <w:rsid w:val="00E343C0"/>
    <w:rsid w:val="00E350C5"/>
    <w:rsid w:val="00E357C1"/>
    <w:rsid w:val="00E43215"/>
    <w:rsid w:val="00E43E85"/>
    <w:rsid w:val="00E43F14"/>
    <w:rsid w:val="00E44634"/>
    <w:rsid w:val="00E457FA"/>
    <w:rsid w:val="00E50844"/>
    <w:rsid w:val="00E5316A"/>
    <w:rsid w:val="00E5674A"/>
    <w:rsid w:val="00E636E7"/>
    <w:rsid w:val="00E701E3"/>
    <w:rsid w:val="00E70E8C"/>
    <w:rsid w:val="00E72ACC"/>
    <w:rsid w:val="00E75511"/>
    <w:rsid w:val="00E767A5"/>
    <w:rsid w:val="00E80E16"/>
    <w:rsid w:val="00E812C6"/>
    <w:rsid w:val="00E82535"/>
    <w:rsid w:val="00E83BE4"/>
    <w:rsid w:val="00E83F02"/>
    <w:rsid w:val="00E86EC1"/>
    <w:rsid w:val="00E95B04"/>
    <w:rsid w:val="00E95EFF"/>
    <w:rsid w:val="00E96200"/>
    <w:rsid w:val="00E972AC"/>
    <w:rsid w:val="00E972CB"/>
    <w:rsid w:val="00EA1795"/>
    <w:rsid w:val="00EA1D69"/>
    <w:rsid w:val="00EA2D78"/>
    <w:rsid w:val="00EA499A"/>
    <w:rsid w:val="00EA49AD"/>
    <w:rsid w:val="00EA5396"/>
    <w:rsid w:val="00EA61B8"/>
    <w:rsid w:val="00EA6CC2"/>
    <w:rsid w:val="00EB062D"/>
    <w:rsid w:val="00EB3DB7"/>
    <w:rsid w:val="00EC11D3"/>
    <w:rsid w:val="00EC1288"/>
    <w:rsid w:val="00EC23C7"/>
    <w:rsid w:val="00EC370F"/>
    <w:rsid w:val="00EC3C05"/>
    <w:rsid w:val="00ED5754"/>
    <w:rsid w:val="00ED6D5F"/>
    <w:rsid w:val="00EE0908"/>
    <w:rsid w:val="00EE1E8B"/>
    <w:rsid w:val="00EE27E0"/>
    <w:rsid w:val="00EE32E6"/>
    <w:rsid w:val="00EE4337"/>
    <w:rsid w:val="00EE4614"/>
    <w:rsid w:val="00EE527E"/>
    <w:rsid w:val="00EE6467"/>
    <w:rsid w:val="00EF1F95"/>
    <w:rsid w:val="00EF26A8"/>
    <w:rsid w:val="00EF289E"/>
    <w:rsid w:val="00EF28CD"/>
    <w:rsid w:val="00EF6FFD"/>
    <w:rsid w:val="00F008C2"/>
    <w:rsid w:val="00F042FB"/>
    <w:rsid w:val="00F07F23"/>
    <w:rsid w:val="00F108A0"/>
    <w:rsid w:val="00F13AF7"/>
    <w:rsid w:val="00F14AE4"/>
    <w:rsid w:val="00F14BD3"/>
    <w:rsid w:val="00F14FAE"/>
    <w:rsid w:val="00F20985"/>
    <w:rsid w:val="00F22868"/>
    <w:rsid w:val="00F22C3D"/>
    <w:rsid w:val="00F23E4D"/>
    <w:rsid w:val="00F24197"/>
    <w:rsid w:val="00F2481B"/>
    <w:rsid w:val="00F308FD"/>
    <w:rsid w:val="00F342BE"/>
    <w:rsid w:val="00F36E82"/>
    <w:rsid w:val="00F41177"/>
    <w:rsid w:val="00F430B1"/>
    <w:rsid w:val="00F43C9B"/>
    <w:rsid w:val="00F44A4D"/>
    <w:rsid w:val="00F46AD8"/>
    <w:rsid w:val="00F47A7B"/>
    <w:rsid w:val="00F52D60"/>
    <w:rsid w:val="00F63782"/>
    <w:rsid w:val="00F6708D"/>
    <w:rsid w:val="00F670CE"/>
    <w:rsid w:val="00F701E0"/>
    <w:rsid w:val="00F747D4"/>
    <w:rsid w:val="00F764E5"/>
    <w:rsid w:val="00F77C1F"/>
    <w:rsid w:val="00F825D6"/>
    <w:rsid w:val="00F82876"/>
    <w:rsid w:val="00F839B4"/>
    <w:rsid w:val="00F879BB"/>
    <w:rsid w:val="00F91A19"/>
    <w:rsid w:val="00F930D4"/>
    <w:rsid w:val="00F94B90"/>
    <w:rsid w:val="00FA2E9E"/>
    <w:rsid w:val="00FB2714"/>
    <w:rsid w:val="00FB5601"/>
    <w:rsid w:val="00FB6E63"/>
    <w:rsid w:val="00FC1872"/>
    <w:rsid w:val="00FC3FC1"/>
    <w:rsid w:val="00FC41B4"/>
    <w:rsid w:val="00FC4762"/>
    <w:rsid w:val="00FC5313"/>
    <w:rsid w:val="00FC5ABD"/>
    <w:rsid w:val="00FD1421"/>
    <w:rsid w:val="00FD32A3"/>
    <w:rsid w:val="00FD434A"/>
    <w:rsid w:val="00FD5616"/>
    <w:rsid w:val="00FE2837"/>
    <w:rsid w:val="00FE2A0B"/>
    <w:rsid w:val="00FE2E95"/>
    <w:rsid w:val="00FE634E"/>
    <w:rsid w:val="00FF142B"/>
    <w:rsid w:val="00FF1FD4"/>
    <w:rsid w:val="00FF2540"/>
    <w:rsid w:val="00FF6171"/>
    <w:rsid w:val="00FF7C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AE2D35"/>
  <w15:docId w15:val="{B6062904-BEE5-41E8-81BF-E04AE88E1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6FCB"/>
    <w:rPr>
      <w:sz w:val="24"/>
      <w:szCs w:val="24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FB5601"/>
    <w:rPr>
      <w:sz w:val="20"/>
      <w:szCs w:val="20"/>
    </w:rPr>
  </w:style>
  <w:style w:type="character" w:styleId="FootnoteReference">
    <w:name w:val="footnote reference"/>
    <w:semiHidden/>
    <w:rsid w:val="00FB5601"/>
    <w:rPr>
      <w:vertAlign w:val="superscript"/>
    </w:rPr>
  </w:style>
  <w:style w:type="table" w:styleId="TableGrid">
    <w:name w:val="Table Grid"/>
    <w:basedOn w:val="TableNormal"/>
    <w:rsid w:val="00986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67F9"/>
    <w:pPr>
      <w:ind w:left="720"/>
    </w:pPr>
  </w:style>
  <w:style w:type="paragraph" w:styleId="BalloonText">
    <w:name w:val="Balloon Text"/>
    <w:basedOn w:val="Normal"/>
    <w:link w:val="BalloonTextChar"/>
    <w:rsid w:val="009831D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831D1"/>
    <w:rPr>
      <w:rFonts w:ascii="Tahoma" w:hAnsi="Tahoma" w:cs="Tahoma"/>
      <w:sz w:val="16"/>
      <w:szCs w:val="16"/>
      <w:lang w:val="hu-HU" w:eastAsia="en-US"/>
    </w:rPr>
  </w:style>
  <w:style w:type="paragraph" w:styleId="NormalWeb">
    <w:name w:val="Normal (Web)"/>
    <w:basedOn w:val="Normal"/>
    <w:uiPriority w:val="99"/>
    <w:unhideWhenUsed/>
    <w:rsid w:val="0058463E"/>
    <w:rPr>
      <w:rFonts w:eastAsia="Calibri"/>
      <w:lang w:val="en-IN" w:eastAsia="en-IN"/>
    </w:rPr>
  </w:style>
  <w:style w:type="paragraph" w:customStyle="1" w:styleId="m-4801385323691259146m8429820601315152775m-5915995043416834311m3570604398519456991msolistparagraph">
    <w:name w:val="m_-4801385323691259146m_8429820601315152775m_-5915995043416834311m_3570604398519456991msolistparagraph"/>
    <w:basedOn w:val="Normal"/>
    <w:uiPriority w:val="99"/>
    <w:rsid w:val="003E5E0F"/>
    <w:pPr>
      <w:spacing w:before="100" w:beforeAutospacing="1" w:after="100" w:afterAutospacing="1"/>
    </w:pPr>
    <w:rPr>
      <w:rFonts w:eastAsia="Calibri"/>
      <w:lang w:val="en-IN" w:eastAsia="en-IN"/>
    </w:rPr>
  </w:style>
  <w:style w:type="paragraph" w:styleId="Revision">
    <w:name w:val="Revision"/>
    <w:hidden/>
    <w:uiPriority w:val="99"/>
    <w:semiHidden/>
    <w:rsid w:val="003D481C"/>
    <w:rPr>
      <w:sz w:val="24"/>
      <w:szCs w:val="24"/>
      <w:lang w:val="hu-HU"/>
    </w:rPr>
  </w:style>
  <w:style w:type="character" w:styleId="Hyperlink">
    <w:name w:val="Hyperlink"/>
    <w:uiPriority w:val="99"/>
    <w:unhideWhenUsed/>
    <w:rsid w:val="00937A2A"/>
    <w:rPr>
      <w:color w:val="0000FF"/>
      <w:u w:val="single"/>
    </w:rPr>
  </w:style>
  <w:style w:type="character" w:styleId="FollowedHyperlink">
    <w:name w:val="FollowedHyperlink"/>
    <w:uiPriority w:val="99"/>
    <w:unhideWhenUsed/>
    <w:rsid w:val="00937A2A"/>
    <w:rPr>
      <w:color w:val="800080"/>
      <w:u w:val="single"/>
    </w:rPr>
  </w:style>
  <w:style w:type="paragraph" w:customStyle="1" w:styleId="font5">
    <w:name w:val="font5"/>
    <w:basedOn w:val="Normal"/>
    <w:rsid w:val="00937A2A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val="en-IN" w:eastAsia="en-IN"/>
    </w:rPr>
  </w:style>
  <w:style w:type="paragraph" w:customStyle="1" w:styleId="font6">
    <w:name w:val="font6"/>
    <w:basedOn w:val="Normal"/>
    <w:rsid w:val="00937A2A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val="en-IN" w:eastAsia="en-IN"/>
    </w:rPr>
  </w:style>
  <w:style w:type="paragraph" w:customStyle="1" w:styleId="xl132">
    <w:name w:val="xl132"/>
    <w:basedOn w:val="Normal"/>
    <w:rsid w:val="00937A2A"/>
    <w:pPr>
      <w:shd w:val="clear" w:color="000000" w:fill="FFFFFF"/>
      <w:spacing w:before="100" w:beforeAutospacing="1" w:after="100" w:afterAutospacing="1"/>
    </w:pPr>
    <w:rPr>
      <w:lang w:val="en-IN" w:eastAsia="en-IN"/>
    </w:rPr>
  </w:style>
  <w:style w:type="paragraph" w:customStyle="1" w:styleId="xl133">
    <w:name w:val="xl133"/>
    <w:basedOn w:val="Normal"/>
    <w:rsid w:val="00937A2A"/>
    <w:pPr>
      <w:shd w:val="clear" w:color="000000" w:fill="FFFFFF"/>
      <w:spacing w:before="100" w:beforeAutospacing="1" w:after="100" w:afterAutospacing="1"/>
    </w:pPr>
    <w:rPr>
      <w:lang w:val="en-IN" w:eastAsia="en-IN"/>
    </w:rPr>
  </w:style>
  <w:style w:type="paragraph" w:customStyle="1" w:styleId="xl134">
    <w:name w:val="xl134"/>
    <w:basedOn w:val="Normal"/>
    <w:rsid w:val="00937A2A"/>
    <w:pPr>
      <w:shd w:val="clear" w:color="000000" w:fill="FFFFFF"/>
      <w:spacing w:before="100" w:beforeAutospacing="1" w:after="100" w:afterAutospacing="1"/>
    </w:pPr>
    <w:rPr>
      <w:lang w:val="en-IN" w:eastAsia="en-IN"/>
    </w:rPr>
  </w:style>
  <w:style w:type="paragraph" w:customStyle="1" w:styleId="xl135">
    <w:name w:val="xl135"/>
    <w:basedOn w:val="Normal"/>
    <w:rsid w:val="00937A2A"/>
    <w:pPr>
      <w:shd w:val="clear" w:color="000000" w:fill="FFFFFF"/>
      <w:spacing w:before="100" w:beforeAutospacing="1" w:after="100" w:afterAutospacing="1"/>
    </w:pPr>
    <w:rPr>
      <w:lang w:val="en-IN" w:eastAsia="en-IN"/>
    </w:rPr>
  </w:style>
  <w:style w:type="paragraph" w:customStyle="1" w:styleId="xl136">
    <w:name w:val="xl136"/>
    <w:basedOn w:val="Normal"/>
    <w:rsid w:val="00937A2A"/>
    <w:pPr>
      <w:shd w:val="clear" w:color="000000" w:fill="FFFFFF"/>
      <w:spacing w:before="100" w:beforeAutospacing="1" w:after="100" w:afterAutospacing="1"/>
      <w:jc w:val="center"/>
    </w:pPr>
    <w:rPr>
      <w:lang w:val="en-IN" w:eastAsia="en-IN"/>
    </w:rPr>
  </w:style>
  <w:style w:type="paragraph" w:customStyle="1" w:styleId="xl137">
    <w:name w:val="xl137"/>
    <w:basedOn w:val="Normal"/>
    <w:rsid w:val="00937A2A"/>
    <w:pPr>
      <w:shd w:val="clear" w:color="000000" w:fill="FFFFFF"/>
      <w:spacing w:before="100" w:beforeAutospacing="1" w:after="100" w:afterAutospacing="1"/>
      <w:jc w:val="center"/>
    </w:pPr>
    <w:rPr>
      <w:lang w:val="en-IN" w:eastAsia="en-IN"/>
    </w:rPr>
  </w:style>
  <w:style w:type="paragraph" w:customStyle="1" w:styleId="xl138">
    <w:name w:val="xl138"/>
    <w:basedOn w:val="Normal"/>
    <w:rsid w:val="00937A2A"/>
    <w:pPr>
      <w:shd w:val="clear" w:color="000000" w:fill="FFFFFF"/>
      <w:spacing w:before="100" w:beforeAutospacing="1" w:after="100" w:afterAutospacing="1"/>
    </w:pPr>
    <w:rPr>
      <w:color w:val="FF0000"/>
      <w:lang w:val="en-IN" w:eastAsia="en-IN"/>
    </w:rPr>
  </w:style>
  <w:style w:type="paragraph" w:customStyle="1" w:styleId="xl139">
    <w:name w:val="xl139"/>
    <w:basedOn w:val="Normal"/>
    <w:rsid w:val="00937A2A"/>
    <w:pPr>
      <w:spacing w:before="100" w:beforeAutospacing="1" w:after="100" w:afterAutospacing="1"/>
    </w:pPr>
    <w:rPr>
      <w:b/>
      <w:bCs/>
      <w:lang w:val="en-IN" w:eastAsia="en-IN"/>
    </w:rPr>
  </w:style>
  <w:style w:type="paragraph" w:customStyle="1" w:styleId="xl141">
    <w:name w:val="xl141"/>
    <w:basedOn w:val="Normal"/>
    <w:rsid w:val="00937A2A"/>
    <w:pPr>
      <w:spacing w:before="100" w:beforeAutospacing="1" w:after="100" w:afterAutospacing="1"/>
      <w:jc w:val="center"/>
    </w:pPr>
    <w:rPr>
      <w:lang w:val="en-IN" w:eastAsia="en-IN"/>
    </w:rPr>
  </w:style>
  <w:style w:type="paragraph" w:customStyle="1" w:styleId="xl142">
    <w:name w:val="xl142"/>
    <w:basedOn w:val="Normal"/>
    <w:rsid w:val="00937A2A"/>
    <w:pPr>
      <w:pBdr>
        <w:top w:val="single" w:sz="4" w:space="0" w:color="FF783A"/>
        <w:bottom w:val="single" w:sz="4" w:space="0" w:color="FF783A"/>
      </w:pBdr>
      <w:spacing w:before="100" w:beforeAutospacing="1" w:after="100" w:afterAutospacing="1"/>
      <w:jc w:val="center"/>
    </w:pPr>
    <w:rPr>
      <w:b/>
      <w:bCs/>
      <w:lang w:val="en-IN" w:eastAsia="en-IN"/>
    </w:rPr>
  </w:style>
  <w:style w:type="paragraph" w:customStyle="1" w:styleId="xl143">
    <w:name w:val="xl143"/>
    <w:basedOn w:val="Normal"/>
    <w:rsid w:val="00937A2A"/>
    <w:pPr>
      <w:pBdr>
        <w:top w:val="single" w:sz="4" w:space="0" w:color="FF783A"/>
        <w:bottom w:val="single" w:sz="4" w:space="0" w:color="FF783A"/>
      </w:pBdr>
      <w:spacing w:before="100" w:beforeAutospacing="1" w:after="100" w:afterAutospacing="1"/>
    </w:pPr>
    <w:rPr>
      <w:b/>
      <w:bCs/>
      <w:lang w:val="en-IN" w:eastAsia="en-IN"/>
    </w:rPr>
  </w:style>
  <w:style w:type="paragraph" w:customStyle="1" w:styleId="xl144">
    <w:name w:val="xl144"/>
    <w:basedOn w:val="Normal"/>
    <w:rsid w:val="00937A2A"/>
    <w:pPr>
      <w:shd w:val="clear" w:color="000000" w:fill="EEECE1"/>
      <w:spacing w:before="100" w:beforeAutospacing="1" w:after="100" w:afterAutospacing="1"/>
    </w:pPr>
    <w:rPr>
      <w:lang w:val="en-IN" w:eastAsia="en-IN"/>
    </w:rPr>
  </w:style>
  <w:style w:type="paragraph" w:customStyle="1" w:styleId="xl145">
    <w:name w:val="xl145"/>
    <w:basedOn w:val="Normal"/>
    <w:rsid w:val="00937A2A"/>
    <w:pPr>
      <w:shd w:val="clear" w:color="000000" w:fill="EEECE1"/>
      <w:spacing w:before="100" w:beforeAutospacing="1" w:after="100" w:afterAutospacing="1"/>
    </w:pPr>
    <w:rPr>
      <w:lang w:val="en-IN" w:eastAsia="en-IN"/>
    </w:rPr>
  </w:style>
  <w:style w:type="paragraph" w:customStyle="1" w:styleId="xl146">
    <w:name w:val="xl146"/>
    <w:basedOn w:val="Normal"/>
    <w:rsid w:val="00937A2A"/>
    <w:pPr>
      <w:shd w:val="clear" w:color="000000" w:fill="EEECE1"/>
      <w:spacing w:before="100" w:beforeAutospacing="1" w:after="100" w:afterAutospacing="1"/>
    </w:pPr>
    <w:rPr>
      <w:rFonts w:ascii="Arial" w:hAnsi="Arial" w:cs="Arial"/>
      <w:b/>
      <w:bCs/>
      <w:sz w:val="20"/>
      <w:szCs w:val="20"/>
      <w:lang w:val="en-IN" w:eastAsia="en-IN"/>
    </w:rPr>
  </w:style>
  <w:style w:type="paragraph" w:customStyle="1" w:styleId="xl147">
    <w:name w:val="xl147"/>
    <w:basedOn w:val="Normal"/>
    <w:rsid w:val="00937A2A"/>
    <w:pPr>
      <w:shd w:val="clear" w:color="000000" w:fill="EEECE1"/>
      <w:spacing w:before="100" w:beforeAutospacing="1" w:after="100" w:afterAutospacing="1"/>
      <w:ind w:firstLineChars="200" w:firstLine="200"/>
    </w:pPr>
    <w:rPr>
      <w:lang w:val="en-IN" w:eastAsia="en-IN"/>
    </w:rPr>
  </w:style>
  <w:style w:type="paragraph" w:customStyle="1" w:styleId="xl148">
    <w:name w:val="xl148"/>
    <w:basedOn w:val="Normal"/>
    <w:rsid w:val="00937A2A"/>
    <w:pPr>
      <w:shd w:val="clear" w:color="000000" w:fill="EEECE1"/>
      <w:spacing w:before="100" w:beforeAutospacing="1" w:after="100" w:afterAutospacing="1"/>
      <w:jc w:val="center"/>
    </w:pPr>
    <w:rPr>
      <w:lang w:val="en-IN" w:eastAsia="en-IN"/>
    </w:rPr>
  </w:style>
  <w:style w:type="paragraph" w:customStyle="1" w:styleId="xl149">
    <w:name w:val="xl149"/>
    <w:basedOn w:val="Normal"/>
    <w:rsid w:val="00937A2A"/>
    <w:pPr>
      <w:shd w:val="clear" w:color="000000" w:fill="EEECE1"/>
      <w:spacing w:before="100" w:beforeAutospacing="1" w:after="100" w:afterAutospacing="1"/>
      <w:jc w:val="center"/>
    </w:pPr>
    <w:rPr>
      <w:lang w:val="en-IN" w:eastAsia="en-IN"/>
    </w:rPr>
  </w:style>
  <w:style w:type="paragraph" w:customStyle="1" w:styleId="xl150">
    <w:name w:val="xl150"/>
    <w:basedOn w:val="Normal"/>
    <w:rsid w:val="00937A2A"/>
    <w:pPr>
      <w:shd w:val="clear" w:color="000000" w:fill="F2F2F2"/>
      <w:spacing w:before="100" w:beforeAutospacing="1" w:after="100" w:afterAutospacing="1"/>
    </w:pPr>
    <w:rPr>
      <w:lang w:val="en-IN" w:eastAsia="en-IN"/>
    </w:rPr>
  </w:style>
  <w:style w:type="paragraph" w:customStyle="1" w:styleId="xl151">
    <w:name w:val="xl151"/>
    <w:basedOn w:val="Normal"/>
    <w:rsid w:val="00937A2A"/>
    <w:pPr>
      <w:shd w:val="clear" w:color="000000" w:fill="F2F2F2"/>
      <w:spacing w:before="100" w:beforeAutospacing="1" w:after="100" w:afterAutospacing="1"/>
    </w:pPr>
    <w:rPr>
      <w:lang w:val="en-IN" w:eastAsia="en-IN"/>
    </w:rPr>
  </w:style>
  <w:style w:type="paragraph" w:customStyle="1" w:styleId="xl152">
    <w:name w:val="xl152"/>
    <w:basedOn w:val="Normal"/>
    <w:rsid w:val="00937A2A"/>
    <w:pPr>
      <w:pBdr>
        <w:top w:val="single" w:sz="4" w:space="0" w:color="FF783A"/>
        <w:bottom w:val="single" w:sz="4" w:space="0" w:color="FF783A"/>
      </w:pBdr>
      <w:shd w:val="clear" w:color="000000" w:fill="F2F2F2"/>
      <w:spacing w:before="100" w:beforeAutospacing="1" w:after="100" w:afterAutospacing="1"/>
    </w:pPr>
    <w:rPr>
      <w:b/>
      <w:bCs/>
      <w:lang w:val="en-IN" w:eastAsia="en-IN"/>
    </w:rPr>
  </w:style>
  <w:style w:type="character" w:styleId="CommentReference">
    <w:name w:val="annotation reference"/>
    <w:basedOn w:val="DefaultParagraphFont"/>
    <w:semiHidden/>
    <w:unhideWhenUsed/>
    <w:rsid w:val="0031129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112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11296"/>
    <w:rPr>
      <w:lang w:val="hu-HU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112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11296"/>
    <w:rPr>
      <w:b/>
      <w:bCs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71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47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74683">
          <w:marLeft w:val="3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6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81820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14870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2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2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075F-AF44-40A4-9BCA-7EC8B0E8A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Example of a Management Representation Letter</vt:lpstr>
      <vt:lpstr>Example of a Management Representation Letter</vt:lpstr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 of a Management Representation Letter</dc:title>
  <dc:creator>terika</dc:creator>
  <cp:lastModifiedBy>user2</cp:lastModifiedBy>
  <cp:revision>5</cp:revision>
  <dcterms:created xsi:type="dcterms:W3CDTF">2024-01-03T10:13:00Z</dcterms:created>
  <dcterms:modified xsi:type="dcterms:W3CDTF">2024-01-03T12:15:00Z</dcterms:modified>
</cp:coreProperties>
</file>