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2524C" w14:textId="2D69D09D" w:rsidR="003A452F" w:rsidRPr="00BB086C" w:rsidRDefault="00BB086C" w:rsidP="003A452F">
      <w:pPr>
        <w:rPr>
          <w:b/>
          <w:bCs/>
          <w:u w:val="single"/>
          <w:lang w:val="en-US"/>
        </w:rPr>
      </w:pPr>
      <w:r w:rsidRPr="00BB086C">
        <w:rPr>
          <w:b/>
          <w:bCs/>
          <w:u w:val="single"/>
          <w:lang w:val="en-US"/>
        </w:rPr>
        <w:t>Capital Advances (Other Non-Current Assets)</w:t>
      </w:r>
    </w:p>
    <w:tbl>
      <w:tblPr>
        <w:tblStyle w:val="TableGrid"/>
        <w:tblW w:w="0" w:type="auto"/>
        <w:tblLook w:val="04A0" w:firstRow="1" w:lastRow="0" w:firstColumn="1" w:lastColumn="0" w:noHBand="0" w:noVBand="1"/>
      </w:tblPr>
      <w:tblGrid>
        <w:gridCol w:w="764"/>
        <w:gridCol w:w="2221"/>
        <w:gridCol w:w="1652"/>
        <w:gridCol w:w="2294"/>
        <w:gridCol w:w="2085"/>
      </w:tblGrid>
      <w:tr w:rsidR="00073C00" w14:paraId="00820EDC" w14:textId="08E4B6A0" w:rsidTr="00073C00">
        <w:tc>
          <w:tcPr>
            <w:tcW w:w="764" w:type="dxa"/>
            <w:shd w:val="clear" w:color="auto" w:fill="002060"/>
            <w:vAlign w:val="center"/>
          </w:tcPr>
          <w:p w14:paraId="7E2366EB" w14:textId="3C3F0B49" w:rsidR="00073C00" w:rsidRPr="00073C00" w:rsidRDefault="00073C00" w:rsidP="00073C00">
            <w:pPr>
              <w:jc w:val="center"/>
              <w:rPr>
                <w:b/>
                <w:bCs/>
                <w:lang w:val="en-US"/>
              </w:rPr>
            </w:pPr>
            <w:r w:rsidRPr="00073C00">
              <w:rPr>
                <w:b/>
                <w:bCs/>
                <w:lang w:val="en-US"/>
              </w:rPr>
              <w:t>S. No.</w:t>
            </w:r>
          </w:p>
        </w:tc>
        <w:tc>
          <w:tcPr>
            <w:tcW w:w="2221" w:type="dxa"/>
            <w:shd w:val="clear" w:color="auto" w:fill="002060"/>
            <w:vAlign w:val="center"/>
          </w:tcPr>
          <w:p w14:paraId="2F304D84" w14:textId="030A2D9F" w:rsidR="00073C00" w:rsidRPr="00073C00" w:rsidRDefault="00073C00" w:rsidP="00073C00">
            <w:pPr>
              <w:jc w:val="center"/>
              <w:rPr>
                <w:b/>
                <w:bCs/>
                <w:lang w:val="en-US"/>
              </w:rPr>
            </w:pPr>
            <w:r w:rsidRPr="00073C00">
              <w:rPr>
                <w:b/>
                <w:bCs/>
                <w:lang w:val="en-US"/>
              </w:rPr>
              <w:t>Party Name</w:t>
            </w:r>
          </w:p>
        </w:tc>
        <w:tc>
          <w:tcPr>
            <w:tcW w:w="1652" w:type="dxa"/>
            <w:shd w:val="clear" w:color="auto" w:fill="002060"/>
            <w:vAlign w:val="center"/>
          </w:tcPr>
          <w:p w14:paraId="6B1A9C70" w14:textId="2C9B18A0" w:rsidR="00073C00" w:rsidRPr="00073C00" w:rsidRDefault="00073C00" w:rsidP="00073C00">
            <w:pPr>
              <w:jc w:val="center"/>
              <w:rPr>
                <w:b/>
                <w:bCs/>
                <w:lang w:val="en-US"/>
              </w:rPr>
            </w:pPr>
            <w:r w:rsidRPr="00073C00">
              <w:rPr>
                <w:b/>
                <w:bCs/>
                <w:lang w:val="en-US"/>
              </w:rPr>
              <w:t>Amount (INR)</w:t>
            </w:r>
          </w:p>
        </w:tc>
        <w:tc>
          <w:tcPr>
            <w:tcW w:w="2294" w:type="dxa"/>
            <w:shd w:val="clear" w:color="auto" w:fill="002060"/>
            <w:vAlign w:val="center"/>
          </w:tcPr>
          <w:p w14:paraId="76F06C92" w14:textId="0960626A" w:rsidR="00073C00" w:rsidRPr="00073C00" w:rsidRDefault="00073C00" w:rsidP="00073C00">
            <w:pPr>
              <w:jc w:val="center"/>
              <w:rPr>
                <w:b/>
                <w:bCs/>
                <w:lang w:val="en-US"/>
              </w:rPr>
            </w:pPr>
            <w:r w:rsidRPr="00073C00">
              <w:rPr>
                <w:b/>
                <w:bCs/>
                <w:lang w:val="en-US"/>
              </w:rPr>
              <w:t>Has the company received the goods/services against the advance</w:t>
            </w:r>
          </w:p>
        </w:tc>
        <w:tc>
          <w:tcPr>
            <w:tcW w:w="2085" w:type="dxa"/>
            <w:shd w:val="clear" w:color="auto" w:fill="002060"/>
            <w:vAlign w:val="center"/>
          </w:tcPr>
          <w:p w14:paraId="493EC6A8" w14:textId="4D09F132" w:rsidR="00073C00" w:rsidRPr="00073C00" w:rsidRDefault="00073C00" w:rsidP="00073C00">
            <w:pPr>
              <w:jc w:val="center"/>
              <w:rPr>
                <w:b/>
                <w:bCs/>
                <w:lang w:val="en-US"/>
              </w:rPr>
            </w:pPr>
            <w:r w:rsidRPr="00073C00">
              <w:rPr>
                <w:b/>
                <w:bCs/>
                <w:lang w:val="en-US"/>
              </w:rPr>
              <w:t>Chances of Recoverability (High/Medium/Very Low</w:t>
            </w:r>
            <w:r w:rsidR="00644CF0">
              <w:rPr>
                <w:b/>
                <w:bCs/>
                <w:lang w:val="en-US"/>
              </w:rPr>
              <w:t>/Nil</w:t>
            </w:r>
            <w:r w:rsidRPr="00073C00">
              <w:rPr>
                <w:b/>
                <w:bCs/>
                <w:lang w:val="en-US"/>
              </w:rPr>
              <w:t>)</w:t>
            </w:r>
          </w:p>
        </w:tc>
      </w:tr>
      <w:tr w:rsidR="00073C00" w14:paraId="1B3CDA73" w14:textId="0857ED28" w:rsidTr="00073C00">
        <w:tc>
          <w:tcPr>
            <w:tcW w:w="764" w:type="dxa"/>
          </w:tcPr>
          <w:p w14:paraId="030C4F7F" w14:textId="4AD7CA71" w:rsidR="00073C00" w:rsidRDefault="00073C00" w:rsidP="00073C00">
            <w:pPr>
              <w:jc w:val="center"/>
              <w:rPr>
                <w:lang w:val="en-US"/>
              </w:rPr>
            </w:pPr>
            <w:r>
              <w:rPr>
                <w:lang w:val="en-US"/>
              </w:rPr>
              <w:t>1</w:t>
            </w:r>
          </w:p>
        </w:tc>
        <w:tc>
          <w:tcPr>
            <w:tcW w:w="2221" w:type="dxa"/>
          </w:tcPr>
          <w:p w14:paraId="0A527AFB" w14:textId="7CC8C507" w:rsidR="00073C00" w:rsidRDefault="00073C00">
            <w:pPr>
              <w:rPr>
                <w:lang w:val="en-US"/>
              </w:rPr>
            </w:pPr>
            <w:r>
              <w:rPr>
                <w:lang w:val="en-US"/>
              </w:rPr>
              <w:t>Satnam Motors</w:t>
            </w:r>
          </w:p>
        </w:tc>
        <w:tc>
          <w:tcPr>
            <w:tcW w:w="1652" w:type="dxa"/>
          </w:tcPr>
          <w:p w14:paraId="19449960" w14:textId="6F920E0E" w:rsidR="00073C00" w:rsidRDefault="00073C00" w:rsidP="00170E09">
            <w:pPr>
              <w:jc w:val="center"/>
              <w:rPr>
                <w:lang w:val="en-US"/>
              </w:rPr>
            </w:pPr>
            <w:r>
              <w:rPr>
                <w:lang w:val="en-US"/>
              </w:rPr>
              <w:t>5</w:t>
            </w:r>
            <w:r w:rsidR="00BB086C">
              <w:rPr>
                <w:lang w:val="en-US"/>
              </w:rPr>
              <w:t>,</w:t>
            </w:r>
            <w:r>
              <w:rPr>
                <w:lang w:val="en-US"/>
              </w:rPr>
              <w:t>35</w:t>
            </w:r>
            <w:r w:rsidR="00BB086C">
              <w:rPr>
                <w:lang w:val="en-US"/>
              </w:rPr>
              <w:t>,</w:t>
            </w:r>
            <w:r>
              <w:rPr>
                <w:lang w:val="en-US"/>
              </w:rPr>
              <w:t>855</w:t>
            </w:r>
          </w:p>
        </w:tc>
        <w:tc>
          <w:tcPr>
            <w:tcW w:w="2294" w:type="dxa"/>
          </w:tcPr>
          <w:p w14:paraId="77BCA618" w14:textId="2A7E5AFF" w:rsidR="00073C00" w:rsidRDefault="00032E80">
            <w:pPr>
              <w:rPr>
                <w:lang w:val="en-US"/>
              </w:rPr>
            </w:pPr>
            <w:r>
              <w:rPr>
                <w:lang w:val="en-US"/>
              </w:rPr>
              <w:t>Yes</w:t>
            </w:r>
          </w:p>
        </w:tc>
        <w:tc>
          <w:tcPr>
            <w:tcW w:w="2085" w:type="dxa"/>
          </w:tcPr>
          <w:p w14:paraId="3031CE01" w14:textId="58C76120" w:rsidR="00073C00" w:rsidRDefault="00032E80">
            <w:pPr>
              <w:rPr>
                <w:lang w:val="en-US"/>
              </w:rPr>
            </w:pPr>
            <w:r>
              <w:rPr>
                <w:lang w:val="en-US"/>
              </w:rPr>
              <w:t>Nil</w:t>
            </w:r>
          </w:p>
        </w:tc>
      </w:tr>
      <w:tr w:rsidR="00032E80" w14:paraId="2229CC9F" w14:textId="01B8D83B" w:rsidTr="00073C00">
        <w:tc>
          <w:tcPr>
            <w:tcW w:w="764" w:type="dxa"/>
          </w:tcPr>
          <w:p w14:paraId="0895230E" w14:textId="537E1B9B" w:rsidR="00032E80" w:rsidRDefault="00032E80" w:rsidP="00073C00">
            <w:pPr>
              <w:jc w:val="center"/>
              <w:rPr>
                <w:lang w:val="en-US"/>
              </w:rPr>
            </w:pPr>
            <w:r>
              <w:rPr>
                <w:lang w:val="en-US"/>
              </w:rPr>
              <w:t>2</w:t>
            </w:r>
          </w:p>
        </w:tc>
        <w:tc>
          <w:tcPr>
            <w:tcW w:w="2221" w:type="dxa"/>
          </w:tcPr>
          <w:p w14:paraId="5C6E892E" w14:textId="0566B5D4" w:rsidR="00032E80" w:rsidRDefault="00032E80">
            <w:pPr>
              <w:rPr>
                <w:lang w:val="en-US"/>
              </w:rPr>
            </w:pPr>
            <w:r>
              <w:rPr>
                <w:lang w:val="en-US"/>
              </w:rPr>
              <w:t>Saurabh Tiwari</w:t>
            </w:r>
          </w:p>
        </w:tc>
        <w:tc>
          <w:tcPr>
            <w:tcW w:w="1652" w:type="dxa"/>
          </w:tcPr>
          <w:p w14:paraId="1791934A" w14:textId="2EA8D128" w:rsidR="00032E80" w:rsidRDefault="00032E80" w:rsidP="00170E09">
            <w:pPr>
              <w:jc w:val="center"/>
              <w:rPr>
                <w:lang w:val="en-US"/>
              </w:rPr>
            </w:pPr>
            <w:r>
              <w:rPr>
                <w:lang w:val="en-US"/>
              </w:rPr>
              <w:t>5,27,630</w:t>
            </w:r>
          </w:p>
        </w:tc>
        <w:tc>
          <w:tcPr>
            <w:tcW w:w="2294" w:type="dxa"/>
          </w:tcPr>
          <w:p w14:paraId="46CC2EBC" w14:textId="61E25812" w:rsidR="00032E80" w:rsidRDefault="00032E80">
            <w:pPr>
              <w:rPr>
                <w:lang w:val="en-US"/>
              </w:rPr>
            </w:pPr>
            <w:r>
              <w:rPr>
                <w:lang w:val="en-US"/>
              </w:rPr>
              <w:t>Yes</w:t>
            </w:r>
          </w:p>
        </w:tc>
        <w:tc>
          <w:tcPr>
            <w:tcW w:w="2085" w:type="dxa"/>
          </w:tcPr>
          <w:p w14:paraId="2B4BF712" w14:textId="43598727" w:rsidR="00032E80" w:rsidRDefault="00032E80">
            <w:pPr>
              <w:rPr>
                <w:lang w:val="en-US"/>
              </w:rPr>
            </w:pPr>
            <w:r>
              <w:rPr>
                <w:lang w:val="en-US"/>
              </w:rPr>
              <w:t>Nil</w:t>
            </w:r>
          </w:p>
        </w:tc>
      </w:tr>
      <w:tr w:rsidR="00032E80" w14:paraId="1ED454D4" w14:textId="1C524AC1" w:rsidTr="00073C00">
        <w:tc>
          <w:tcPr>
            <w:tcW w:w="764" w:type="dxa"/>
          </w:tcPr>
          <w:p w14:paraId="389BBFF0" w14:textId="27F5D8E2" w:rsidR="00032E80" w:rsidRDefault="00032E80" w:rsidP="00073C00">
            <w:pPr>
              <w:jc w:val="center"/>
              <w:rPr>
                <w:lang w:val="en-US"/>
              </w:rPr>
            </w:pPr>
            <w:r>
              <w:rPr>
                <w:lang w:val="en-US"/>
              </w:rPr>
              <w:t>3</w:t>
            </w:r>
          </w:p>
        </w:tc>
        <w:tc>
          <w:tcPr>
            <w:tcW w:w="2221" w:type="dxa"/>
          </w:tcPr>
          <w:p w14:paraId="4A1F1B4D" w14:textId="6FC74966" w:rsidR="00032E80" w:rsidRDefault="00032E80">
            <w:pPr>
              <w:rPr>
                <w:lang w:val="en-US"/>
              </w:rPr>
            </w:pPr>
            <w:r>
              <w:rPr>
                <w:lang w:val="en-US"/>
              </w:rPr>
              <w:t>Divy Enterprises</w:t>
            </w:r>
          </w:p>
        </w:tc>
        <w:tc>
          <w:tcPr>
            <w:tcW w:w="1652" w:type="dxa"/>
          </w:tcPr>
          <w:p w14:paraId="26672CE5" w14:textId="6224C081" w:rsidR="00032E80" w:rsidRDefault="00032E80" w:rsidP="00170E09">
            <w:pPr>
              <w:jc w:val="center"/>
              <w:rPr>
                <w:lang w:val="en-US"/>
              </w:rPr>
            </w:pPr>
            <w:r>
              <w:rPr>
                <w:lang w:val="en-US"/>
              </w:rPr>
              <w:t>5,95,208</w:t>
            </w:r>
          </w:p>
        </w:tc>
        <w:tc>
          <w:tcPr>
            <w:tcW w:w="2294" w:type="dxa"/>
          </w:tcPr>
          <w:p w14:paraId="5F321173" w14:textId="781D1DA0" w:rsidR="00032E80" w:rsidRDefault="00032E80">
            <w:pPr>
              <w:rPr>
                <w:lang w:val="en-US"/>
              </w:rPr>
            </w:pPr>
            <w:r>
              <w:rPr>
                <w:lang w:val="en-US"/>
              </w:rPr>
              <w:t>Yes</w:t>
            </w:r>
          </w:p>
        </w:tc>
        <w:tc>
          <w:tcPr>
            <w:tcW w:w="2085" w:type="dxa"/>
          </w:tcPr>
          <w:p w14:paraId="1C0A9719" w14:textId="100686DA" w:rsidR="00032E80" w:rsidRDefault="00032E80">
            <w:pPr>
              <w:rPr>
                <w:lang w:val="en-US"/>
              </w:rPr>
            </w:pPr>
            <w:r>
              <w:rPr>
                <w:lang w:val="en-US"/>
              </w:rPr>
              <w:t>Nil</w:t>
            </w:r>
          </w:p>
        </w:tc>
      </w:tr>
      <w:tr w:rsidR="00032E80" w14:paraId="673F2B8B" w14:textId="5D534A69" w:rsidTr="00073C00">
        <w:tc>
          <w:tcPr>
            <w:tcW w:w="764" w:type="dxa"/>
          </w:tcPr>
          <w:p w14:paraId="52C6F9A5" w14:textId="1D8E2C32" w:rsidR="00032E80" w:rsidRDefault="00032E80" w:rsidP="00073C00">
            <w:pPr>
              <w:jc w:val="center"/>
              <w:rPr>
                <w:lang w:val="en-US"/>
              </w:rPr>
            </w:pPr>
            <w:r>
              <w:rPr>
                <w:lang w:val="en-US"/>
              </w:rPr>
              <w:t>4</w:t>
            </w:r>
          </w:p>
        </w:tc>
        <w:tc>
          <w:tcPr>
            <w:tcW w:w="2221" w:type="dxa"/>
            <w:vAlign w:val="center"/>
          </w:tcPr>
          <w:p w14:paraId="3664045C" w14:textId="1D9829A2" w:rsidR="00032E80" w:rsidRPr="003A452F" w:rsidRDefault="00032E80" w:rsidP="003A452F">
            <w:pPr>
              <w:rPr>
                <w:lang w:val="it-IT"/>
              </w:rPr>
            </w:pPr>
            <w:r w:rsidRPr="003A452F">
              <w:rPr>
                <w:rFonts w:ascii="Calibri" w:hAnsi="Calibri" w:cs="Calibri"/>
                <w:color w:val="000000"/>
                <w:lang w:val="it-IT"/>
              </w:rPr>
              <w:t>Hamburg Sud India Private Limited</w:t>
            </w:r>
          </w:p>
        </w:tc>
        <w:tc>
          <w:tcPr>
            <w:tcW w:w="1652" w:type="dxa"/>
            <w:vAlign w:val="center"/>
          </w:tcPr>
          <w:p w14:paraId="360819F6" w14:textId="0A0AC36F" w:rsidR="00032E80" w:rsidRDefault="00032E80" w:rsidP="00170E09">
            <w:pPr>
              <w:jc w:val="center"/>
              <w:rPr>
                <w:lang w:val="en-US"/>
              </w:rPr>
            </w:pPr>
            <w:r>
              <w:rPr>
                <w:rFonts w:ascii="Calibri" w:hAnsi="Calibri" w:cs="Calibri"/>
                <w:color w:val="000000"/>
              </w:rPr>
              <w:t>6,57,706</w:t>
            </w:r>
          </w:p>
        </w:tc>
        <w:tc>
          <w:tcPr>
            <w:tcW w:w="2294" w:type="dxa"/>
          </w:tcPr>
          <w:p w14:paraId="6FD8B25A" w14:textId="6AF5311C" w:rsidR="00032E80" w:rsidRDefault="00032E80" w:rsidP="003A452F">
            <w:pPr>
              <w:rPr>
                <w:lang w:val="en-US"/>
              </w:rPr>
            </w:pPr>
            <w:r>
              <w:rPr>
                <w:lang w:val="en-US"/>
              </w:rPr>
              <w:t>Yes</w:t>
            </w:r>
          </w:p>
        </w:tc>
        <w:tc>
          <w:tcPr>
            <w:tcW w:w="2085" w:type="dxa"/>
          </w:tcPr>
          <w:p w14:paraId="5F5A7E0D" w14:textId="5B69E885" w:rsidR="00032E80" w:rsidRDefault="00032E80" w:rsidP="003A452F">
            <w:pPr>
              <w:rPr>
                <w:lang w:val="en-US"/>
              </w:rPr>
            </w:pPr>
            <w:r>
              <w:rPr>
                <w:lang w:val="en-US"/>
              </w:rPr>
              <w:t>Nil</w:t>
            </w:r>
          </w:p>
        </w:tc>
      </w:tr>
      <w:tr w:rsidR="00032E80" w14:paraId="14D33170" w14:textId="2DA2A5BF" w:rsidTr="00073C00">
        <w:tc>
          <w:tcPr>
            <w:tcW w:w="764" w:type="dxa"/>
          </w:tcPr>
          <w:p w14:paraId="39184C71" w14:textId="724248B0" w:rsidR="00032E80" w:rsidRDefault="00032E80" w:rsidP="00073C00">
            <w:pPr>
              <w:jc w:val="center"/>
              <w:rPr>
                <w:lang w:val="en-US"/>
              </w:rPr>
            </w:pPr>
            <w:r>
              <w:rPr>
                <w:lang w:val="en-US"/>
              </w:rPr>
              <w:t>5</w:t>
            </w:r>
          </w:p>
        </w:tc>
        <w:tc>
          <w:tcPr>
            <w:tcW w:w="2221" w:type="dxa"/>
            <w:vAlign w:val="center"/>
          </w:tcPr>
          <w:p w14:paraId="7439523B" w14:textId="35B363A8" w:rsidR="00032E80" w:rsidRPr="003A452F" w:rsidRDefault="00032E80" w:rsidP="003A452F">
            <w:pPr>
              <w:rPr>
                <w:rFonts w:ascii="Calibri" w:hAnsi="Calibri" w:cs="Calibri"/>
                <w:color w:val="000000"/>
                <w:lang w:val="it-IT"/>
              </w:rPr>
            </w:pPr>
            <w:r>
              <w:rPr>
                <w:rFonts w:ascii="Calibri" w:hAnsi="Calibri" w:cs="Calibri"/>
                <w:color w:val="000000"/>
              </w:rPr>
              <w:t>Suyash Gupta</w:t>
            </w:r>
          </w:p>
        </w:tc>
        <w:tc>
          <w:tcPr>
            <w:tcW w:w="1652" w:type="dxa"/>
            <w:vAlign w:val="center"/>
          </w:tcPr>
          <w:p w14:paraId="561490B3" w14:textId="65321B26" w:rsidR="00032E80" w:rsidRDefault="00032E80" w:rsidP="00170E09">
            <w:pPr>
              <w:jc w:val="center"/>
              <w:rPr>
                <w:rFonts w:ascii="Calibri" w:hAnsi="Calibri" w:cs="Calibri"/>
                <w:color w:val="000000"/>
              </w:rPr>
            </w:pPr>
            <w:r>
              <w:rPr>
                <w:rFonts w:ascii="Calibri" w:hAnsi="Calibri" w:cs="Calibri"/>
                <w:color w:val="000000"/>
              </w:rPr>
              <w:t>8,00,000</w:t>
            </w:r>
          </w:p>
        </w:tc>
        <w:tc>
          <w:tcPr>
            <w:tcW w:w="2294" w:type="dxa"/>
          </w:tcPr>
          <w:p w14:paraId="6E001930" w14:textId="14B3D928" w:rsidR="00032E80" w:rsidRDefault="00032E80" w:rsidP="003A452F">
            <w:pPr>
              <w:rPr>
                <w:lang w:val="en-US"/>
              </w:rPr>
            </w:pPr>
            <w:r>
              <w:rPr>
                <w:lang w:val="en-US"/>
              </w:rPr>
              <w:t>Yes</w:t>
            </w:r>
          </w:p>
        </w:tc>
        <w:tc>
          <w:tcPr>
            <w:tcW w:w="2085" w:type="dxa"/>
          </w:tcPr>
          <w:p w14:paraId="53BD4EE0" w14:textId="529E8F53" w:rsidR="00032E80" w:rsidRDefault="00032E80" w:rsidP="003A452F">
            <w:pPr>
              <w:rPr>
                <w:lang w:val="en-US"/>
              </w:rPr>
            </w:pPr>
            <w:r>
              <w:rPr>
                <w:lang w:val="en-US"/>
              </w:rPr>
              <w:t>Nil</w:t>
            </w:r>
          </w:p>
        </w:tc>
      </w:tr>
      <w:tr w:rsidR="00032E80" w14:paraId="16F5BB21" w14:textId="2087D3F3" w:rsidTr="00073C00">
        <w:tc>
          <w:tcPr>
            <w:tcW w:w="764" w:type="dxa"/>
          </w:tcPr>
          <w:p w14:paraId="2CFEED18" w14:textId="73EB6F8F" w:rsidR="00032E80" w:rsidRDefault="00032E80" w:rsidP="00073C00">
            <w:pPr>
              <w:jc w:val="center"/>
              <w:rPr>
                <w:lang w:val="en-US"/>
              </w:rPr>
            </w:pPr>
            <w:r>
              <w:rPr>
                <w:lang w:val="en-US"/>
              </w:rPr>
              <w:t>6</w:t>
            </w:r>
          </w:p>
        </w:tc>
        <w:tc>
          <w:tcPr>
            <w:tcW w:w="2221" w:type="dxa"/>
            <w:vAlign w:val="center"/>
          </w:tcPr>
          <w:p w14:paraId="4ADA7EE5" w14:textId="13D280B0" w:rsidR="00032E80" w:rsidRDefault="00032E80" w:rsidP="00170E09">
            <w:pPr>
              <w:rPr>
                <w:rFonts w:ascii="Calibri" w:hAnsi="Calibri" w:cs="Calibri"/>
                <w:color w:val="000000"/>
              </w:rPr>
            </w:pPr>
            <w:r>
              <w:rPr>
                <w:rFonts w:ascii="Calibri" w:hAnsi="Calibri" w:cs="Calibri"/>
                <w:color w:val="000000"/>
              </w:rPr>
              <w:t>Jaiprakash Associates Ltd.</w:t>
            </w:r>
          </w:p>
        </w:tc>
        <w:tc>
          <w:tcPr>
            <w:tcW w:w="1652" w:type="dxa"/>
            <w:vAlign w:val="center"/>
          </w:tcPr>
          <w:p w14:paraId="3B42F47A" w14:textId="59B2EBE1" w:rsidR="00032E80" w:rsidRDefault="00032E80" w:rsidP="00170E09">
            <w:pPr>
              <w:jc w:val="center"/>
              <w:rPr>
                <w:rFonts w:ascii="Calibri" w:hAnsi="Calibri" w:cs="Calibri"/>
                <w:color w:val="000000"/>
              </w:rPr>
            </w:pPr>
            <w:r>
              <w:rPr>
                <w:rFonts w:ascii="Calibri" w:hAnsi="Calibri" w:cs="Calibri"/>
                <w:color w:val="000000"/>
              </w:rPr>
              <w:t>15,86,520</w:t>
            </w:r>
          </w:p>
        </w:tc>
        <w:tc>
          <w:tcPr>
            <w:tcW w:w="2294" w:type="dxa"/>
          </w:tcPr>
          <w:p w14:paraId="12A9CBA2" w14:textId="6EF76C78" w:rsidR="00032E80" w:rsidRDefault="00032E80" w:rsidP="00170E09">
            <w:pPr>
              <w:rPr>
                <w:lang w:val="en-US"/>
              </w:rPr>
            </w:pPr>
            <w:r>
              <w:rPr>
                <w:lang w:val="en-US"/>
              </w:rPr>
              <w:t>Yes</w:t>
            </w:r>
          </w:p>
        </w:tc>
        <w:tc>
          <w:tcPr>
            <w:tcW w:w="2085" w:type="dxa"/>
          </w:tcPr>
          <w:p w14:paraId="15DACC53" w14:textId="25092896" w:rsidR="00032E80" w:rsidRDefault="00032E80" w:rsidP="00170E09">
            <w:pPr>
              <w:rPr>
                <w:lang w:val="en-US"/>
              </w:rPr>
            </w:pPr>
            <w:r>
              <w:rPr>
                <w:lang w:val="en-US"/>
              </w:rPr>
              <w:t>Nil</w:t>
            </w:r>
          </w:p>
        </w:tc>
      </w:tr>
      <w:tr w:rsidR="00032E80" w14:paraId="59783F4C" w14:textId="05DD44BA" w:rsidTr="00073C00">
        <w:tc>
          <w:tcPr>
            <w:tcW w:w="764" w:type="dxa"/>
          </w:tcPr>
          <w:p w14:paraId="1520899C" w14:textId="2A23C93F" w:rsidR="00032E80" w:rsidRDefault="00032E80" w:rsidP="00073C00">
            <w:pPr>
              <w:jc w:val="center"/>
              <w:rPr>
                <w:lang w:val="en-US"/>
              </w:rPr>
            </w:pPr>
            <w:r>
              <w:rPr>
                <w:lang w:val="en-US"/>
              </w:rPr>
              <w:t>7</w:t>
            </w:r>
          </w:p>
        </w:tc>
        <w:tc>
          <w:tcPr>
            <w:tcW w:w="2221" w:type="dxa"/>
            <w:vAlign w:val="center"/>
          </w:tcPr>
          <w:p w14:paraId="1C4BF300" w14:textId="3CEA2690" w:rsidR="00032E80" w:rsidRDefault="00032E80" w:rsidP="00170E09">
            <w:pPr>
              <w:rPr>
                <w:rFonts w:ascii="Calibri" w:hAnsi="Calibri" w:cs="Calibri"/>
                <w:color w:val="000000"/>
              </w:rPr>
            </w:pPr>
            <w:r>
              <w:rPr>
                <w:rFonts w:ascii="Calibri" w:hAnsi="Calibri" w:cs="Calibri"/>
                <w:color w:val="000000"/>
              </w:rPr>
              <w:t>Kirti Waste Solution</w:t>
            </w:r>
          </w:p>
        </w:tc>
        <w:tc>
          <w:tcPr>
            <w:tcW w:w="1652" w:type="dxa"/>
            <w:vAlign w:val="center"/>
          </w:tcPr>
          <w:p w14:paraId="28B60BDC" w14:textId="3F4DC6C6" w:rsidR="00032E80" w:rsidRDefault="00032E80" w:rsidP="00170E09">
            <w:pPr>
              <w:jc w:val="center"/>
              <w:rPr>
                <w:rFonts w:ascii="Calibri" w:hAnsi="Calibri" w:cs="Calibri"/>
                <w:color w:val="000000"/>
              </w:rPr>
            </w:pPr>
            <w:r>
              <w:rPr>
                <w:rFonts w:ascii="Calibri" w:hAnsi="Calibri" w:cs="Calibri"/>
                <w:color w:val="000000"/>
              </w:rPr>
              <w:t>15,81,675</w:t>
            </w:r>
          </w:p>
        </w:tc>
        <w:tc>
          <w:tcPr>
            <w:tcW w:w="2294" w:type="dxa"/>
          </w:tcPr>
          <w:p w14:paraId="6AF1CDFC" w14:textId="17FC32A4" w:rsidR="00032E80" w:rsidRDefault="00032E80" w:rsidP="00170E09">
            <w:pPr>
              <w:rPr>
                <w:lang w:val="en-US"/>
              </w:rPr>
            </w:pPr>
            <w:r>
              <w:rPr>
                <w:lang w:val="en-US"/>
              </w:rPr>
              <w:t>Yes</w:t>
            </w:r>
          </w:p>
        </w:tc>
        <w:tc>
          <w:tcPr>
            <w:tcW w:w="2085" w:type="dxa"/>
          </w:tcPr>
          <w:p w14:paraId="14A24C5E" w14:textId="412F7C38" w:rsidR="00032E80" w:rsidRDefault="00032E80" w:rsidP="00170E09">
            <w:pPr>
              <w:rPr>
                <w:lang w:val="en-US"/>
              </w:rPr>
            </w:pPr>
            <w:r>
              <w:rPr>
                <w:lang w:val="en-US"/>
              </w:rPr>
              <w:t>Nil</w:t>
            </w:r>
          </w:p>
        </w:tc>
      </w:tr>
      <w:tr w:rsidR="00032E80" w14:paraId="20AB7EC6" w14:textId="31587FDA" w:rsidTr="00073C00">
        <w:tc>
          <w:tcPr>
            <w:tcW w:w="764" w:type="dxa"/>
          </w:tcPr>
          <w:p w14:paraId="268F8339" w14:textId="39EC38F3" w:rsidR="00032E80" w:rsidRDefault="00032E80" w:rsidP="00073C00">
            <w:pPr>
              <w:jc w:val="center"/>
              <w:rPr>
                <w:lang w:val="en-US"/>
              </w:rPr>
            </w:pPr>
            <w:r>
              <w:rPr>
                <w:lang w:val="en-US"/>
              </w:rPr>
              <w:t>8</w:t>
            </w:r>
          </w:p>
        </w:tc>
        <w:tc>
          <w:tcPr>
            <w:tcW w:w="2221" w:type="dxa"/>
            <w:vAlign w:val="center"/>
          </w:tcPr>
          <w:p w14:paraId="6AA9E178" w14:textId="1B985AD4" w:rsidR="00032E80" w:rsidRDefault="00032E80" w:rsidP="00170E09">
            <w:pPr>
              <w:rPr>
                <w:rFonts w:ascii="Calibri" w:hAnsi="Calibri" w:cs="Calibri"/>
                <w:color w:val="000000"/>
              </w:rPr>
            </w:pPr>
            <w:r>
              <w:rPr>
                <w:rFonts w:ascii="Calibri" w:hAnsi="Calibri" w:cs="Calibri"/>
                <w:color w:val="000000"/>
              </w:rPr>
              <w:t>Gokul Interlocking</w:t>
            </w:r>
          </w:p>
        </w:tc>
        <w:tc>
          <w:tcPr>
            <w:tcW w:w="1652" w:type="dxa"/>
            <w:vAlign w:val="center"/>
          </w:tcPr>
          <w:p w14:paraId="123BA88A" w14:textId="21658C14" w:rsidR="00032E80" w:rsidRDefault="00032E80" w:rsidP="00170E09">
            <w:pPr>
              <w:jc w:val="center"/>
              <w:rPr>
                <w:rFonts w:ascii="Calibri" w:hAnsi="Calibri" w:cs="Calibri"/>
                <w:color w:val="000000"/>
              </w:rPr>
            </w:pPr>
            <w:r>
              <w:rPr>
                <w:rFonts w:ascii="Calibri" w:hAnsi="Calibri" w:cs="Calibri"/>
                <w:color w:val="000000"/>
              </w:rPr>
              <w:t>12,95,768</w:t>
            </w:r>
          </w:p>
        </w:tc>
        <w:tc>
          <w:tcPr>
            <w:tcW w:w="2294" w:type="dxa"/>
          </w:tcPr>
          <w:p w14:paraId="15BD77D9" w14:textId="1656D807" w:rsidR="00032E80" w:rsidRDefault="00032E80" w:rsidP="00170E09">
            <w:pPr>
              <w:rPr>
                <w:lang w:val="en-US"/>
              </w:rPr>
            </w:pPr>
            <w:r>
              <w:rPr>
                <w:lang w:val="en-US"/>
              </w:rPr>
              <w:t>Yes</w:t>
            </w:r>
          </w:p>
        </w:tc>
        <w:tc>
          <w:tcPr>
            <w:tcW w:w="2085" w:type="dxa"/>
          </w:tcPr>
          <w:p w14:paraId="2B2D8F89" w14:textId="1CAA49A1" w:rsidR="00032E80" w:rsidRDefault="00032E80" w:rsidP="00170E09">
            <w:pPr>
              <w:rPr>
                <w:lang w:val="en-US"/>
              </w:rPr>
            </w:pPr>
            <w:r>
              <w:rPr>
                <w:lang w:val="en-US"/>
              </w:rPr>
              <w:t>Nil</w:t>
            </w:r>
          </w:p>
        </w:tc>
      </w:tr>
      <w:tr w:rsidR="00032E80" w14:paraId="043B1E5C" w14:textId="0DE83D3C" w:rsidTr="00073C00">
        <w:tc>
          <w:tcPr>
            <w:tcW w:w="764" w:type="dxa"/>
          </w:tcPr>
          <w:p w14:paraId="71788704" w14:textId="36518B8F" w:rsidR="00032E80" w:rsidRDefault="00032E80" w:rsidP="00073C00">
            <w:pPr>
              <w:jc w:val="center"/>
              <w:rPr>
                <w:lang w:val="en-US"/>
              </w:rPr>
            </w:pPr>
            <w:r>
              <w:rPr>
                <w:lang w:val="en-US"/>
              </w:rPr>
              <w:t>9</w:t>
            </w:r>
          </w:p>
        </w:tc>
        <w:tc>
          <w:tcPr>
            <w:tcW w:w="2221" w:type="dxa"/>
            <w:vAlign w:val="center"/>
          </w:tcPr>
          <w:p w14:paraId="37E0996B" w14:textId="633E465E" w:rsidR="00032E80" w:rsidRDefault="00032E80" w:rsidP="00170E09">
            <w:pPr>
              <w:rPr>
                <w:rFonts w:ascii="Calibri" w:hAnsi="Calibri" w:cs="Calibri"/>
                <w:color w:val="000000"/>
              </w:rPr>
            </w:pPr>
            <w:r>
              <w:rPr>
                <w:rFonts w:ascii="Calibri" w:hAnsi="Calibri" w:cs="Calibri"/>
                <w:color w:val="000000"/>
              </w:rPr>
              <w:t>Allegiance Logistica (P) Limited</w:t>
            </w:r>
          </w:p>
        </w:tc>
        <w:tc>
          <w:tcPr>
            <w:tcW w:w="1652" w:type="dxa"/>
            <w:vAlign w:val="center"/>
          </w:tcPr>
          <w:p w14:paraId="3E6A662D" w14:textId="6C25E0C0" w:rsidR="00032E80" w:rsidRDefault="00032E80" w:rsidP="00170E09">
            <w:pPr>
              <w:jc w:val="center"/>
              <w:rPr>
                <w:rFonts w:ascii="Calibri" w:hAnsi="Calibri" w:cs="Calibri"/>
                <w:color w:val="000000"/>
              </w:rPr>
            </w:pPr>
            <w:r>
              <w:rPr>
                <w:rFonts w:ascii="Calibri" w:hAnsi="Calibri" w:cs="Calibri"/>
                <w:color w:val="000000"/>
              </w:rPr>
              <w:t>8,32,750</w:t>
            </w:r>
          </w:p>
        </w:tc>
        <w:tc>
          <w:tcPr>
            <w:tcW w:w="2294" w:type="dxa"/>
          </w:tcPr>
          <w:p w14:paraId="12DEB10E" w14:textId="365AE8A6" w:rsidR="00032E80" w:rsidRDefault="00032E80" w:rsidP="00170E09">
            <w:pPr>
              <w:rPr>
                <w:lang w:val="en-US"/>
              </w:rPr>
            </w:pPr>
            <w:r>
              <w:rPr>
                <w:lang w:val="en-US"/>
              </w:rPr>
              <w:t>Yes</w:t>
            </w:r>
          </w:p>
        </w:tc>
        <w:tc>
          <w:tcPr>
            <w:tcW w:w="2085" w:type="dxa"/>
          </w:tcPr>
          <w:p w14:paraId="2181DEB2" w14:textId="589BF508" w:rsidR="00032E80" w:rsidRDefault="00032E80" w:rsidP="00170E09">
            <w:pPr>
              <w:rPr>
                <w:lang w:val="en-US"/>
              </w:rPr>
            </w:pPr>
            <w:r>
              <w:rPr>
                <w:lang w:val="en-US"/>
              </w:rPr>
              <w:t>Nil</w:t>
            </w:r>
          </w:p>
        </w:tc>
      </w:tr>
      <w:tr w:rsidR="00032E80" w14:paraId="7E6FD119" w14:textId="0E49197A" w:rsidTr="00073C00">
        <w:tc>
          <w:tcPr>
            <w:tcW w:w="764" w:type="dxa"/>
          </w:tcPr>
          <w:p w14:paraId="2AD9BEF4" w14:textId="19C2DC98" w:rsidR="00032E80" w:rsidRDefault="00032E80" w:rsidP="00073C00">
            <w:pPr>
              <w:jc w:val="center"/>
              <w:rPr>
                <w:lang w:val="en-US"/>
              </w:rPr>
            </w:pPr>
            <w:r>
              <w:rPr>
                <w:lang w:val="en-US"/>
              </w:rPr>
              <w:t>10</w:t>
            </w:r>
          </w:p>
        </w:tc>
        <w:tc>
          <w:tcPr>
            <w:tcW w:w="2221" w:type="dxa"/>
            <w:vAlign w:val="center"/>
          </w:tcPr>
          <w:p w14:paraId="7E7F5CFF" w14:textId="63AD059C" w:rsidR="00032E80" w:rsidRDefault="00032E80" w:rsidP="00170E09">
            <w:pPr>
              <w:rPr>
                <w:rFonts w:ascii="Calibri" w:hAnsi="Calibri" w:cs="Calibri"/>
                <w:color w:val="000000"/>
              </w:rPr>
            </w:pPr>
            <w:r>
              <w:rPr>
                <w:rFonts w:ascii="Calibri" w:hAnsi="Calibri" w:cs="Calibri"/>
                <w:color w:val="000000"/>
              </w:rPr>
              <w:t xml:space="preserve">For D.B. </w:t>
            </w:r>
            <w:proofErr w:type="spellStart"/>
            <w:r>
              <w:rPr>
                <w:rFonts w:ascii="Calibri" w:hAnsi="Calibri" w:cs="Calibri"/>
                <w:color w:val="000000"/>
              </w:rPr>
              <w:t>Shapriya</w:t>
            </w:r>
            <w:proofErr w:type="spellEnd"/>
          </w:p>
        </w:tc>
        <w:tc>
          <w:tcPr>
            <w:tcW w:w="1652" w:type="dxa"/>
            <w:vAlign w:val="center"/>
          </w:tcPr>
          <w:p w14:paraId="771F91FA" w14:textId="77777777" w:rsidR="00032E80" w:rsidRDefault="00032E80" w:rsidP="00170E09">
            <w:pPr>
              <w:jc w:val="center"/>
              <w:rPr>
                <w:rFonts w:ascii="Calibri" w:hAnsi="Calibri" w:cs="Calibri"/>
                <w:color w:val="000000"/>
              </w:rPr>
            </w:pPr>
          </w:p>
        </w:tc>
        <w:tc>
          <w:tcPr>
            <w:tcW w:w="2294" w:type="dxa"/>
          </w:tcPr>
          <w:p w14:paraId="11302107" w14:textId="77777777" w:rsidR="00032E80" w:rsidRDefault="00032E80" w:rsidP="00170E09">
            <w:pPr>
              <w:rPr>
                <w:lang w:val="en-US"/>
              </w:rPr>
            </w:pPr>
          </w:p>
        </w:tc>
        <w:tc>
          <w:tcPr>
            <w:tcW w:w="2085" w:type="dxa"/>
          </w:tcPr>
          <w:p w14:paraId="25630363" w14:textId="77777777" w:rsidR="00032E80" w:rsidRDefault="00032E80" w:rsidP="00170E09">
            <w:pPr>
              <w:rPr>
                <w:lang w:val="en-US"/>
              </w:rPr>
            </w:pPr>
          </w:p>
        </w:tc>
      </w:tr>
      <w:tr w:rsidR="00032E80" w14:paraId="694579EE" w14:textId="6285AAEE" w:rsidTr="00073C00">
        <w:tc>
          <w:tcPr>
            <w:tcW w:w="764" w:type="dxa"/>
          </w:tcPr>
          <w:p w14:paraId="48765B2B" w14:textId="4FABC274" w:rsidR="00032E80" w:rsidRDefault="00032E80" w:rsidP="00073C00">
            <w:pPr>
              <w:jc w:val="center"/>
              <w:rPr>
                <w:lang w:val="en-US"/>
              </w:rPr>
            </w:pPr>
            <w:r>
              <w:rPr>
                <w:lang w:val="en-US"/>
              </w:rPr>
              <w:t>i).</w:t>
            </w:r>
          </w:p>
        </w:tc>
        <w:tc>
          <w:tcPr>
            <w:tcW w:w="2221" w:type="dxa"/>
            <w:vAlign w:val="center"/>
          </w:tcPr>
          <w:p w14:paraId="7F944C72" w14:textId="17940945" w:rsidR="00032E80" w:rsidRDefault="00032E80" w:rsidP="00170E09">
            <w:pPr>
              <w:rPr>
                <w:rFonts w:ascii="Calibri" w:hAnsi="Calibri" w:cs="Calibri"/>
                <w:color w:val="000000"/>
              </w:rPr>
            </w:pPr>
            <w:r>
              <w:rPr>
                <w:rFonts w:ascii="Calibri" w:hAnsi="Calibri" w:cs="Calibri"/>
                <w:color w:val="000000"/>
              </w:rPr>
              <w:t>Pressure And Process Boilers Private Ltd</w:t>
            </w:r>
          </w:p>
        </w:tc>
        <w:tc>
          <w:tcPr>
            <w:tcW w:w="1652" w:type="dxa"/>
            <w:vAlign w:val="center"/>
          </w:tcPr>
          <w:p w14:paraId="7745AAB8" w14:textId="7D2073AA" w:rsidR="00032E80" w:rsidRDefault="00032E80" w:rsidP="00170E09">
            <w:pPr>
              <w:jc w:val="center"/>
              <w:rPr>
                <w:rFonts w:ascii="Calibri" w:hAnsi="Calibri" w:cs="Calibri"/>
                <w:color w:val="000000"/>
              </w:rPr>
            </w:pPr>
            <w:r>
              <w:rPr>
                <w:rFonts w:ascii="Calibri" w:hAnsi="Calibri" w:cs="Calibri"/>
                <w:color w:val="000000"/>
              </w:rPr>
              <w:t>16,48,913</w:t>
            </w:r>
          </w:p>
        </w:tc>
        <w:tc>
          <w:tcPr>
            <w:tcW w:w="2294" w:type="dxa"/>
          </w:tcPr>
          <w:p w14:paraId="46B3580B" w14:textId="4D29500B" w:rsidR="00032E80" w:rsidRDefault="00032E80" w:rsidP="00170E09">
            <w:pPr>
              <w:rPr>
                <w:lang w:val="en-US"/>
              </w:rPr>
            </w:pPr>
            <w:r>
              <w:rPr>
                <w:lang w:val="en-US"/>
              </w:rPr>
              <w:t>Yes</w:t>
            </w:r>
          </w:p>
        </w:tc>
        <w:tc>
          <w:tcPr>
            <w:tcW w:w="2085" w:type="dxa"/>
          </w:tcPr>
          <w:p w14:paraId="3CFB4E9E" w14:textId="116F933D" w:rsidR="00032E80" w:rsidRDefault="00032E80" w:rsidP="00170E09">
            <w:pPr>
              <w:rPr>
                <w:lang w:val="en-US"/>
              </w:rPr>
            </w:pPr>
            <w:r>
              <w:rPr>
                <w:lang w:val="en-US"/>
              </w:rPr>
              <w:t>Nil</w:t>
            </w:r>
          </w:p>
        </w:tc>
      </w:tr>
      <w:tr w:rsidR="00032E80" w14:paraId="12E6BC95" w14:textId="1003DB4B" w:rsidTr="00073C00">
        <w:tc>
          <w:tcPr>
            <w:tcW w:w="764" w:type="dxa"/>
          </w:tcPr>
          <w:p w14:paraId="39674577" w14:textId="31002A76" w:rsidR="00032E80" w:rsidRDefault="00032E80" w:rsidP="00073C00">
            <w:pPr>
              <w:jc w:val="center"/>
              <w:rPr>
                <w:lang w:val="en-US"/>
              </w:rPr>
            </w:pPr>
            <w:r>
              <w:rPr>
                <w:lang w:val="en-US"/>
              </w:rPr>
              <w:t>ii).</w:t>
            </w:r>
          </w:p>
        </w:tc>
        <w:tc>
          <w:tcPr>
            <w:tcW w:w="2221" w:type="dxa"/>
            <w:vAlign w:val="center"/>
          </w:tcPr>
          <w:p w14:paraId="49E0C637" w14:textId="63499440" w:rsidR="00032E80" w:rsidRDefault="00032E80" w:rsidP="00170E09">
            <w:pPr>
              <w:rPr>
                <w:rFonts w:ascii="Calibri" w:hAnsi="Calibri" w:cs="Calibri"/>
                <w:color w:val="000000"/>
              </w:rPr>
            </w:pPr>
            <w:r>
              <w:rPr>
                <w:rFonts w:ascii="Calibri" w:hAnsi="Calibri" w:cs="Calibri"/>
                <w:color w:val="000000"/>
              </w:rPr>
              <w:t xml:space="preserve">Arrowhead </w:t>
            </w:r>
            <w:proofErr w:type="spellStart"/>
            <w:r>
              <w:rPr>
                <w:rFonts w:ascii="Calibri" w:hAnsi="Calibri" w:cs="Calibri"/>
                <w:color w:val="000000"/>
              </w:rPr>
              <w:t>Seperation</w:t>
            </w:r>
            <w:proofErr w:type="spellEnd"/>
            <w:r>
              <w:rPr>
                <w:rFonts w:ascii="Calibri" w:hAnsi="Calibri" w:cs="Calibri"/>
                <w:color w:val="000000"/>
              </w:rPr>
              <w:t xml:space="preserve"> Engineering (P) Ltd.</w:t>
            </w:r>
          </w:p>
        </w:tc>
        <w:tc>
          <w:tcPr>
            <w:tcW w:w="1652" w:type="dxa"/>
            <w:vAlign w:val="center"/>
          </w:tcPr>
          <w:p w14:paraId="4F20F99B" w14:textId="2BA5F005" w:rsidR="00032E80" w:rsidRDefault="00032E80" w:rsidP="00170E09">
            <w:pPr>
              <w:jc w:val="center"/>
              <w:rPr>
                <w:rFonts w:ascii="Calibri" w:hAnsi="Calibri" w:cs="Calibri"/>
                <w:color w:val="000000"/>
              </w:rPr>
            </w:pPr>
            <w:r>
              <w:rPr>
                <w:rFonts w:ascii="Calibri" w:hAnsi="Calibri" w:cs="Calibri"/>
                <w:color w:val="000000"/>
              </w:rPr>
              <w:t>16,00,000</w:t>
            </w:r>
          </w:p>
        </w:tc>
        <w:tc>
          <w:tcPr>
            <w:tcW w:w="2294" w:type="dxa"/>
          </w:tcPr>
          <w:p w14:paraId="3F14900B" w14:textId="14C892CE" w:rsidR="00032E80" w:rsidRDefault="00032E80" w:rsidP="00170E09">
            <w:pPr>
              <w:rPr>
                <w:lang w:val="en-US"/>
              </w:rPr>
            </w:pPr>
            <w:r>
              <w:rPr>
                <w:lang w:val="en-US"/>
              </w:rPr>
              <w:t>Yes</w:t>
            </w:r>
          </w:p>
        </w:tc>
        <w:tc>
          <w:tcPr>
            <w:tcW w:w="2085" w:type="dxa"/>
          </w:tcPr>
          <w:p w14:paraId="7F008231" w14:textId="6DB4A2D4" w:rsidR="00032E80" w:rsidRDefault="00032E80" w:rsidP="00170E09">
            <w:pPr>
              <w:rPr>
                <w:lang w:val="en-US"/>
              </w:rPr>
            </w:pPr>
            <w:r>
              <w:rPr>
                <w:lang w:val="en-US"/>
              </w:rPr>
              <w:t>Nil</w:t>
            </w:r>
          </w:p>
        </w:tc>
      </w:tr>
      <w:tr w:rsidR="00032E80" w14:paraId="7BA90A99" w14:textId="518F899C" w:rsidTr="00073C00">
        <w:tc>
          <w:tcPr>
            <w:tcW w:w="764" w:type="dxa"/>
          </w:tcPr>
          <w:p w14:paraId="2A2D650A" w14:textId="2F4B3250" w:rsidR="00032E80" w:rsidRDefault="00032E80" w:rsidP="00073C00">
            <w:pPr>
              <w:jc w:val="center"/>
              <w:rPr>
                <w:lang w:val="en-US"/>
              </w:rPr>
            </w:pPr>
            <w:r>
              <w:rPr>
                <w:lang w:val="en-US"/>
              </w:rPr>
              <w:t>iii).</w:t>
            </w:r>
          </w:p>
        </w:tc>
        <w:tc>
          <w:tcPr>
            <w:tcW w:w="2221" w:type="dxa"/>
            <w:vAlign w:val="center"/>
          </w:tcPr>
          <w:p w14:paraId="2A8A0B73" w14:textId="4AAF4E5C" w:rsidR="00032E80" w:rsidRDefault="00032E80" w:rsidP="00170E09">
            <w:pPr>
              <w:rPr>
                <w:rFonts w:ascii="Calibri" w:hAnsi="Calibri" w:cs="Calibri"/>
                <w:color w:val="000000"/>
              </w:rPr>
            </w:pPr>
            <w:r>
              <w:rPr>
                <w:rFonts w:ascii="Calibri" w:hAnsi="Calibri" w:cs="Calibri"/>
                <w:color w:val="000000"/>
              </w:rPr>
              <w:t>Idea Holding Limited</w:t>
            </w:r>
          </w:p>
        </w:tc>
        <w:tc>
          <w:tcPr>
            <w:tcW w:w="1652" w:type="dxa"/>
            <w:vAlign w:val="center"/>
          </w:tcPr>
          <w:p w14:paraId="0CE5F3F3" w14:textId="47B6CCB3" w:rsidR="00032E80" w:rsidRDefault="00032E80" w:rsidP="00170E09">
            <w:pPr>
              <w:jc w:val="center"/>
              <w:rPr>
                <w:rFonts w:ascii="Calibri" w:hAnsi="Calibri" w:cs="Calibri"/>
                <w:color w:val="000000"/>
              </w:rPr>
            </w:pPr>
            <w:r>
              <w:rPr>
                <w:rFonts w:ascii="Calibri" w:hAnsi="Calibri" w:cs="Calibri"/>
                <w:color w:val="000000"/>
              </w:rPr>
              <w:t>5,00,000</w:t>
            </w:r>
          </w:p>
        </w:tc>
        <w:tc>
          <w:tcPr>
            <w:tcW w:w="2294" w:type="dxa"/>
          </w:tcPr>
          <w:p w14:paraId="6CCC7B74" w14:textId="3CC87821" w:rsidR="00032E80" w:rsidRDefault="00032E80" w:rsidP="00170E09">
            <w:pPr>
              <w:rPr>
                <w:lang w:val="en-US"/>
              </w:rPr>
            </w:pPr>
            <w:r>
              <w:rPr>
                <w:lang w:val="en-US"/>
              </w:rPr>
              <w:t>Yes</w:t>
            </w:r>
          </w:p>
        </w:tc>
        <w:tc>
          <w:tcPr>
            <w:tcW w:w="2085" w:type="dxa"/>
          </w:tcPr>
          <w:p w14:paraId="0A9F1099" w14:textId="71B570DD" w:rsidR="00032E80" w:rsidRDefault="00032E80" w:rsidP="00170E09">
            <w:pPr>
              <w:rPr>
                <w:lang w:val="en-US"/>
              </w:rPr>
            </w:pPr>
            <w:r>
              <w:rPr>
                <w:lang w:val="en-US"/>
              </w:rPr>
              <w:t>Nil</w:t>
            </w:r>
          </w:p>
        </w:tc>
      </w:tr>
    </w:tbl>
    <w:p w14:paraId="5594801C" w14:textId="72D5FA28" w:rsidR="003A452F" w:rsidRDefault="003A452F">
      <w:pPr>
        <w:rPr>
          <w:lang w:val="en-US"/>
        </w:rPr>
      </w:pPr>
    </w:p>
    <w:tbl>
      <w:tblPr>
        <w:tblStyle w:val="TableGrid"/>
        <w:tblW w:w="0" w:type="auto"/>
        <w:tblLook w:val="04A0" w:firstRow="1" w:lastRow="0" w:firstColumn="1" w:lastColumn="0" w:noHBand="0" w:noVBand="1"/>
      </w:tblPr>
      <w:tblGrid>
        <w:gridCol w:w="846"/>
        <w:gridCol w:w="2977"/>
        <w:gridCol w:w="1984"/>
        <w:gridCol w:w="3209"/>
      </w:tblGrid>
      <w:tr w:rsidR="00170E09" w14:paraId="6D18FE2B" w14:textId="77777777" w:rsidTr="00073C00">
        <w:tc>
          <w:tcPr>
            <w:tcW w:w="846" w:type="dxa"/>
            <w:shd w:val="clear" w:color="auto" w:fill="002060"/>
            <w:vAlign w:val="center"/>
          </w:tcPr>
          <w:p w14:paraId="22736E61" w14:textId="6F4A6363" w:rsidR="00170E09" w:rsidRPr="00073C00" w:rsidRDefault="00170E09" w:rsidP="00073C00">
            <w:pPr>
              <w:jc w:val="center"/>
              <w:rPr>
                <w:b/>
                <w:bCs/>
                <w:lang w:val="en-US"/>
              </w:rPr>
            </w:pPr>
            <w:r w:rsidRPr="00073C00">
              <w:rPr>
                <w:b/>
                <w:bCs/>
                <w:lang w:val="en-US"/>
              </w:rPr>
              <w:t>S. No.</w:t>
            </w:r>
          </w:p>
        </w:tc>
        <w:tc>
          <w:tcPr>
            <w:tcW w:w="2977" w:type="dxa"/>
            <w:shd w:val="clear" w:color="auto" w:fill="002060"/>
            <w:vAlign w:val="center"/>
          </w:tcPr>
          <w:p w14:paraId="415E3D6E" w14:textId="13D3CA79" w:rsidR="00170E09" w:rsidRPr="00073C00" w:rsidRDefault="00170E09" w:rsidP="00073C00">
            <w:pPr>
              <w:jc w:val="center"/>
              <w:rPr>
                <w:b/>
                <w:bCs/>
                <w:lang w:val="en-US"/>
              </w:rPr>
            </w:pPr>
            <w:r w:rsidRPr="00073C00">
              <w:rPr>
                <w:b/>
                <w:bCs/>
                <w:lang w:val="en-US"/>
              </w:rPr>
              <w:t>Party Name</w:t>
            </w:r>
          </w:p>
        </w:tc>
        <w:tc>
          <w:tcPr>
            <w:tcW w:w="1984" w:type="dxa"/>
            <w:shd w:val="clear" w:color="auto" w:fill="002060"/>
            <w:vAlign w:val="center"/>
          </w:tcPr>
          <w:p w14:paraId="576775A8" w14:textId="3F0B4106" w:rsidR="00170E09" w:rsidRPr="00073C00" w:rsidRDefault="00170E09" w:rsidP="00073C00">
            <w:pPr>
              <w:jc w:val="center"/>
              <w:rPr>
                <w:b/>
                <w:bCs/>
                <w:lang w:val="en-US"/>
              </w:rPr>
            </w:pPr>
            <w:r w:rsidRPr="00073C00">
              <w:rPr>
                <w:b/>
                <w:bCs/>
                <w:lang w:val="en-US"/>
              </w:rPr>
              <w:t>Amount (INR)</w:t>
            </w:r>
          </w:p>
        </w:tc>
        <w:tc>
          <w:tcPr>
            <w:tcW w:w="3209" w:type="dxa"/>
            <w:shd w:val="clear" w:color="auto" w:fill="002060"/>
            <w:vAlign w:val="center"/>
          </w:tcPr>
          <w:p w14:paraId="37199FEC" w14:textId="3C540746" w:rsidR="00170E09" w:rsidRPr="00073C00" w:rsidRDefault="00073C00" w:rsidP="00073C00">
            <w:pPr>
              <w:jc w:val="center"/>
              <w:rPr>
                <w:b/>
                <w:bCs/>
                <w:lang w:val="en-US"/>
              </w:rPr>
            </w:pPr>
            <w:r w:rsidRPr="00073C00">
              <w:rPr>
                <w:b/>
                <w:bCs/>
                <w:lang w:val="en-US"/>
              </w:rPr>
              <w:t>Chances of Recoverability (High/Medium/Very Low</w:t>
            </w:r>
            <w:r w:rsidR="00644CF0">
              <w:rPr>
                <w:b/>
                <w:bCs/>
                <w:lang w:val="en-US"/>
              </w:rPr>
              <w:t>/Nil</w:t>
            </w:r>
            <w:r w:rsidRPr="00073C00">
              <w:rPr>
                <w:b/>
                <w:bCs/>
                <w:lang w:val="en-US"/>
              </w:rPr>
              <w:t>)</w:t>
            </w:r>
          </w:p>
        </w:tc>
      </w:tr>
      <w:tr w:rsidR="00073C00" w14:paraId="607858C5" w14:textId="77777777" w:rsidTr="00170E09">
        <w:tc>
          <w:tcPr>
            <w:tcW w:w="846" w:type="dxa"/>
          </w:tcPr>
          <w:p w14:paraId="72DBA4DD" w14:textId="35888394" w:rsidR="00073C00" w:rsidRDefault="00073C00" w:rsidP="00073C00">
            <w:pPr>
              <w:jc w:val="center"/>
              <w:rPr>
                <w:lang w:val="en-US"/>
              </w:rPr>
            </w:pPr>
            <w:r>
              <w:rPr>
                <w:lang w:val="en-US"/>
              </w:rPr>
              <w:t>1</w:t>
            </w:r>
          </w:p>
        </w:tc>
        <w:tc>
          <w:tcPr>
            <w:tcW w:w="2977" w:type="dxa"/>
            <w:vAlign w:val="center"/>
          </w:tcPr>
          <w:p w14:paraId="6F50AC31" w14:textId="0AD2C9A3" w:rsidR="00073C00" w:rsidRDefault="00073C00" w:rsidP="00073C00">
            <w:pPr>
              <w:rPr>
                <w:lang w:val="en-US"/>
              </w:rPr>
            </w:pPr>
            <w:proofErr w:type="spellStart"/>
            <w:r>
              <w:rPr>
                <w:rFonts w:ascii="Calibri" w:hAnsi="Calibri" w:cs="Calibri"/>
                <w:color w:val="000000"/>
              </w:rPr>
              <w:t>Milimech</w:t>
            </w:r>
            <w:proofErr w:type="spellEnd"/>
            <w:r>
              <w:rPr>
                <w:rFonts w:ascii="Calibri" w:hAnsi="Calibri" w:cs="Calibri"/>
                <w:color w:val="000000"/>
              </w:rPr>
              <w:t xml:space="preserve"> Engineering</w:t>
            </w:r>
          </w:p>
        </w:tc>
        <w:tc>
          <w:tcPr>
            <w:tcW w:w="1984" w:type="dxa"/>
            <w:vAlign w:val="center"/>
          </w:tcPr>
          <w:p w14:paraId="04EAC206" w14:textId="0DB37E38" w:rsidR="00073C00" w:rsidRDefault="00073C00" w:rsidP="00073C00">
            <w:pPr>
              <w:jc w:val="center"/>
              <w:rPr>
                <w:lang w:val="en-US"/>
              </w:rPr>
            </w:pPr>
            <w:r>
              <w:rPr>
                <w:rFonts w:ascii="Calibri" w:hAnsi="Calibri" w:cs="Calibri"/>
                <w:color w:val="000000"/>
              </w:rPr>
              <w:t>7,00,000</w:t>
            </w:r>
          </w:p>
        </w:tc>
        <w:tc>
          <w:tcPr>
            <w:tcW w:w="3209" w:type="dxa"/>
          </w:tcPr>
          <w:p w14:paraId="3D221B26" w14:textId="1AFB6B4E" w:rsidR="00073C00" w:rsidRDefault="00032E80" w:rsidP="00073C00">
            <w:pPr>
              <w:rPr>
                <w:lang w:val="en-US"/>
              </w:rPr>
            </w:pPr>
            <w:r>
              <w:rPr>
                <w:lang w:val="en-US"/>
              </w:rPr>
              <w:t>Nil</w:t>
            </w:r>
          </w:p>
        </w:tc>
      </w:tr>
      <w:tr w:rsidR="00073C00" w14:paraId="7E828318" w14:textId="77777777" w:rsidTr="00170E09">
        <w:tc>
          <w:tcPr>
            <w:tcW w:w="846" w:type="dxa"/>
          </w:tcPr>
          <w:p w14:paraId="03F260DA" w14:textId="512C89EC" w:rsidR="00073C00" w:rsidRDefault="00073C00" w:rsidP="00073C00">
            <w:pPr>
              <w:jc w:val="center"/>
              <w:rPr>
                <w:lang w:val="en-US"/>
              </w:rPr>
            </w:pPr>
            <w:r>
              <w:rPr>
                <w:lang w:val="en-US"/>
              </w:rPr>
              <w:t>2</w:t>
            </w:r>
          </w:p>
        </w:tc>
        <w:tc>
          <w:tcPr>
            <w:tcW w:w="2977" w:type="dxa"/>
            <w:vAlign w:val="center"/>
          </w:tcPr>
          <w:p w14:paraId="047A3229" w14:textId="10DB38F0" w:rsidR="00073C00" w:rsidRDefault="00073C00" w:rsidP="00073C00">
            <w:pPr>
              <w:rPr>
                <w:lang w:val="en-US"/>
              </w:rPr>
            </w:pPr>
            <w:proofErr w:type="spellStart"/>
            <w:r>
              <w:rPr>
                <w:rFonts w:ascii="Calibri" w:hAnsi="Calibri" w:cs="Calibri"/>
                <w:color w:val="000000"/>
              </w:rPr>
              <w:t>Standered</w:t>
            </w:r>
            <w:proofErr w:type="spellEnd"/>
            <w:r>
              <w:rPr>
                <w:rFonts w:ascii="Calibri" w:hAnsi="Calibri" w:cs="Calibri"/>
                <w:color w:val="000000"/>
              </w:rPr>
              <w:t xml:space="preserve"> Auto General </w:t>
            </w:r>
            <w:proofErr w:type="spellStart"/>
            <w:r>
              <w:rPr>
                <w:rFonts w:ascii="Calibri" w:hAnsi="Calibri" w:cs="Calibri"/>
                <w:color w:val="000000"/>
              </w:rPr>
              <w:t>Engg</w:t>
            </w:r>
            <w:proofErr w:type="spellEnd"/>
            <w:r>
              <w:rPr>
                <w:rFonts w:ascii="Calibri" w:hAnsi="Calibri" w:cs="Calibri"/>
                <w:color w:val="000000"/>
              </w:rPr>
              <w:t>.</w:t>
            </w:r>
          </w:p>
        </w:tc>
        <w:tc>
          <w:tcPr>
            <w:tcW w:w="1984" w:type="dxa"/>
            <w:vAlign w:val="center"/>
          </w:tcPr>
          <w:p w14:paraId="5EE313C1" w14:textId="5DBA55DC" w:rsidR="00073C00" w:rsidRDefault="00073C00" w:rsidP="00073C00">
            <w:pPr>
              <w:jc w:val="center"/>
              <w:rPr>
                <w:lang w:val="en-US"/>
              </w:rPr>
            </w:pPr>
            <w:r>
              <w:rPr>
                <w:rFonts w:ascii="Calibri" w:hAnsi="Calibri" w:cs="Calibri"/>
                <w:color w:val="000000"/>
              </w:rPr>
              <w:t>28,00,000</w:t>
            </w:r>
          </w:p>
        </w:tc>
        <w:tc>
          <w:tcPr>
            <w:tcW w:w="3209" w:type="dxa"/>
          </w:tcPr>
          <w:p w14:paraId="4879AA2E" w14:textId="36677CFB" w:rsidR="00073C00" w:rsidRDefault="00032E80" w:rsidP="00073C00">
            <w:pPr>
              <w:rPr>
                <w:lang w:val="en-US"/>
              </w:rPr>
            </w:pPr>
            <w:r>
              <w:rPr>
                <w:lang w:val="en-US"/>
              </w:rPr>
              <w:t>Nil</w:t>
            </w:r>
          </w:p>
        </w:tc>
      </w:tr>
    </w:tbl>
    <w:p w14:paraId="15EABB3B" w14:textId="2D988163" w:rsidR="00170E09" w:rsidRDefault="00170E09">
      <w:pPr>
        <w:rPr>
          <w:lang w:val="en-US"/>
        </w:rPr>
      </w:pPr>
    </w:p>
    <w:p w14:paraId="4EA8896E" w14:textId="7FCC808F" w:rsidR="00BB086C" w:rsidRPr="00BB086C" w:rsidRDefault="00BB086C">
      <w:pPr>
        <w:rPr>
          <w:b/>
          <w:bCs/>
          <w:u w:val="single"/>
          <w:lang w:val="en-US"/>
        </w:rPr>
      </w:pPr>
      <w:r w:rsidRPr="00BB086C">
        <w:rPr>
          <w:b/>
          <w:bCs/>
          <w:u w:val="single"/>
          <w:lang w:val="en-US"/>
        </w:rPr>
        <w:t>Trade Receivables:</w:t>
      </w:r>
    </w:p>
    <w:tbl>
      <w:tblPr>
        <w:tblW w:w="9067" w:type="dxa"/>
        <w:tblLayout w:type="fixed"/>
        <w:tblLook w:val="04A0" w:firstRow="1" w:lastRow="0" w:firstColumn="1" w:lastColumn="0" w:noHBand="0" w:noVBand="1"/>
      </w:tblPr>
      <w:tblGrid>
        <w:gridCol w:w="846"/>
        <w:gridCol w:w="3969"/>
        <w:gridCol w:w="1559"/>
        <w:gridCol w:w="2693"/>
      </w:tblGrid>
      <w:tr w:rsidR="00BB086C" w:rsidRPr="00073C00" w14:paraId="59F110A3" w14:textId="77777777" w:rsidTr="00BB086C">
        <w:trPr>
          <w:trHeight w:val="272"/>
        </w:trPr>
        <w:tc>
          <w:tcPr>
            <w:tcW w:w="846" w:type="dxa"/>
            <w:tcBorders>
              <w:top w:val="single" w:sz="4" w:space="0" w:color="auto"/>
              <w:left w:val="single" w:sz="4" w:space="0" w:color="auto"/>
              <w:bottom w:val="single" w:sz="4" w:space="0" w:color="auto"/>
              <w:right w:val="single" w:sz="4" w:space="0" w:color="auto"/>
            </w:tcBorders>
            <w:shd w:val="clear" w:color="auto" w:fill="002060"/>
            <w:vAlign w:val="center"/>
          </w:tcPr>
          <w:p w14:paraId="2F935A23" w14:textId="45DDFAA7"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b/>
                <w:bCs/>
                <w:lang w:val="en-US"/>
              </w:rPr>
              <w:t>S. No.</w:t>
            </w:r>
          </w:p>
        </w:tc>
        <w:tc>
          <w:tcPr>
            <w:tcW w:w="3969" w:type="dxa"/>
            <w:tcBorders>
              <w:top w:val="single" w:sz="4" w:space="0" w:color="auto"/>
              <w:left w:val="single" w:sz="4" w:space="0" w:color="auto"/>
              <w:bottom w:val="single" w:sz="4" w:space="0" w:color="auto"/>
              <w:right w:val="single" w:sz="4" w:space="0" w:color="auto"/>
            </w:tcBorders>
            <w:shd w:val="clear" w:color="auto" w:fill="002060"/>
            <w:noWrap/>
            <w:vAlign w:val="center"/>
          </w:tcPr>
          <w:p w14:paraId="480CFA42" w14:textId="6FE5A71E"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b/>
                <w:bCs/>
                <w:lang w:val="en-US"/>
              </w:rPr>
              <w:t>Party Name</w:t>
            </w:r>
          </w:p>
        </w:tc>
        <w:tc>
          <w:tcPr>
            <w:tcW w:w="1559" w:type="dxa"/>
            <w:tcBorders>
              <w:top w:val="single" w:sz="4" w:space="0" w:color="auto"/>
              <w:left w:val="nil"/>
              <w:bottom w:val="single" w:sz="4" w:space="0" w:color="auto"/>
              <w:right w:val="single" w:sz="4" w:space="0" w:color="auto"/>
            </w:tcBorders>
            <w:shd w:val="clear" w:color="auto" w:fill="002060"/>
            <w:noWrap/>
            <w:vAlign w:val="center"/>
          </w:tcPr>
          <w:p w14:paraId="34E98673" w14:textId="58490A8E"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b/>
                <w:bCs/>
                <w:lang w:val="en-US"/>
              </w:rPr>
              <w:t>Amount (INR)</w:t>
            </w:r>
          </w:p>
        </w:tc>
        <w:tc>
          <w:tcPr>
            <w:tcW w:w="2693" w:type="dxa"/>
            <w:tcBorders>
              <w:top w:val="single" w:sz="4" w:space="0" w:color="auto"/>
              <w:left w:val="nil"/>
              <w:bottom w:val="single" w:sz="4" w:space="0" w:color="auto"/>
              <w:right w:val="single" w:sz="4" w:space="0" w:color="auto"/>
            </w:tcBorders>
            <w:shd w:val="clear" w:color="auto" w:fill="002060"/>
            <w:noWrap/>
            <w:vAlign w:val="center"/>
          </w:tcPr>
          <w:p w14:paraId="7DD7C6C3" w14:textId="6AD3A3DB"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b/>
                <w:bCs/>
                <w:lang w:val="en-US"/>
              </w:rPr>
              <w:t>Chances of Recoverability (High/Medium/Very Low</w:t>
            </w:r>
            <w:r w:rsidR="00644CF0">
              <w:rPr>
                <w:b/>
                <w:bCs/>
                <w:lang w:val="en-US"/>
              </w:rPr>
              <w:t>/Nil</w:t>
            </w:r>
            <w:r w:rsidRPr="00073C00">
              <w:rPr>
                <w:b/>
                <w:bCs/>
                <w:lang w:val="en-US"/>
              </w:rPr>
              <w:t>)</w:t>
            </w:r>
          </w:p>
        </w:tc>
      </w:tr>
      <w:tr w:rsidR="00BB086C" w:rsidRPr="00073C00" w14:paraId="72AF32BD" w14:textId="77777777" w:rsidTr="00BB086C">
        <w:trPr>
          <w:trHeight w:val="272"/>
        </w:trPr>
        <w:tc>
          <w:tcPr>
            <w:tcW w:w="846" w:type="dxa"/>
            <w:tcBorders>
              <w:top w:val="single" w:sz="4" w:space="0" w:color="auto"/>
              <w:left w:val="single" w:sz="4" w:space="0" w:color="auto"/>
              <w:bottom w:val="single" w:sz="4" w:space="0" w:color="auto"/>
              <w:right w:val="single" w:sz="4" w:space="0" w:color="auto"/>
            </w:tcBorders>
          </w:tcPr>
          <w:p w14:paraId="6AFDF488" w14:textId="06BB4882"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1</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E5BEC" w14:textId="42F5CE73"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Ghaziabad Nagar Nigam</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FE95E40" w14:textId="7EB32269"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5,11,01,892</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6D19E35" w14:textId="1CE4A2D4"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3EEE8D69" w14:textId="77777777" w:rsidTr="00BB086C">
        <w:trPr>
          <w:trHeight w:val="272"/>
        </w:trPr>
        <w:tc>
          <w:tcPr>
            <w:tcW w:w="846" w:type="dxa"/>
            <w:tcBorders>
              <w:top w:val="nil"/>
              <w:left w:val="single" w:sz="4" w:space="0" w:color="auto"/>
              <w:bottom w:val="single" w:sz="4" w:space="0" w:color="auto"/>
              <w:right w:val="single" w:sz="4" w:space="0" w:color="auto"/>
            </w:tcBorders>
          </w:tcPr>
          <w:p w14:paraId="71C36AFD" w14:textId="59D96743"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2</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463A748C" w14:textId="2B9AEEAF"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Muzaffarnagar Municipal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4B95EA50" w14:textId="52125BFE"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4,43,12,196</w:t>
            </w:r>
          </w:p>
        </w:tc>
        <w:tc>
          <w:tcPr>
            <w:tcW w:w="2693" w:type="dxa"/>
            <w:tcBorders>
              <w:top w:val="nil"/>
              <w:left w:val="nil"/>
              <w:bottom w:val="single" w:sz="4" w:space="0" w:color="auto"/>
              <w:right w:val="single" w:sz="4" w:space="0" w:color="auto"/>
            </w:tcBorders>
            <w:shd w:val="clear" w:color="auto" w:fill="auto"/>
            <w:noWrap/>
            <w:vAlign w:val="center"/>
            <w:hideMark/>
          </w:tcPr>
          <w:p w14:paraId="514AD587" w14:textId="0A47526C" w:rsidR="00BB086C" w:rsidRPr="00073C00" w:rsidRDefault="00032E80" w:rsidP="00BB086C">
            <w:pPr>
              <w:spacing w:after="0" w:line="240" w:lineRule="auto"/>
              <w:rPr>
                <w:rFonts w:ascii="Calibri" w:eastAsia="Times New Roman" w:hAnsi="Calibri" w:cs="Calibri"/>
                <w:color w:val="000000"/>
                <w:lang w:eastAsia="en-IN"/>
              </w:rPr>
            </w:pPr>
            <w:r>
              <w:rPr>
                <w:lang w:val="en-US"/>
              </w:rPr>
              <w:t>Nil</w:t>
            </w:r>
            <w:r w:rsidR="00BB086C" w:rsidRPr="00073C00">
              <w:rPr>
                <w:rFonts w:ascii="Calibri" w:eastAsia="Times New Roman" w:hAnsi="Calibri" w:cs="Calibri"/>
                <w:color w:val="000000"/>
                <w:lang w:eastAsia="en-IN"/>
              </w:rPr>
              <w:t> </w:t>
            </w:r>
          </w:p>
        </w:tc>
      </w:tr>
      <w:tr w:rsidR="00BB086C" w:rsidRPr="00073C00" w14:paraId="70F8A438" w14:textId="77777777" w:rsidTr="00BB086C">
        <w:trPr>
          <w:trHeight w:val="272"/>
        </w:trPr>
        <w:tc>
          <w:tcPr>
            <w:tcW w:w="846" w:type="dxa"/>
            <w:tcBorders>
              <w:top w:val="nil"/>
              <w:left w:val="single" w:sz="4" w:space="0" w:color="auto"/>
              <w:bottom w:val="single" w:sz="4" w:space="0" w:color="auto"/>
              <w:right w:val="single" w:sz="4" w:space="0" w:color="auto"/>
            </w:tcBorders>
          </w:tcPr>
          <w:p w14:paraId="3938C37E" w14:textId="79136948"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3</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60B3C82A" w14:textId="70EC6DAF"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xml:space="preserve">Nanded </w:t>
            </w:r>
            <w:proofErr w:type="spellStart"/>
            <w:r w:rsidRPr="00073C00">
              <w:rPr>
                <w:rFonts w:ascii="Calibri" w:eastAsia="Times New Roman" w:hAnsi="Calibri" w:cs="Calibri"/>
                <w:color w:val="000000"/>
                <w:lang w:eastAsia="en-IN"/>
              </w:rPr>
              <w:t>Muncipal</w:t>
            </w:r>
            <w:proofErr w:type="spellEnd"/>
            <w:r w:rsidRPr="00073C00">
              <w:rPr>
                <w:rFonts w:ascii="Calibri" w:eastAsia="Times New Roman" w:hAnsi="Calibri" w:cs="Calibri"/>
                <w:color w:val="000000"/>
                <w:lang w:eastAsia="en-IN"/>
              </w:rPr>
              <w:t xml:space="preserve">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6C12D6FC" w14:textId="6CB10D0B"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4,43,09,672</w:t>
            </w:r>
          </w:p>
        </w:tc>
        <w:tc>
          <w:tcPr>
            <w:tcW w:w="2693" w:type="dxa"/>
            <w:tcBorders>
              <w:top w:val="nil"/>
              <w:left w:val="nil"/>
              <w:bottom w:val="single" w:sz="4" w:space="0" w:color="auto"/>
              <w:right w:val="single" w:sz="4" w:space="0" w:color="auto"/>
            </w:tcBorders>
            <w:shd w:val="clear" w:color="auto" w:fill="auto"/>
            <w:noWrap/>
            <w:vAlign w:val="center"/>
            <w:hideMark/>
          </w:tcPr>
          <w:p w14:paraId="29CE78AF" w14:textId="6D319D92"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5ACBF698" w14:textId="77777777" w:rsidTr="00BB086C">
        <w:trPr>
          <w:trHeight w:val="272"/>
        </w:trPr>
        <w:tc>
          <w:tcPr>
            <w:tcW w:w="846" w:type="dxa"/>
            <w:tcBorders>
              <w:top w:val="nil"/>
              <w:left w:val="single" w:sz="4" w:space="0" w:color="auto"/>
              <w:bottom w:val="single" w:sz="4" w:space="0" w:color="auto"/>
              <w:right w:val="single" w:sz="4" w:space="0" w:color="auto"/>
            </w:tcBorders>
          </w:tcPr>
          <w:p w14:paraId="7C6E744B" w14:textId="38CEBA46"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4</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0DC0DF99" w14:textId="51B0886C"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xml:space="preserve">Patna </w:t>
            </w:r>
            <w:proofErr w:type="spellStart"/>
            <w:r w:rsidRPr="00073C00">
              <w:rPr>
                <w:rFonts w:ascii="Calibri" w:eastAsia="Times New Roman" w:hAnsi="Calibri" w:cs="Calibri"/>
                <w:color w:val="000000"/>
                <w:lang w:eastAsia="en-IN"/>
              </w:rPr>
              <w:t>Muncipal</w:t>
            </w:r>
            <w:proofErr w:type="spellEnd"/>
            <w:r w:rsidRPr="00073C00">
              <w:rPr>
                <w:rFonts w:ascii="Calibri" w:eastAsia="Times New Roman" w:hAnsi="Calibri" w:cs="Calibri"/>
                <w:color w:val="000000"/>
                <w:lang w:eastAsia="en-IN"/>
              </w:rPr>
              <w:t xml:space="preserve">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3B4EAFBF" w14:textId="59AD3B9F"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4,18,27,254</w:t>
            </w:r>
          </w:p>
        </w:tc>
        <w:tc>
          <w:tcPr>
            <w:tcW w:w="2693" w:type="dxa"/>
            <w:tcBorders>
              <w:top w:val="nil"/>
              <w:left w:val="nil"/>
              <w:bottom w:val="single" w:sz="4" w:space="0" w:color="auto"/>
              <w:right w:val="single" w:sz="4" w:space="0" w:color="auto"/>
            </w:tcBorders>
            <w:shd w:val="clear" w:color="auto" w:fill="auto"/>
            <w:noWrap/>
            <w:vAlign w:val="center"/>
            <w:hideMark/>
          </w:tcPr>
          <w:p w14:paraId="54B910F2" w14:textId="2376EDEA"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0C3D55CF" w14:textId="77777777" w:rsidTr="00BB086C">
        <w:trPr>
          <w:trHeight w:val="272"/>
        </w:trPr>
        <w:tc>
          <w:tcPr>
            <w:tcW w:w="846" w:type="dxa"/>
            <w:tcBorders>
              <w:top w:val="nil"/>
              <w:left w:val="single" w:sz="4" w:space="0" w:color="auto"/>
              <w:bottom w:val="single" w:sz="4" w:space="0" w:color="auto"/>
              <w:right w:val="single" w:sz="4" w:space="0" w:color="auto"/>
            </w:tcBorders>
          </w:tcPr>
          <w:p w14:paraId="5407252A" w14:textId="683AB7F4"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5</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5DC00786" w14:textId="34705204"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Ahmedabad Municipal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2AED8582" w14:textId="3AABBDA5"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2,34,37,305</w:t>
            </w:r>
          </w:p>
        </w:tc>
        <w:tc>
          <w:tcPr>
            <w:tcW w:w="2693" w:type="dxa"/>
            <w:tcBorders>
              <w:top w:val="nil"/>
              <w:left w:val="nil"/>
              <w:bottom w:val="single" w:sz="4" w:space="0" w:color="auto"/>
              <w:right w:val="single" w:sz="4" w:space="0" w:color="auto"/>
            </w:tcBorders>
            <w:shd w:val="clear" w:color="auto" w:fill="auto"/>
            <w:noWrap/>
            <w:vAlign w:val="center"/>
            <w:hideMark/>
          </w:tcPr>
          <w:p w14:paraId="7527A04B" w14:textId="2491F7DC"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5E1D5F26" w14:textId="77777777" w:rsidTr="00BB086C">
        <w:trPr>
          <w:trHeight w:val="272"/>
        </w:trPr>
        <w:tc>
          <w:tcPr>
            <w:tcW w:w="846" w:type="dxa"/>
            <w:tcBorders>
              <w:top w:val="nil"/>
              <w:left w:val="single" w:sz="4" w:space="0" w:color="auto"/>
              <w:bottom w:val="single" w:sz="4" w:space="0" w:color="auto"/>
              <w:right w:val="single" w:sz="4" w:space="0" w:color="auto"/>
            </w:tcBorders>
          </w:tcPr>
          <w:p w14:paraId="2527DAF8" w14:textId="0CC0D1CE"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6</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2811A3B8" w14:textId="3129A190"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Kanpur Municipal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47C28231" w14:textId="69E3F7C0"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1,68,63,014</w:t>
            </w:r>
          </w:p>
        </w:tc>
        <w:tc>
          <w:tcPr>
            <w:tcW w:w="2693" w:type="dxa"/>
            <w:tcBorders>
              <w:top w:val="nil"/>
              <w:left w:val="nil"/>
              <w:bottom w:val="single" w:sz="4" w:space="0" w:color="auto"/>
              <w:right w:val="single" w:sz="4" w:space="0" w:color="auto"/>
            </w:tcBorders>
            <w:shd w:val="clear" w:color="auto" w:fill="auto"/>
            <w:noWrap/>
            <w:vAlign w:val="center"/>
            <w:hideMark/>
          </w:tcPr>
          <w:p w14:paraId="0C095C0F" w14:textId="0EDE8233"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6782AF4A" w14:textId="77777777" w:rsidTr="00BB086C">
        <w:trPr>
          <w:trHeight w:val="272"/>
        </w:trPr>
        <w:tc>
          <w:tcPr>
            <w:tcW w:w="846" w:type="dxa"/>
            <w:tcBorders>
              <w:top w:val="nil"/>
              <w:left w:val="single" w:sz="4" w:space="0" w:color="auto"/>
              <w:bottom w:val="single" w:sz="4" w:space="0" w:color="auto"/>
              <w:right w:val="single" w:sz="4" w:space="0" w:color="auto"/>
            </w:tcBorders>
          </w:tcPr>
          <w:p w14:paraId="2477A11D" w14:textId="3D02407A"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7</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27D81B62" w14:textId="050824C7"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Indore Municipal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289F4BA1" w14:textId="622E3946"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1,31,03,994</w:t>
            </w:r>
          </w:p>
        </w:tc>
        <w:tc>
          <w:tcPr>
            <w:tcW w:w="2693" w:type="dxa"/>
            <w:tcBorders>
              <w:top w:val="nil"/>
              <w:left w:val="nil"/>
              <w:bottom w:val="single" w:sz="4" w:space="0" w:color="auto"/>
              <w:right w:val="single" w:sz="4" w:space="0" w:color="auto"/>
            </w:tcBorders>
            <w:shd w:val="clear" w:color="auto" w:fill="auto"/>
            <w:noWrap/>
            <w:vAlign w:val="center"/>
            <w:hideMark/>
          </w:tcPr>
          <w:p w14:paraId="02252ED7" w14:textId="093598C0"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21881D4E" w14:textId="77777777" w:rsidTr="00BB086C">
        <w:trPr>
          <w:trHeight w:val="272"/>
        </w:trPr>
        <w:tc>
          <w:tcPr>
            <w:tcW w:w="846" w:type="dxa"/>
            <w:tcBorders>
              <w:top w:val="nil"/>
              <w:left w:val="single" w:sz="4" w:space="0" w:color="auto"/>
              <w:bottom w:val="single" w:sz="4" w:space="0" w:color="auto"/>
              <w:right w:val="single" w:sz="4" w:space="0" w:color="auto"/>
            </w:tcBorders>
          </w:tcPr>
          <w:p w14:paraId="0E3242D7" w14:textId="65CB810C"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14:paraId="1B8BAB24" w14:textId="1C6C9F91"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Less: Provision for Doubtful Debts</w:t>
            </w:r>
          </w:p>
        </w:tc>
        <w:tc>
          <w:tcPr>
            <w:tcW w:w="1559" w:type="dxa"/>
            <w:tcBorders>
              <w:top w:val="nil"/>
              <w:left w:val="nil"/>
              <w:bottom w:val="single" w:sz="4" w:space="0" w:color="auto"/>
              <w:right w:val="single" w:sz="4" w:space="0" w:color="auto"/>
            </w:tcBorders>
            <w:shd w:val="clear" w:color="auto" w:fill="auto"/>
            <w:vAlign w:val="center"/>
            <w:hideMark/>
          </w:tcPr>
          <w:p w14:paraId="583134DB" w14:textId="2A8D3A31"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1,23,28,133</w:t>
            </w:r>
          </w:p>
        </w:tc>
        <w:tc>
          <w:tcPr>
            <w:tcW w:w="2693" w:type="dxa"/>
            <w:tcBorders>
              <w:top w:val="nil"/>
              <w:left w:val="nil"/>
              <w:bottom w:val="single" w:sz="4" w:space="0" w:color="auto"/>
              <w:right w:val="single" w:sz="4" w:space="0" w:color="auto"/>
            </w:tcBorders>
            <w:shd w:val="clear" w:color="auto" w:fill="auto"/>
            <w:vAlign w:val="center"/>
            <w:hideMark/>
          </w:tcPr>
          <w:p w14:paraId="72C598E9" w14:textId="6831B665" w:rsidR="00BB086C" w:rsidRPr="00073C00" w:rsidRDefault="00032E80" w:rsidP="00032E80">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NA</w:t>
            </w:r>
            <w:r w:rsidR="00BB086C" w:rsidRPr="00073C00">
              <w:rPr>
                <w:rFonts w:ascii="Calibri" w:eastAsia="Times New Roman" w:hAnsi="Calibri" w:cs="Calibri"/>
                <w:color w:val="000000"/>
                <w:lang w:eastAsia="en-IN"/>
              </w:rPr>
              <w:t> </w:t>
            </w:r>
          </w:p>
        </w:tc>
      </w:tr>
      <w:tr w:rsidR="00BB086C" w:rsidRPr="00073C00" w14:paraId="7EEC1FC0" w14:textId="77777777" w:rsidTr="00BB086C">
        <w:trPr>
          <w:trHeight w:val="272"/>
        </w:trPr>
        <w:tc>
          <w:tcPr>
            <w:tcW w:w="846" w:type="dxa"/>
            <w:tcBorders>
              <w:top w:val="nil"/>
              <w:left w:val="single" w:sz="4" w:space="0" w:color="auto"/>
              <w:bottom w:val="single" w:sz="4" w:space="0" w:color="auto"/>
              <w:right w:val="single" w:sz="4" w:space="0" w:color="auto"/>
            </w:tcBorders>
          </w:tcPr>
          <w:p w14:paraId="21898DB2" w14:textId="069FC6BD"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9</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7DD8FA25" w14:textId="393AD852"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DVVNL, Agra</w:t>
            </w:r>
          </w:p>
        </w:tc>
        <w:tc>
          <w:tcPr>
            <w:tcW w:w="1559" w:type="dxa"/>
            <w:tcBorders>
              <w:top w:val="nil"/>
              <w:left w:val="nil"/>
              <w:bottom w:val="single" w:sz="4" w:space="0" w:color="auto"/>
              <w:right w:val="single" w:sz="4" w:space="0" w:color="auto"/>
            </w:tcBorders>
            <w:shd w:val="clear" w:color="auto" w:fill="auto"/>
            <w:noWrap/>
            <w:vAlign w:val="center"/>
            <w:hideMark/>
          </w:tcPr>
          <w:p w14:paraId="08016238" w14:textId="616D73A8"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70,11,929</w:t>
            </w:r>
          </w:p>
        </w:tc>
        <w:tc>
          <w:tcPr>
            <w:tcW w:w="2693" w:type="dxa"/>
            <w:tcBorders>
              <w:top w:val="nil"/>
              <w:left w:val="nil"/>
              <w:bottom w:val="single" w:sz="4" w:space="0" w:color="auto"/>
              <w:right w:val="single" w:sz="4" w:space="0" w:color="auto"/>
            </w:tcBorders>
            <w:shd w:val="clear" w:color="auto" w:fill="auto"/>
            <w:noWrap/>
            <w:vAlign w:val="center"/>
            <w:hideMark/>
          </w:tcPr>
          <w:p w14:paraId="3821ACBA" w14:textId="562F26D1"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74FC70AB" w14:textId="77777777" w:rsidTr="00BB086C">
        <w:trPr>
          <w:trHeight w:val="272"/>
        </w:trPr>
        <w:tc>
          <w:tcPr>
            <w:tcW w:w="846" w:type="dxa"/>
            <w:tcBorders>
              <w:top w:val="nil"/>
              <w:left w:val="single" w:sz="4" w:space="0" w:color="auto"/>
              <w:bottom w:val="single" w:sz="4" w:space="0" w:color="auto"/>
              <w:right w:val="single" w:sz="4" w:space="0" w:color="auto"/>
            </w:tcBorders>
          </w:tcPr>
          <w:p w14:paraId="65BBAB9E" w14:textId="704A4DBB"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10</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438B1431" w14:textId="350D9937" w:rsidR="00BB086C" w:rsidRPr="00073C00" w:rsidRDefault="00BB086C" w:rsidP="00BB086C">
            <w:pPr>
              <w:spacing w:after="0" w:line="240" w:lineRule="auto"/>
              <w:rPr>
                <w:rFonts w:ascii="Calibri" w:eastAsia="Times New Roman" w:hAnsi="Calibri" w:cs="Calibri"/>
                <w:color w:val="000000"/>
                <w:lang w:eastAsia="en-IN"/>
              </w:rPr>
            </w:pPr>
            <w:proofErr w:type="spellStart"/>
            <w:r w:rsidRPr="00073C00">
              <w:rPr>
                <w:rFonts w:ascii="Calibri" w:eastAsia="Times New Roman" w:hAnsi="Calibri" w:cs="Calibri"/>
                <w:color w:val="000000"/>
                <w:lang w:eastAsia="en-IN"/>
              </w:rPr>
              <w:t>Biharsharif</w:t>
            </w:r>
            <w:proofErr w:type="spellEnd"/>
            <w:r w:rsidRPr="00073C00">
              <w:rPr>
                <w:rFonts w:ascii="Calibri" w:eastAsia="Times New Roman" w:hAnsi="Calibri" w:cs="Calibri"/>
                <w:color w:val="000000"/>
                <w:lang w:eastAsia="en-IN"/>
              </w:rPr>
              <w:t xml:space="preserve"> Municipal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499276FD" w14:textId="3933F91A"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53,55,215</w:t>
            </w:r>
          </w:p>
        </w:tc>
        <w:tc>
          <w:tcPr>
            <w:tcW w:w="2693" w:type="dxa"/>
            <w:tcBorders>
              <w:top w:val="nil"/>
              <w:left w:val="nil"/>
              <w:bottom w:val="single" w:sz="4" w:space="0" w:color="auto"/>
              <w:right w:val="single" w:sz="4" w:space="0" w:color="auto"/>
            </w:tcBorders>
            <w:shd w:val="clear" w:color="auto" w:fill="auto"/>
            <w:noWrap/>
            <w:vAlign w:val="center"/>
            <w:hideMark/>
          </w:tcPr>
          <w:p w14:paraId="12EBA3ED" w14:textId="69F10FDE"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2CEC1BF9" w14:textId="77777777" w:rsidTr="00BB086C">
        <w:trPr>
          <w:trHeight w:val="272"/>
        </w:trPr>
        <w:tc>
          <w:tcPr>
            <w:tcW w:w="846" w:type="dxa"/>
            <w:tcBorders>
              <w:top w:val="nil"/>
              <w:left w:val="single" w:sz="4" w:space="0" w:color="auto"/>
              <w:bottom w:val="single" w:sz="4" w:space="0" w:color="auto"/>
              <w:right w:val="single" w:sz="4" w:space="0" w:color="auto"/>
            </w:tcBorders>
          </w:tcPr>
          <w:p w14:paraId="6B0DA981" w14:textId="4AE4EB7C"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11</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137B4B75" w14:textId="6BB3C807"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Krishak Bharti Cooperative Ltd. (Lucknow)</w:t>
            </w:r>
          </w:p>
        </w:tc>
        <w:tc>
          <w:tcPr>
            <w:tcW w:w="1559" w:type="dxa"/>
            <w:tcBorders>
              <w:top w:val="nil"/>
              <w:left w:val="nil"/>
              <w:bottom w:val="single" w:sz="4" w:space="0" w:color="auto"/>
              <w:right w:val="single" w:sz="4" w:space="0" w:color="auto"/>
            </w:tcBorders>
            <w:shd w:val="clear" w:color="auto" w:fill="auto"/>
            <w:noWrap/>
            <w:vAlign w:val="center"/>
            <w:hideMark/>
          </w:tcPr>
          <w:p w14:paraId="7C0A7A60" w14:textId="7D97B5C3"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47,56,819</w:t>
            </w:r>
          </w:p>
        </w:tc>
        <w:tc>
          <w:tcPr>
            <w:tcW w:w="2693" w:type="dxa"/>
            <w:tcBorders>
              <w:top w:val="nil"/>
              <w:left w:val="nil"/>
              <w:bottom w:val="single" w:sz="4" w:space="0" w:color="auto"/>
              <w:right w:val="single" w:sz="4" w:space="0" w:color="auto"/>
            </w:tcBorders>
            <w:shd w:val="clear" w:color="auto" w:fill="auto"/>
            <w:noWrap/>
            <w:vAlign w:val="center"/>
            <w:hideMark/>
          </w:tcPr>
          <w:p w14:paraId="3905C1E4" w14:textId="5FFA9FB9" w:rsidR="00BB086C" w:rsidRPr="00073C00" w:rsidRDefault="00032E80" w:rsidP="00032E80">
            <w:pPr>
              <w:spacing w:after="0" w:line="240" w:lineRule="auto"/>
              <w:rPr>
                <w:rFonts w:ascii="Calibri" w:eastAsia="Times New Roman" w:hAnsi="Calibri" w:cs="Calibri"/>
                <w:color w:val="000000"/>
                <w:lang w:eastAsia="en-IN"/>
              </w:rPr>
            </w:pPr>
            <w:r>
              <w:rPr>
                <w:lang w:val="en-US"/>
              </w:rPr>
              <w:t>Nil</w:t>
            </w:r>
            <w:r w:rsidR="00BB086C" w:rsidRPr="00073C00">
              <w:rPr>
                <w:rFonts w:ascii="Calibri" w:eastAsia="Times New Roman" w:hAnsi="Calibri" w:cs="Calibri"/>
                <w:color w:val="000000"/>
                <w:lang w:eastAsia="en-IN"/>
              </w:rPr>
              <w:t> </w:t>
            </w:r>
          </w:p>
        </w:tc>
      </w:tr>
      <w:tr w:rsidR="00BB086C" w:rsidRPr="00073C00" w14:paraId="69CA8821" w14:textId="77777777" w:rsidTr="00BB086C">
        <w:trPr>
          <w:trHeight w:val="272"/>
        </w:trPr>
        <w:tc>
          <w:tcPr>
            <w:tcW w:w="846" w:type="dxa"/>
            <w:tcBorders>
              <w:top w:val="nil"/>
              <w:left w:val="single" w:sz="4" w:space="0" w:color="auto"/>
              <w:bottom w:val="single" w:sz="4" w:space="0" w:color="auto"/>
              <w:right w:val="single" w:sz="4" w:space="0" w:color="auto"/>
            </w:tcBorders>
          </w:tcPr>
          <w:p w14:paraId="7A4A4E2E" w14:textId="3370BEDF"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12</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78F9F89E" w14:textId="062CA889" w:rsidR="00BB086C" w:rsidRPr="00073C00" w:rsidRDefault="00BB086C" w:rsidP="00BB086C">
            <w:pPr>
              <w:spacing w:after="0" w:line="240" w:lineRule="auto"/>
              <w:rPr>
                <w:rFonts w:ascii="Calibri" w:eastAsia="Times New Roman" w:hAnsi="Calibri" w:cs="Calibri"/>
                <w:color w:val="000000"/>
                <w:lang w:eastAsia="en-IN"/>
              </w:rPr>
            </w:pPr>
            <w:proofErr w:type="spellStart"/>
            <w:r w:rsidRPr="00073C00">
              <w:rPr>
                <w:rFonts w:ascii="Calibri" w:eastAsia="Times New Roman" w:hAnsi="Calibri" w:cs="Calibri"/>
                <w:color w:val="000000"/>
                <w:lang w:eastAsia="en-IN"/>
              </w:rPr>
              <w:t>Dharbhanga</w:t>
            </w:r>
            <w:proofErr w:type="spellEnd"/>
            <w:r w:rsidRPr="00073C00">
              <w:rPr>
                <w:rFonts w:ascii="Calibri" w:eastAsia="Times New Roman" w:hAnsi="Calibri" w:cs="Calibri"/>
                <w:color w:val="000000"/>
                <w:lang w:eastAsia="en-IN"/>
              </w:rPr>
              <w:t xml:space="preserve"> Municipal Corporation</w:t>
            </w:r>
          </w:p>
        </w:tc>
        <w:tc>
          <w:tcPr>
            <w:tcW w:w="1559" w:type="dxa"/>
            <w:tcBorders>
              <w:top w:val="nil"/>
              <w:left w:val="nil"/>
              <w:bottom w:val="single" w:sz="4" w:space="0" w:color="auto"/>
              <w:right w:val="single" w:sz="4" w:space="0" w:color="auto"/>
            </w:tcBorders>
            <w:shd w:val="clear" w:color="auto" w:fill="auto"/>
            <w:noWrap/>
            <w:vAlign w:val="center"/>
            <w:hideMark/>
          </w:tcPr>
          <w:p w14:paraId="28C3CB72" w14:textId="679612C6"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20,48,026</w:t>
            </w:r>
          </w:p>
        </w:tc>
        <w:tc>
          <w:tcPr>
            <w:tcW w:w="2693" w:type="dxa"/>
            <w:tcBorders>
              <w:top w:val="nil"/>
              <w:left w:val="nil"/>
              <w:bottom w:val="single" w:sz="4" w:space="0" w:color="auto"/>
              <w:right w:val="single" w:sz="4" w:space="0" w:color="auto"/>
            </w:tcBorders>
            <w:shd w:val="clear" w:color="auto" w:fill="auto"/>
            <w:noWrap/>
            <w:vAlign w:val="center"/>
            <w:hideMark/>
          </w:tcPr>
          <w:p w14:paraId="7A60AC9A" w14:textId="2CCE6183"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 </w:t>
            </w:r>
            <w:r w:rsidR="00032E80">
              <w:rPr>
                <w:lang w:val="en-US"/>
              </w:rPr>
              <w:t>Nil</w:t>
            </w:r>
          </w:p>
        </w:tc>
      </w:tr>
      <w:tr w:rsidR="00BB086C" w:rsidRPr="00073C00" w14:paraId="6139433D" w14:textId="77777777" w:rsidTr="00BB086C">
        <w:trPr>
          <w:trHeight w:val="272"/>
        </w:trPr>
        <w:tc>
          <w:tcPr>
            <w:tcW w:w="846" w:type="dxa"/>
            <w:tcBorders>
              <w:top w:val="nil"/>
              <w:left w:val="single" w:sz="4" w:space="0" w:color="auto"/>
              <w:bottom w:val="single" w:sz="4" w:space="0" w:color="auto"/>
              <w:right w:val="single" w:sz="4" w:space="0" w:color="auto"/>
            </w:tcBorders>
          </w:tcPr>
          <w:p w14:paraId="78F2405F" w14:textId="07574742" w:rsidR="00BB086C" w:rsidRPr="00073C00" w:rsidRDefault="00BB086C" w:rsidP="00BB086C">
            <w:pPr>
              <w:spacing w:after="0" w:line="240" w:lineRule="auto"/>
              <w:jc w:val="center"/>
              <w:rPr>
                <w:rFonts w:ascii="Calibri" w:eastAsia="Times New Roman" w:hAnsi="Calibri" w:cs="Calibri"/>
                <w:color w:val="000000"/>
                <w:lang w:eastAsia="en-IN"/>
              </w:rPr>
            </w:pPr>
            <w:r>
              <w:rPr>
                <w:lang w:val="en-US"/>
              </w:rPr>
              <w:t>13</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19D54151" w14:textId="0FA646AE" w:rsidR="00BB086C" w:rsidRPr="00073C00" w:rsidRDefault="00BB086C" w:rsidP="00BB086C">
            <w:pPr>
              <w:spacing w:after="0" w:line="240" w:lineRule="auto"/>
              <w:rPr>
                <w:rFonts w:ascii="Calibri" w:eastAsia="Times New Roman" w:hAnsi="Calibri" w:cs="Calibri"/>
                <w:color w:val="000000"/>
                <w:lang w:eastAsia="en-IN"/>
              </w:rPr>
            </w:pPr>
            <w:r w:rsidRPr="00073C00">
              <w:rPr>
                <w:rFonts w:ascii="Calibri" w:eastAsia="Times New Roman" w:hAnsi="Calibri" w:cs="Calibri"/>
                <w:color w:val="000000"/>
                <w:lang w:eastAsia="en-IN"/>
              </w:rPr>
              <w:t>Krishak Bhartiya Co-Operative Ltd. Bhopal</w:t>
            </w:r>
          </w:p>
        </w:tc>
        <w:tc>
          <w:tcPr>
            <w:tcW w:w="1559" w:type="dxa"/>
            <w:tcBorders>
              <w:top w:val="nil"/>
              <w:left w:val="nil"/>
              <w:bottom w:val="single" w:sz="4" w:space="0" w:color="auto"/>
              <w:right w:val="single" w:sz="4" w:space="0" w:color="auto"/>
            </w:tcBorders>
            <w:shd w:val="clear" w:color="auto" w:fill="auto"/>
            <w:noWrap/>
            <w:vAlign w:val="center"/>
            <w:hideMark/>
          </w:tcPr>
          <w:p w14:paraId="25378669" w14:textId="5D1329B4" w:rsidR="00BB086C" w:rsidRPr="00073C00" w:rsidRDefault="00BB086C" w:rsidP="00BB086C">
            <w:pPr>
              <w:spacing w:after="0" w:line="240" w:lineRule="auto"/>
              <w:jc w:val="center"/>
              <w:rPr>
                <w:rFonts w:ascii="Calibri" w:eastAsia="Times New Roman" w:hAnsi="Calibri" w:cs="Calibri"/>
                <w:color w:val="000000"/>
                <w:lang w:eastAsia="en-IN"/>
              </w:rPr>
            </w:pPr>
            <w:r w:rsidRPr="00073C00">
              <w:rPr>
                <w:rFonts w:ascii="Calibri" w:eastAsia="Times New Roman" w:hAnsi="Calibri" w:cs="Calibri"/>
                <w:color w:val="000000"/>
                <w:lang w:eastAsia="en-IN"/>
              </w:rPr>
              <w:t>6,11,848</w:t>
            </w:r>
          </w:p>
        </w:tc>
        <w:tc>
          <w:tcPr>
            <w:tcW w:w="2693" w:type="dxa"/>
            <w:tcBorders>
              <w:top w:val="nil"/>
              <w:left w:val="nil"/>
              <w:bottom w:val="single" w:sz="4" w:space="0" w:color="auto"/>
              <w:right w:val="single" w:sz="4" w:space="0" w:color="auto"/>
            </w:tcBorders>
            <w:shd w:val="clear" w:color="auto" w:fill="auto"/>
            <w:noWrap/>
            <w:vAlign w:val="center"/>
            <w:hideMark/>
          </w:tcPr>
          <w:p w14:paraId="5E2C36A5" w14:textId="047FA840" w:rsidR="00BB086C" w:rsidRPr="00073C00" w:rsidRDefault="00032E80" w:rsidP="00032E80">
            <w:pPr>
              <w:spacing w:after="0" w:line="240" w:lineRule="auto"/>
              <w:rPr>
                <w:rFonts w:ascii="Calibri" w:eastAsia="Times New Roman" w:hAnsi="Calibri" w:cs="Calibri"/>
                <w:color w:val="000000"/>
                <w:lang w:eastAsia="en-IN"/>
              </w:rPr>
            </w:pPr>
            <w:r>
              <w:rPr>
                <w:lang w:val="en-US"/>
              </w:rPr>
              <w:t>Nil</w:t>
            </w:r>
            <w:r w:rsidR="00BB086C" w:rsidRPr="00073C00">
              <w:rPr>
                <w:rFonts w:ascii="Calibri" w:eastAsia="Times New Roman" w:hAnsi="Calibri" w:cs="Calibri"/>
                <w:color w:val="000000"/>
                <w:lang w:eastAsia="en-IN"/>
              </w:rPr>
              <w:t> </w:t>
            </w:r>
          </w:p>
        </w:tc>
      </w:tr>
    </w:tbl>
    <w:p w14:paraId="376FF4AA" w14:textId="2A8D7175" w:rsidR="00073C00" w:rsidRPr="00644CF0" w:rsidRDefault="00073C00">
      <w:pPr>
        <w:rPr>
          <w:b/>
          <w:bCs/>
          <w:u w:val="single"/>
          <w:lang w:val="en-US"/>
        </w:rPr>
      </w:pPr>
    </w:p>
    <w:p w14:paraId="0F464E61" w14:textId="2FDDCD2D" w:rsidR="00644CF0" w:rsidRPr="00644CF0" w:rsidRDefault="00644CF0">
      <w:pPr>
        <w:rPr>
          <w:b/>
          <w:bCs/>
          <w:u w:val="single"/>
          <w:lang w:val="en-US"/>
        </w:rPr>
      </w:pPr>
      <w:r w:rsidRPr="00644CF0">
        <w:rPr>
          <w:b/>
          <w:bCs/>
          <w:u w:val="single"/>
          <w:lang w:val="en-US"/>
        </w:rPr>
        <w:t>Other Non-Current Assets</w:t>
      </w:r>
      <w:r>
        <w:rPr>
          <w:b/>
          <w:bCs/>
          <w:u w:val="single"/>
          <w:lang w:val="en-US"/>
        </w:rPr>
        <w:t>:</w:t>
      </w:r>
    </w:p>
    <w:tbl>
      <w:tblPr>
        <w:tblW w:w="9493" w:type="dxa"/>
        <w:tblLayout w:type="fixed"/>
        <w:tblLook w:val="04A0" w:firstRow="1" w:lastRow="0" w:firstColumn="1" w:lastColumn="0" w:noHBand="0" w:noVBand="1"/>
      </w:tblPr>
      <w:tblGrid>
        <w:gridCol w:w="613"/>
        <w:gridCol w:w="3009"/>
        <w:gridCol w:w="1556"/>
        <w:gridCol w:w="1309"/>
        <w:gridCol w:w="1872"/>
        <w:gridCol w:w="1134"/>
      </w:tblGrid>
      <w:tr w:rsidR="00644CF0" w:rsidRPr="00644CF0" w14:paraId="22AC5EAE" w14:textId="77777777" w:rsidTr="00032E80">
        <w:trPr>
          <w:trHeight w:val="600"/>
        </w:trPr>
        <w:tc>
          <w:tcPr>
            <w:tcW w:w="613" w:type="dxa"/>
            <w:tcBorders>
              <w:top w:val="nil"/>
              <w:left w:val="single" w:sz="4" w:space="0" w:color="auto"/>
              <w:bottom w:val="single" w:sz="4" w:space="0" w:color="auto"/>
              <w:right w:val="single" w:sz="4" w:space="0" w:color="auto"/>
            </w:tcBorders>
            <w:shd w:val="clear" w:color="auto" w:fill="002060"/>
            <w:vAlign w:val="center"/>
            <w:hideMark/>
          </w:tcPr>
          <w:p w14:paraId="12057C12" w14:textId="3EE4AF48" w:rsidR="00644CF0" w:rsidRPr="00644CF0" w:rsidRDefault="00644CF0" w:rsidP="00644CF0">
            <w:pPr>
              <w:spacing w:after="0" w:line="240" w:lineRule="auto"/>
              <w:jc w:val="center"/>
              <w:rPr>
                <w:rFonts w:ascii="Calibri" w:eastAsia="Times New Roman" w:hAnsi="Calibri" w:cs="Calibri"/>
                <w:b/>
                <w:bCs/>
                <w:color w:val="FFFFFF" w:themeColor="background1"/>
                <w:lang w:eastAsia="en-IN"/>
              </w:rPr>
            </w:pPr>
            <w:r w:rsidRPr="00644CF0">
              <w:rPr>
                <w:rFonts w:ascii="Calibri" w:eastAsia="Times New Roman" w:hAnsi="Calibri" w:cs="Calibri"/>
                <w:b/>
                <w:bCs/>
                <w:color w:val="FFFFFF" w:themeColor="background1"/>
                <w:lang w:eastAsia="en-IN"/>
              </w:rPr>
              <w:t>S. No.</w:t>
            </w:r>
          </w:p>
        </w:tc>
        <w:tc>
          <w:tcPr>
            <w:tcW w:w="3009" w:type="dxa"/>
            <w:tcBorders>
              <w:top w:val="nil"/>
              <w:left w:val="nil"/>
              <w:bottom w:val="single" w:sz="4" w:space="0" w:color="auto"/>
              <w:right w:val="single" w:sz="4" w:space="0" w:color="auto"/>
            </w:tcBorders>
            <w:shd w:val="clear" w:color="auto" w:fill="002060"/>
            <w:vAlign w:val="center"/>
            <w:hideMark/>
          </w:tcPr>
          <w:p w14:paraId="77758874" w14:textId="77777777" w:rsidR="00644CF0" w:rsidRPr="00644CF0" w:rsidRDefault="00644CF0" w:rsidP="00644CF0">
            <w:pPr>
              <w:spacing w:after="0" w:line="240" w:lineRule="auto"/>
              <w:jc w:val="center"/>
              <w:rPr>
                <w:rFonts w:ascii="Calibri" w:eastAsia="Times New Roman" w:hAnsi="Calibri" w:cs="Calibri"/>
                <w:b/>
                <w:bCs/>
                <w:color w:val="FFFFFF" w:themeColor="background1"/>
                <w:lang w:eastAsia="en-IN"/>
              </w:rPr>
            </w:pPr>
            <w:r w:rsidRPr="00644CF0">
              <w:rPr>
                <w:rFonts w:ascii="Calibri" w:eastAsia="Times New Roman" w:hAnsi="Calibri" w:cs="Calibri"/>
                <w:b/>
                <w:bCs/>
                <w:color w:val="FFFFFF" w:themeColor="background1"/>
                <w:lang w:eastAsia="en-IN"/>
              </w:rPr>
              <w:t>Nature/ Purpose of Asset</w:t>
            </w:r>
          </w:p>
        </w:tc>
        <w:tc>
          <w:tcPr>
            <w:tcW w:w="1556" w:type="dxa"/>
            <w:tcBorders>
              <w:top w:val="nil"/>
              <w:left w:val="nil"/>
              <w:bottom w:val="single" w:sz="4" w:space="0" w:color="auto"/>
              <w:right w:val="single" w:sz="4" w:space="0" w:color="auto"/>
            </w:tcBorders>
            <w:shd w:val="clear" w:color="auto" w:fill="002060"/>
            <w:vAlign w:val="center"/>
            <w:hideMark/>
          </w:tcPr>
          <w:p w14:paraId="7300BE64" w14:textId="77777777" w:rsidR="00644CF0" w:rsidRPr="00644CF0" w:rsidRDefault="00644CF0" w:rsidP="00644CF0">
            <w:pPr>
              <w:spacing w:after="0" w:line="240" w:lineRule="auto"/>
              <w:jc w:val="center"/>
              <w:rPr>
                <w:rFonts w:ascii="Calibri" w:eastAsia="Times New Roman" w:hAnsi="Calibri" w:cs="Calibri"/>
                <w:b/>
                <w:bCs/>
                <w:color w:val="FFFFFF" w:themeColor="background1"/>
                <w:lang w:eastAsia="en-IN"/>
              </w:rPr>
            </w:pPr>
            <w:r w:rsidRPr="00644CF0">
              <w:rPr>
                <w:rFonts w:ascii="Calibri" w:eastAsia="Times New Roman" w:hAnsi="Calibri" w:cs="Calibri"/>
                <w:b/>
                <w:bCs/>
                <w:color w:val="FFFFFF" w:themeColor="background1"/>
                <w:lang w:eastAsia="en-IN"/>
              </w:rPr>
              <w:t xml:space="preserve"> Amount of Asset </w:t>
            </w:r>
          </w:p>
        </w:tc>
        <w:tc>
          <w:tcPr>
            <w:tcW w:w="1309" w:type="dxa"/>
            <w:tcBorders>
              <w:top w:val="nil"/>
              <w:left w:val="nil"/>
              <w:bottom w:val="single" w:sz="4" w:space="0" w:color="auto"/>
              <w:right w:val="single" w:sz="4" w:space="0" w:color="auto"/>
            </w:tcBorders>
            <w:shd w:val="clear" w:color="auto" w:fill="002060"/>
            <w:vAlign w:val="center"/>
            <w:hideMark/>
          </w:tcPr>
          <w:p w14:paraId="7E94E84D" w14:textId="77777777" w:rsidR="00644CF0" w:rsidRPr="00644CF0" w:rsidRDefault="00644CF0" w:rsidP="00644CF0">
            <w:pPr>
              <w:spacing w:after="0" w:line="240" w:lineRule="auto"/>
              <w:jc w:val="center"/>
              <w:rPr>
                <w:rFonts w:ascii="Calibri" w:eastAsia="Times New Roman" w:hAnsi="Calibri" w:cs="Calibri"/>
                <w:b/>
                <w:bCs/>
                <w:color w:val="FFFFFF" w:themeColor="background1"/>
                <w:lang w:eastAsia="en-IN"/>
              </w:rPr>
            </w:pPr>
            <w:r w:rsidRPr="00644CF0">
              <w:rPr>
                <w:rFonts w:ascii="Calibri" w:eastAsia="Times New Roman" w:hAnsi="Calibri" w:cs="Calibri"/>
                <w:b/>
                <w:bCs/>
                <w:color w:val="FFFFFF" w:themeColor="background1"/>
                <w:lang w:eastAsia="en-IN"/>
              </w:rPr>
              <w:t>Period of pendency</w:t>
            </w:r>
          </w:p>
        </w:tc>
        <w:tc>
          <w:tcPr>
            <w:tcW w:w="1872" w:type="dxa"/>
            <w:tcBorders>
              <w:top w:val="nil"/>
              <w:left w:val="nil"/>
              <w:bottom w:val="single" w:sz="4" w:space="0" w:color="auto"/>
              <w:right w:val="single" w:sz="4" w:space="0" w:color="auto"/>
            </w:tcBorders>
            <w:shd w:val="clear" w:color="auto" w:fill="002060"/>
            <w:vAlign w:val="center"/>
            <w:hideMark/>
          </w:tcPr>
          <w:p w14:paraId="31A0DA6B" w14:textId="77777777" w:rsidR="00644CF0" w:rsidRPr="00644CF0" w:rsidRDefault="00644CF0" w:rsidP="00644CF0">
            <w:pPr>
              <w:spacing w:after="0" w:line="240" w:lineRule="auto"/>
              <w:jc w:val="center"/>
              <w:rPr>
                <w:rFonts w:ascii="Calibri" w:eastAsia="Times New Roman" w:hAnsi="Calibri" w:cs="Calibri"/>
                <w:b/>
                <w:bCs/>
                <w:color w:val="FFFFFF" w:themeColor="background1"/>
                <w:lang w:eastAsia="en-IN"/>
              </w:rPr>
            </w:pPr>
            <w:r w:rsidRPr="00644CF0">
              <w:rPr>
                <w:rFonts w:ascii="Calibri" w:eastAsia="Times New Roman" w:hAnsi="Calibri" w:cs="Calibri"/>
                <w:b/>
                <w:bCs/>
                <w:color w:val="FFFFFF" w:themeColor="background1"/>
                <w:lang w:eastAsia="en-IN"/>
              </w:rPr>
              <w:t>Company's comment on Expected Date of realization/ settlement</w:t>
            </w:r>
          </w:p>
        </w:tc>
        <w:tc>
          <w:tcPr>
            <w:tcW w:w="1134" w:type="dxa"/>
            <w:tcBorders>
              <w:top w:val="nil"/>
              <w:left w:val="nil"/>
              <w:bottom w:val="single" w:sz="4" w:space="0" w:color="auto"/>
              <w:right w:val="single" w:sz="4" w:space="0" w:color="auto"/>
            </w:tcBorders>
            <w:shd w:val="clear" w:color="auto" w:fill="002060"/>
            <w:vAlign w:val="center"/>
            <w:hideMark/>
          </w:tcPr>
          <w:p w14:paraId="02E80BDF" w14:textId="77777777" w:rsidR="00644CF0" w:rsidRPr="00644CF0" w:rsidRDefault="00644CF0" w:rsidP="00644CF0">
            <w:pPr>
              <w:spacing w:after="0" w:line="240" w:lineRule="auto"/>
              <w:jc w:val="center"/>
              <w:rPr>
                <w:rFonts w:ascii="Calibri" w:eastAsia="Times New Roman" w:hAnsi="Calibri" w:cs="Calibri"/>
                <w:b/>
                <w:bCs/>
                <w:color w:val="FFFFFF" w:themeColor="background1"/>
                <w:lang w:eastAsia="en-IN"/>
              </w:rPr>
            </w:pPr>
            <w:r w:rsidRPr="00644CF0">
              <w:rPr>
                <w:rFonts w:ascii="Calibri" w:eastAsia="Times New Roman" w:hAnsi="Calibri" w:cs="Calibri"/>
                <w:b/>
                <w:bCs/>
                <w:color w:val="FFFFFF" w:themeColor="background1"/>
                <w:lang w:eastAsia="en-IN"/>
              </w:rPr>
              <w:t>Reason for pendency</w:t>
            </w:r>
          </w:p>
        </w:tc>
      </w:tr>
      <w:tr w:rsidR="00644CF0" w:rsidRPr="00644CF0" w14:paraId="31ADE427" w14:textId="77777777" w:rsidTr="00032E80">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49B8F23B"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1</w:t>
            </w:r>
          </w:p>
        </w:tc>
        <w:tc>
          <w:tcPr>
            <w:tcW w:w="3009" w:type="dxa"/>
            <w:tcBorders>
              <w:top w:val="nil"/>
              <w:left w:val="nil"/>
              <w:bottom w:val="single" w:sz="4" w:space="0" w:color="auto"/>
              <w:right w:val="single" w:sz="4" w:space="0" w:color="auto"/>
            </w:tcBorders>
            <w:shd w:val="clear" w:color="auto" w:fill="auto"/>
            <w:vAlign w:val="center"/>
            <w:hideMark/>
          </w:tcPr>
          <w:p w14:paraId="5731A40A" w14:textId="77777777" w:rsidR="00644CF0" w:rsidRPr="00644CF0" w:rsidRDefault="00644CF0" w:rsidP="00644CF0">
            <w:pPr>
              <w:spacing w:after="0" w:line="240" w:lineRule="auto"/>
              <w:rPr>
                <w:rFonts w:ascii="Calibri" w:eastAsia="Times New Roman" w:hAnsi="Calibri" w:cs="Calibri"/>
                <w:b/>
                <w:bCs/>
                <w:color w:val="000000"/>
                <w:lang w:eastAsia="en-IN"/>
              </w:rPr>
            </w:pPr>
            <w:r w:rsidRPr="00644CF0">
              <w:rPr>
                <w:rFonts w:ascii="Calibri" w:eastAsia="Times New Roman" w:hAnsi="Calibri" w:cs="Calibri"/>
                <w:b/>
                <w:bCs/>
                <w:color w:val="000000"/>
                <w:lang w:eastAsia="en-IN"/>
              </w:rPr>
              <w:t>Prepaid Expenses</w:t>
            </w:r>
          </w:p>
        </w:tc>
        <w:tc>
          <w:tcPr>
            <w:tcW w:w="1556" w:type="dxa"/>
            <w:tcBorders>
              <w:top w:val="nil"/>
              <w:left w:val="nil"/>
              <w:bottom w:val="single" w:sz="4" w:space="0" w:color="auto"/>
              <w:right w:val="single" w:sz="4" w:space="0" w:color="auto"/>
            </w:tcBorders>
            <w:shd w:val="clear" w:color="auto" w:fill="auto"/>
            <w:vAlign w:val="center"/>
            <w:hideMark/>
          </w:tcPr>
          <w:p w14:paraId="266EEEF9" w14:textId="0BC97963"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32,194.00</w:t>
            </w:r>
          </w:p>
        </w:tc>
        <w:tc>
          <w:tcPr>
            <w:tcW w:w="1309" w:type="dxa"/>
            <w:tcBorders>
              <w:top w:val="nil"/>
              <w:left w:val="nil"/>
              <w:bottom w:val="single" w:sz="4" w:space="0" w:color="auto"/>
              <w:right w:val="single" w:sz="4" w:space="0" w:color="auto"/>
            </w:tcBorders>
            <w:shd w:val="clear" w:color="auto" w:fill="auto"/>
            <w:vAlign w:val="bottom"/>
            <w:hideMark/>
          </w:tcPr>
          <w:p w14:paraId="08D28A0C" w14:textId="170819F4"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032E80" w:rsidRPr="00032E80">
              <w:rPr>
                <w:rFonts w:ascii="Calibri" w:eastAsia="Times New Roman" w:hAnsi="Calibri" w:cs="Calibri"/>
                <w:color w:val="000000"/>
                <w:lang w:eastAsia="en-IN"/>
              </w:rPr>
              <w:t>Between September, 2016 to December, 2016</w:t>
            </w:r>
          </w:p>
        </w:tc>
        <w:tc>
          <w:tcPr>
            <w:tcW w:w="1872" w:type="dxa"/>
            <w:tcBorders>
              <w:top w:val="nil"/>
              <w:left w:val="nil"/>
              <w:bottom w:val="single" w:sz="4" w:space="0" w:color="auto"/>
              <w:right w:val="single" w:sz="4" w:space="0" w:color="auto"/>
            </w:tcBorders>
            <w:shd w:val="clear" w:color="auto" w:fill="auto"/>
            <w:vAlign w:val="bottom"/>
            <w:hideMark/>
          </w:tcPr>
          <w:p w14:paraId="10069BB2" w14:textId="01C949A1" w:rsidR="00644CF0" w:rsidRPr="00644CF0" w:rsidRDefault="00032E80" w:rsidP="00644CF0">
            <w:pPr>
              <w:spacing w:after="0" w:line="240" w:lineRule="auto"/>
              <w:jc w:val="center"/>
              <w:rPr>
                <w:rFonts w:ascii="Calibri" w:eastAsia="Times New Roman" w:hAnsi="Calibri" w:cs="Calibri"/>
                <w:color w:val="000000"/>
                <w:lang w:eastAsia="en-IN"/>
              </w:rPr>
            </w:pPr>
            <w:r w:rsidRPr="00032E80">
              <w:rPr>
                <w:rFonts w:ascii="Calibri" w:eastAsia="Times New Roman" w:hAnsi="Calibri" w:cs="Calibri"/>
                <w:color w:val="000000"/>
                <w:lang w:eastAsia="en-IN"/>
              </w:rPr>
              <w:t>This amount was paid towards the insurance of the Vehicles of the Company and this amount is not recoverable.</w:t>
            </w:r>
            <w:r w:rsidR="00644CF0" w:rsidRPr="00644CF0">
              <w:rPr>
                <w:rFonts w:ascii="Calibri" w:eastAsia="Times New Roman" w:hAnsi="Calibri" w:cs="Calibri"/>
                <w:color w:val="000000"/>
                <w:lang w:eastAsia="en-IN"/>
              </w:rPr>
              <w:t> </w:t>
            </w:r>
          </w:p>
        </w:tc>
        <w:tc>
          <w:tcPr>
            <w:tcW w:w="1134" w:type="dxa"/>
            <w:tcBorders>
              <w:top w:val="nil"/>
              <w:left w:val="nil"/>
              <w:bottom w:val="single" w:sz="4" w:space="0" w:color="auto"/>
              <w:right w:val="single" w:sz="4" w:space="0" w:color="auto"/>
            </w:tcBorders>
            <w:shd w:val="clear" w:color="auto" w:fill="auto"/>
            <w:vAlign w:val="bottom"/>
            <w:hideMark/>
          </w:tcPr>
          <w:p w14:paraId="688FAB04" w14:textId="17FF8F33" w:rsidR="00644CF0" w:rsidRPr="00644CF0" w:rsidRDefault="00032E80" w:rsidP="007467F5">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 xml:space="preserve">Bill Not </w:t>
            </w:r>
            <w:r w:rsidR="007467F5">
              <w:rPr>
                <w:rFonts w:ascii="Calibri" w:eastAsia="Times New Roman" w:hAnsi="Calibri" w:cs="Calibri"/>
                <w:color w:val="000000"/>
                <w:lang w:eastAsia="en-IN"/>
              </w:rPr>
              <w:t>received</w:t>
            </w:r>
          </w:p>
        </w:tc>
      </w:tr>
      <w:tr w:rsidR="00644CF0" w:rsidRPr="00644CF0" w14:paraId="70292D56" w14:textId="77777777" w:rsidTr="00032E80">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77168C26"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2</w:t>
            </w:r>
          </w:p>
        </w:tc>
        <w:tc>
          <w:tcPr>
            <w:tcW w:w="3009" w:type="dxa"/>
            <w:tcBorders>
              <w:top w:val="nil"/>
              <w:left w:val="nil"/>
              <w:bottom w:val="single" w:sz="4" w:space="0" w:color="auto"/>
              <w:right w:val="single" w:sz="4" w:space="0" w:color="auto"/>
            </w:tcBorders>
            <w:shd w:val="clear" w:color="auto" w:fill="auto"/>
            <w:vAlign w:val="center"/>
            <w:hideMark/>
          </w:tcPr>
          <w:p w14:paraId="370B81CB" w14:textId="77777777" w:rsidR="00644CF0" w:rsidRPr="00644CF0" w:rsidRDefault="00644CF0" w:rsidP="00644CF0">
            <w:pPr>
              <w:spacing w:after="0" w:line="240" w:lineRule="auto"/>
              <w:rPr>
                <w:rFonts w:ascii="Calibri" w:eastAsia="Times New Roman" w:hAnsi="Calibri" w:cs="Calibri"/>
                <w:b/>
                <w:bCs/>
                <w:color w:val="000000"/>
                <w:lang w:eastAsia="en-IN"/>
              </w:rPr>
            </w:pPr>
            <w:r w:rsidRPr="00644CF0">
              <w:rPr>
                <w:rFonts w:ascii="Calibri" w:eastAsia="Times New Roman" w:hAnsi="Calibri" w:cs="Calibri"/>
                <w:b/>
                <w:bCs/>
                <w:color w:val="000000"/>
                <w:lang w:eastAsia="en-IN"/>
              </w:rPr>
              <w:t>GST Recoverable</w:t>
            </w:r>
          </w:p>
        </w:tc>
        <w:tc>
          <w:tcPr>
            <w:tcW w:w="1556" w:type="dxa"/>
            <w:tcBorders>
              <w:top w:val="nil"/>
              <w:left w:val="nil"/>
              <w:bottom w:val="single" w:sz="4" w:space="0" w:color="auto"/>
              <w:right w:val="single" w:sz="4" w:space="0" w:color="auto"/>
            </w:tcBorders>
            <w:shd w:val="clear" w:color="auto" w:fill="auto"/>
            <w:vAlign w:val="center"/>
            <w:hideMark/>
          </w:tcPr>
          <w:p w14:paraId="4F7F297A" w14:textId="1A370473"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12</w:t>
            </w:r>
            <w:r>
              <w:rPr>
                <w:rFonts w:ascii="Calibri" w:eastAsia="Times New Roman" w:hAnsi="Calibri" w:cs="Calibri"/>
                <w:color w:val="000000"/>
                <w:lang w:eastAsia="en-IN"/>
              </w:rPr>
              <w:t>,</w:t>
            </w:r>
            <w:r w:rsidRPr="00644CF0">
              <w:rPr>
                <w:rFonts w:ascii="Calibri" w:eastAsia="Times New Roman" w:hAnsi="Calibri" w:cs="Calibri"/>
                <w:color w:val="000000"/>
                <w:lang w:eastAsia="en-IN"/>
              </w:rPr>
              <w:t>32</w:t>
            </w:r>
            <w:r>
              <w:rPr>
                <w:rFonts w:ascii="Calibri" w:eastAsia="Times New Roman" w:hAnsi="Calibri" w:cs="Calibri"/>
                <w:color w:val="000000"/>
                <w:lang w:eastAsia="en-IN"/>
              </w:rPr>
              <w:t>,</w:t>
            </w:r>
            <w:r w:rsidRPr="00644CF0">
              <w:rPr>
                <w:rFonts w:ascii="Calibri" w:eastAsia="Times New Roman" w:hAnsi="Calibri" w:cs="Calibri"/>
                <w:color w:val="000000"/>
                <w:lang w:eastAsia="en-IN"/>
              </w:rPr>
              <w:t>084.62</w:t>
            </w:r>
          </w:p>
        </w:tc>
        <w:tc>
          <w:tcPr>
            <w:tcW w:w="1309" w:type="dxa"/>
            <w:tcBorders>
              <w:top w:val="nil"/>
              <w:left w:val="nil"/>
              <w:bottom w:val="single" w:sz="4" w:space="0" w:color="auto"/>
              <w:right w:val="single" w:sz="4" w:space="0" w:color="auto"/>
            </w:tcBorders>
            <w:shd w:val="clear" w:color="auto" w:fill="auto"/>
            <w:vAlign w:val="bottom"/>
            <w:hideMark/>
          </w:tcPr>
          <w:p w14:paraId="5C671A44" w14:textId="79A5FF4F"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032E80">
              <w:rPr>
                <w:rFonts w:ascii="Calibri" w:eastAsia="Times New Roman" w:hAnsi="Calibri" w:cs="Calibri"/>
                <w:color w:val="000000"/>
                <w:lang w:eastAsia="en-IN"/>
              </w:rPr>
              <w:t>Since August, 2017 to August</w:t>
            </w:r>
            <w:r w:rsidR="00032E80" w:rsidRPr="00032E80">
              <w:rPr>
                <w:rFonts w:ascii="Calibri" w:eastAsia="Times New Roman" w:hAnsi="Calibri" w:cs="Calibri"/>
                <w:color w:val="000000"/>
                <w:lang w:eastAsia="en-IN"/>
              </w:rPr>
              <w:t>, 2018</w:t>
            </w:r>
          </w:p>
        </w:tc>
        <w:tc>
          <w:tcPr>
            <w:tcW w:w="1872" w:type="dxa"/>
            <w:tcBorders>
              <w:top w:val="nil"/>
              <w:left w:val="nil"/>
              <w:bottom w:val="single" w:sz="4" w:space="0" w:color="auto"/>
              <w:right w:val="single" w:sz="4" w:space="0" w:color="auto"/>
            </w:tcBorders>
            <w:shd w:val="clear" w:color="auto" w:fill="auto"/>
            <w:vAlign w:val="bottom"/>
            <w:hideMark/>
          </w:tcPr>
          <w:p w14:paraId="7A678096" w14:textId="1172E633" w:rsidR="00644CF0" w:rsidRPr="00644CF0" w:rsidRDefault="008C7572" w:rsidP="000C6BE8">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 xml:space="preserve">Apart from the GST recoverable, </w:t>
            </w:r>
            <w:proofErr w:type="gramStart"/>
            <w:r>
              <w:rPr>
                <w:rFonts w:ascii="Calibri" w:eastAsia="Times New Roman" w:hAnsi="Calibri" w:cs="Calibri"/>
                <w:color w:val="000000"/>
                <w:lang w:eastAsia="en-IN"/>
              </w:rPr>
              <w:t>We</w:t>
            </w:r>
            <w:proofErr w:type="gramEnd"/>
            <w:r>
              <w:rPr>
                <w:rFonts w:ascii="Calibri" w:eastAsia="Times New Roman" w:hAnsi="Calibri" w:cs="Calibri"/>
                <w:color w:val="000000"/>
                <w:lang w:eastAsia="en-IN"/>
              </w:rPr>
              <w:t xml:space="preserve"> have GST payable of INR 12,58,475 against the said recoverable. This amount is recoverable due to non-filling of GST returns. </w:t>
            </w:r>
            <w:r w:rsidR="00644CF0" w:rsidRPr="00644CF0">
              <w:rPr>
                <w:rFonts w:ascii="Calibri" w:eastAsia="Times New Roman" w:hAnsi="Calibri" w:cs="Calibri"/>
                <w:color w:val="000000"/>
                <w:lang w:eastAsia="en-IN"/>
              </w:rPr>
              <w:t> </w:t>
            </w:r>
            <w:r>
              <w:rPr>
                <w:rFonts w:ascii="Calibri" w:eastAsia="Times New Roman" w:hAnsi="Calibri" w:cs="Calibri"/>
                <w:color w:val="000000"/>
                <w:lang w:eastAsia="en-IN"/>
              </w:rPr>
              <w:t>This amount will be adjusted with the GST payable</w:t>
            </w:r>
            <w:r w:rsidR="000C6BE8">
              <w:rPr>
                <w:rFonts w:ascii="Calibri" w:eastAsia="Times New Roman" w:hAnsi="Calibri" w:cs="Calibri"/>
                <w:color w:val="000000"/>
                <w:lang w:eastAsia="en-IN"/>
              </w:rPr>
              <w:t xml:space="preserve"> and there is not recoverable value</w:t>
            </w:r>
            <w:r w:rsidR="001A24BE">
              <w:rPr>
                <w:rFonts w:ascii="Calibri" w:eastAsia="Times New Roman" w:hAnsi="Calibri" w:cs="Calibri"/>
                <w:color w:val="000000"/>
                <w:lang w:eastAsia="en-IN"/>
              </w:rPr>
              <w:t>.</w:t>
            </w:r>
          </w:p>
        </w:tc>
        <w:tc>
          <w:tcPr>
            <w:tcW w:w="1134" w:type="dxa"/>
            <w:tcBorders>
              <w:top w:val="nil"/>
              <w:left w:val="nil"/>
              <w:bottom w:val="single" w:sz="4" w:space="0" w:color="auto"/>
              <w:right w:val="single" w:sz="4" w:space="0" w:color="auto"/>
            </w:tcBorders>
            <w:shd w:val="clear" w:color="auto" w:fill="auto"/>
            <w:vAlign w:val="bottom"/>
            <w:hideMark/>
          </w:tcPr>
          <w:p w14:paraId="6FBCEB2F" w14:textId="7FF5EE9E"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8C7572">
              <w:rPr>
                <w:rFonts w:ascii="Calibri" w:eastAsia="Times New Roman" w:hAnsi="Calibri" w:cs="Calibri"/>
                <w:color w:val="000000"/>
                <w:lang w:eastAsia="en-IN"/>
              </w:rPr>
              <w:t>Non-filling o</w:t>
            </w:r>
            <w:r w:rsidR="001A24BE">
              <w:rPr>
                <w:rFonts w:ascii="Calibri" w:eastAsia="Times New Roman" w:hAnsi="Calibri" w:cs="Calibri"/>
                <w:color w:val="000000"/>
                <w:lang w:eastAsia="en-IN"/>
              </w:rPr>
              <w:t>f</w:t>
            </w:r>
            <w:r w:rsidR="008C7572">
              <w:rPr>
                <w:rFonts w:ascii="Calibri" w:eastAsia="Times New Roman" w:hAnsi="Calibri" w:cs="Calibri"/>
                <w:color w:val="000000"/>
                <w:lang w:eastAsia="en-IN"/>
              </w:rPr>
              <w:t xml:space="preserve"> GST return</w:t>
            </w:r>
          </w:p>
        </w:tc>
      </w:tr>
      <w:tr w:rsidR="00644CF0" w:rsidRPr="00644CF0" w14:paraId="4F34C496" w14:textId="77777777" w:rsidTr="008C7572">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76BD36F9"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3</w:t>
            </w:r>
          </w:p>
        </w:tc>
        <w:tc>
          <w:tcPr>
            <w:tcW w:w="8880" w:type="dxa"/>
            <w:gridSpan w:val="5"/>
            <w:tcBorders>
              <w:top w:val="nil"/>
              <w:left w:val="nil"/>
              <w:bottom w:val="single" w:sz="4" w:space="0" w:color="auto"/>
              <w:right w:val="single" w:sz="4" w:space="0" w:color="auto"/>
            </w:tcBorders>
            <w:shd w:val="clear" w:color="auto" w:fill="auto"/>
            <w:vAlign w:val="center"/>
            <w:hideMark/>
          </w:tcPr>
          <w:p w14:paraId="35D18D51" w14:textId="79ABF725" w:rsidR="00644CF0" w:rsidRPr="00644CF0" w:rsidRDefault="00644CF0" w:rsidP="00644CF0">
            <w:pPr>
              <w:spacing w:after="0" w:line="240" w:lineRule="auto"/>
              <w:rPr>
                <w:rFonts w:ascii="Calibri" w:eastAsia="Times New Roman" w:hAnsi="Calibri" w:cs="Calibri"/>
                <w:b/>
                <w:bCs/>
                <w:color w:val="000000"/>
                <w:lang w:eastAsia="en-IN"/>
              </w:rPr>
            </w:pPr>
            <w:r w:rsidRPr="00644CF0">
              <w:rPr>
                <w:rFonts w:ascii="Calibri" w:eastAsia="Times New Roman" w:hAnsi="Calibri" w:cs="Calibri"/>
                <w:b/>
                <w:bCs/>
                <w:color w:val="000000"/>
                <w:lang w:eastAsia="en-IN"/>
              </w:rPr>
              <w:t>Works Contract Tax Recoverable</w:t>
            </w:r>
            <w:r w:rsidRPr="00644CF0">
              <w:rPr>
                <w:rFonts w:ascii="Calibri" w:eastAsia="Times New Roman" w:hAnsi="Calibri" w:cs="Calibri"/>
                <w:color w:val="000000"/>
                <w:lang w:eastAsia="en-IN"/>
              </w:rPr>
              <w:t> </w:t>
            </w:r>
          </w:p>
        </w:tc>
      </w:tr>
      <w:tr w:rsidR="00644CF0" w:rsidRPr="00644CF0" w14:paraId="34008EC4" w14:textId="77777777" w:rsidTr="00032E80">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36668AE1"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i)</w:t>
            </w:r>
          </w:p>
        </w:tc>
        <w:tc>
          <w:tcPr>
            <w:tcW w:w="3009" w:type="dxa"/>
            <w:tcBorders>
              <w:top w:val="nil"/>
              <w:left w:val="nil"/>
              <w:bottom w:val="single" w:sz="4" w:space="0" w:color="auto"/>
              <w:right w:val="single" w:sz="4" w:space="0" w:color="auto"/>
            </w:tcBorders>
            <w:shd w:val="clear" w:color="auto" w:fill="auto"/>
            <w:noWrap/>
            <w:vAlign w:val="center"/>
            <w:hideMark/>
          </w:tcPr>
          <w:p w14:paraId="16EAB228" w14:textId="17E98B84"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WCT Recoverable UP</w:t>
            </w:r>
          </w:p>
        </w:tc>
        <w:tc>
          <w:tcPr>
            <w:tcW w:w="1556" w:type="dxa"/>
            <w:tcBorders>
              <w:top w:val="nil"/>
              <w:left w:val="nil"/>
              <w:bottom w:val="single" w:sz="4" w:space="0" w:color="auto"/>
              <w:right w:val="single" w:sz="4" w:space="0" w:color="auto"/>
            </w:tcBorders>
            <w:shd w:val="clear" w:color="auto" w:fill="auto"/>
            <w:noWrap/>
            <w:vAlign w:val="center"/>
            <w:hideMark/>
          </w:tcPr>
          <w:p w14:paraId="44C168E5" w14:textId="486E90D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1,18,32,376.00</w:t>
            </w:r>
          </w:p>
        </w:tc>
        <w:tc>
          <w:tcPr>
            <w:tcW w:w="1309" w:type="dxa"/>
            <w:tcBorders>
              <w:top w:val="nil"/>
              <w:left w:val="nil"/>
              <w:bottom w:val="single" w:sz="4" w:space="0" w:color="auto"/>
              <w:right w:val="single" w:sz="4" w:space="0" w:color="auto"/>
            </w:tcBorders>
            <w:shd w:val="clear" w:color="auto" w:fill="auto"/>
            <w:vAlign w:val="bottom"/>
            <w:hideMark/>
          </w:tcPr>
          <w:p w14:paraId="4AE1F427" w14:textId="45ADA25B" w:rsidR="00644CF0" w:rsidRPr="00644CF0" w:rsidRDefault="00032E80" w:rsidP="00644CF0">
            <w:pPr>
              <w:spacing w:after="0" w:line="240" w:lineRule="auto"/>
              <w:rPr>
                <w:rFonts w:ascii="Calibri" w:eastAsia="Times New Roman" w:hAnsi="Calibri" w:cs="Calibri"/>
                <w:color w:val="000000"/>
                <w:lang w:eastAsia="en-IN"/>
              </w:rPr>
            </w:pPr>
            <w:r w:rsidRPr="00032E80">
              <w:rPr>
                <w:rFonts w:ascii="Calibri" w:eastAsia="Times New Roman" w:hAnsi="Calibri" w:cs="Calibri"/>
                <w:color w:val="000000"/>
                <w:lang w:eastAsia="en-IN"/>
              </w:rPr>
              <w:t>Since October, 2009 to September, 2013</w:t>
            </w:r>
          </w:p>
        </w:tc>
        <w:tc>
          <w:tcPr>
            <w:tcW w:w="1872" w:type="dxa"/>
            <w:tcBorders>
              <w:top w:val="nil"/>
              <w:left w:val="nil"/>
              <w:bottom w:val="single" w:sz="4" w:space="0" w:color="auto"/>
              <w:right w:val="single" w:sz="4" w:space="0" w:color="auto"/>
            </w:tcBorders>
            <w:shd w:val="clear" w:color="auto" w:fill="auto"/>
            <w:vAlign w:val="bottom"/>
            <w:hideMark/>
          </w:tcPr>
          <w:p w14:paraId="596069A3" w14:textId="2C53993A" w:rsidR="00644CF0" w:rsidRPr="00644CF0" w:rsidRDefault="00032E80" w:rsidP="00644CF0">
            <w:pPr>
              <w:spacing w:after="0" w:line="240" w:lineRule="auto"/>
              <w:jc w:val="center"/>
              <w:rPr>
                <w:rFonts w:ascii="Calibri" w:eastAsia="Times New Roman" w:hAnsi="Calibri" w:cs="Calibri"/>
                <w:color w:val="000000"/>
                <w:lang w:eastAsia="en-IN"/>
              </w:rPr>
            </w:pPr>
            <w:r w:rsidRPr="00032E80">
              <w:rPr>
                <w:rFonts w:ascii="Calibri" w:eastAsia="Times New Roman" w:hAnsi="Calibri" w:cs="Calibri"/>
                <w:color w:val="000000"/>
                <w:lang w:eastAsia="en-IN"/>
              </w:rPr>
              <w:t>This matter is under dispute with UP sales tax department. We have pending liability in sale tax department and this amount has been adjusted against vat liability therefore this amount is not recoverable.</w:t>
            </w:r>
            <w:r w:rsidR="00644CF0" w:rsidRPr="00644CF0">
              <w:rPr>
                <w:rFonts w:ascii="Calibri" w:eastAsia="Times New Roman" w:hAnsi="Calibri" w:cs="Calibri"/>
                <w:color w:val="000000"/>
                <w:lang w:eastAsia="en-IN"/>
              </w:rPr>
              <w:t> </w:t>
            </w:r>
          </w:p>
        </w:tc>
        <w:tc>
          <w:tcPr>
            <w:tcW w:w="1134" w:type="dxa"/>
            <w:tcBorders>
              <w:top w:val="nil"/>
              <w:left w:val="nil"/>
              <w:bottom w:val="single" w:sz="4" w:space="0" w:color="auto"/>
              <w:right w:val="single" w:sz="4" w:space="0" w:color="auto"/>
            </w:tcBorders>
            <w:shd w:val="clear" w:color="auto" w:fill="auto"/>
            <w:vAlign w:val="bottom"/>
            <w:hideMark/>
          </w:tcPr>
          <w:p w14:paraId="62C17A83" w14:textId="3529BDD5"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032E80">
              <w:rPr>
                <w:rFonts w:ascii="Calibri" w:eastAsia="Times New Roman" w:hAnsi="Calibri" w:cs="Calibri"/>
                <w:color w:val="000000"/>
                <w:lang w:eastAsia="en-IN"/>
              </w:rPr>
              <w:t>NA</w:t>
            </w:r>
          </w:p>
        </w:tc>
      </w:tr>
      <w:tr w:rsidR="00644CF0" w:rsidRPr="00644CF0" w14:paraId="2F9000C4" w14:textId="77777777" w:rsidTr="00032E80">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1471BF03"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ii)</w:t>
            </w:r>
          </w:p>
        </w:tc>
        <w:tc>
          <w:tcPr>
            <w:tcW w:w="3009" w:type="dxa"/>
            <w:tcBorders>
              <w:top w:val="nil"/>
              <w:left w:val="nil"/>
              <w:bottom w:val="single" w:sz="4" w:space="0" w:color="auto"/>
              <w:right w:val="single" w:sz="4" w:space="0" w:color="auto"/>
            </w:tcBorders>
            <w:shd w:val="clear" w:color="auto" w:fill="auto"/>
            <w:noWrap/>
            <w:vAlign w:val="center"/>
            <w:hideMark/>
          </w:tcPr>
          <w:p w14:paraId="6AB98657" w14:textId="77777777"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MP VAT Input Credit (Revenue Goods)</w:t>
            </w:r>
          </w:p>
        </w:tc>
        <w:tc>
          <w:tcPr>
            <w:tcW w:w="1556" w:type="dxa"/>
            <w:tcBorders>
              <w:top w:val="nil"/>
              <w:left w:val="nil"/>
              <w:bottom w:val="single" w:sz="4" w:space="0" w:color="auto"/>
              <w:right w:val="single" w:sz="4" w:space="0" w:color="auto"/>
            </w:tcBorders>
            <w:shd w:val="clear" w:color="auto" w:fill="auto"/>
            <w:noWrap/>
            <w:vAlign w:val="center"/>
            <w:hideMark/>
          </w:tcPr>
          <w:p w14:paraId="6A63B6E8" w14:textId="18246A62"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9,970.00</w:t>
            </w:r>
          </w:p>
        </w:tc>
        <w:tc>
          <w:tcPr>
            <w:tcW w:w="1309" w:type="dxa"/>
            <w:tcBorders>
              <w:top w:val="nil"/>
              <w:left w:val="nil"/>
              <w:bottom w:val="single" w:sz="4" w:space="0" w:color="auto"/>
              <w:right w:val="single" w:sz="4" w:space="0" w:color="auto"/>
            </w:tcBorders>
            <w:shd w:val="clear" w:color="auto" w:fill="auto"/>
            <w:vAlign w:val="bottom"/>
            <w:hideMark/>
          </w:tcPr>
          <w:p w14:paraId="179335EA" w14:textId="77777777" w:rsidR="00032E8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 </w:t>
            </w:r>
          </w:p>
          <w:p w14:paraId="1CB6260F" w14:textId="77777777" w:rsidR="00032E80" w:rsidRDefault="00032E80" w:rsidP="00032E80">
            <w:pPr>
              <w:rPr>
                <w:rFonts w:ascii="Calibri" w:hAnsi="Calibri" w:cs="Calibri"/>
                <w:color w:val="000000"/>
              </w:rPr>
            </w:pPr>
            <w:r>
              <w:rPr>
                <w:rFonts w:ascii="Calibri" w:hAnsi="Calibri" w:cs="Calibri"/>
                <w:color w:val="000000"/>
              </w:rPr>
              <w:t>Since December, 2015</w:t>
            </w:r>
          </w:p>
          <w:p w14:paraId="0E6CD36D" w14:textId="4E3D0FC7" w:rsidR="00644CF0" w:rsidRPr="00644CF0" w:rsidRDefault="00644CF0" w:rsidP="00644CF0">
            <w:pPr>
              <w:spacing w:after="0" w:line="240" w:lineRule="auto"/>
              <w:rPr>
                <w:rFonts w:ascii="Calibri" w:eastAsia="Times New Roman" w:hAnsi="Calibri" w:cs="Calibri"/>
                <w:color w:val="000000"/>
                <w:lang w:eastAsia="en-IN"/>
              </w:rPr>
            </w:pPr>
          </w:p>
        </w:tc>
        <w:tc>
          <w:tcPr>
            <w:tcW w:w="1872" w:type="dxa"/>
            <w:tcBorders>
              <w:top w:val="nil"/>
              <w:left w:val="nil"/>
              <w:bottom w:val="single" w:sz="4" w:space="0" w:color="auto"/>
              <w:right w:val="single" w:sz="4" w:space="0" w:color="auto"/>
            </w:tcBorders>
            <w:shd w:val="clear" w:color="auto" w:fill="auto"/>
            <w:vAlign w:val="bottom"/>
            <w:hideMark/>
          </w:tcPr>
          <w:p w14:paraId="7FF7BAB6" w14:textId="0DBAB45C" w:rsidR="00644CF0" w:rsidRPr="00644CF0" w:rsidRDefault="00032E80" w:rsidP="000E1172">
            <w:pPr>
              <w:spacing w:after="0" w:line="240" w:lineRule="auto"/>
              <w:jc w:val="center"/>
              <w:rPr>
                <w:rFonts w:ascii="Calibri" w:eastAsia="Times New Roman" w:hAnsi="Calibri" w:cs="Calibri"/>
                <w:color w:val="000000"/>
                <w:lang w:eastAsia="en-IN"/>
              </w:rPr>
            </w:pPr>
            <w:r w:rsidRPr="00032E80">
              <w:rPr>
                <w:rFonts w:ascii="Calibri" w:eastAsia="Times New Roman" w:hAnsi="Calibri" w:cs="Calibri"/>
                <w:color w:val="000000"/>
                <w:lang w:eastAsia="en-IN"/>
              </w:rPr>
              <w:t xml:space="preserve">This matter is under dispute with </w:t>
            </w:r>
            <w:r w:rsidR="000E1172">
              <w:rPr>
                <w:rFonts w:ascii="Calibri" w:eastAsia="Times New Roman" w:hAnsi="Calibri" w:cs="Calibri"/>
                <w:color w:val="000000"/>
                <w:lang w:eastAsia="en-IN"/>
              </w:rPr>
              <w:t>MP Vat</w:t>
            </w:r>
            <w:r w:rsidRPr="00032E80">
              <w:rPr>
                <w:rFonts w:ascii="Calibri" w:eastAsia="Times New Roman" w:hAnsi="Calibri" w:cs="Calibri"/>
                <w:color w:val="000000"/>
                <w:lang w:eastAsia="en-IN"/>
              </w:rPr>
              <w:t xml:space="preserve"> department. We have pending liability in </w:t>
            </w:r>
            <w:r w:rsidR="000E1172">
              <w:rPr>
                <w:rFonts w:ascii="Calibri" w:eastAsia="Times New Roman" w:hAnsi="Calibri" w:cs="Calibri"/>
                <w:color w:val="000000"/>
                <w:lang w:eastAsia="en-IN"/>
              </w:rPr>
              <w:t>Vat</w:t>
            </w:r>
            <w:r w:rsidRPr="00032E80">
              <w:rPr>
                <w:rFonts w:ascii="Calibri" w:eastAsia="Times New Roman" w:hAnsi="Calibri" w:cs="Calibri"/>
                <w:color w:val="000000"/>
                <w:lang w:eastAsia="en-IN"/>
              </w:rPr>
              <w:t xml:space="preserve"> </w:t>
            </w:r>
            <w:r w:rsidRPr="00032E80">
              <w:rPr>
                <w:rFonts w:ascii="Calibri" w:eastAsia="Times New Roman" w:hAnsi="Calibri" w:cs="Calibri"/>
                <w:color w:val="000000"/>
                <w:lang w:eastAsia="en-IN"/>
              </w:rPr>
              <w:lastRenderedPageBreak/>
              <w:t>department and this amount has been adjusted against vat liability therefore this amount is not recoverable.</w:t>
            </w:r>
            <w:r w:rsidR="00644CF0" w:rsidRPr="00644CF0">
              <w:rPr>
                <w:rFonts w:ascii="Calibri" w:eastAsia="Times New Roman" w:hAnsi="Calibri" w:cs="Calibri"/>
                <w:color w:val="000000"/>
                <w:lang w:eastAsia="en-IN"/>
              </w:rPr>
              <w:t> </w:t>
            </w:r>
          </w:p>
        </w:tc>
        <w:tc>
          <w:tcPr>
            <w:tcW w:w="1134" w:type="dxa"/>
            <w:tcBorders>
              <w:top w:val="nil"/>
              <w:left w:val="nil"/>
              <w:bottom w:val="single" w:sz="4" w:space="0" w:color="auto"/>
              <w:right w:val="single" w:sz="4" w:space="0" w:color="auto"/>
            </w:tcBorders>
            <w:shd w:val="clear" w:color="auto" w:fill="auto"/>
            <w:vAlign w:val="bottom"/>
            <w:hideMark/>
          </w:tcPr>
          <w:p w14:paraId="5DC2C835" w14:textId="58C5795A" w:rsidR="00644CF0" w:rsidRPr="00644CF0" w:rsidRDefault="00032E8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lastRenderedPageBreak/>
              <w:t> </w:t>
            </w:r>
            <w:r>
              <w:rPr>
                <w:rFonts w:ascii="Calibri" w:eastAsia="Times New Roman" w:hAnsi="Calibri" w:cs="Calibri"/>
                <w:color w:val="000000"/>
                <w:lang w:eastAsia="en-IN"/>
              </w:rPr>
              <w:t>NA</w:t>
            </w:r>
            <w:r w:rsidR="00644CF0" w:rsidRPr="00644CF0">
              <w:rPr>
                <w:rFonts w:ascii="Calibri" w:eastAsia="Times New Roman" w:hAnsi="Calibri" w:cs="Calibri"/>
                <w:color w:val="000000"/>
                <w:lang w:eastAsia="en-IN"/>
              </w:rPr>
              <w:t> </w:t>
            </w:r>
          </w:p>
        </w:tc>
      </w:tr>
      <w:tr w:rsidR="00644CF0" w:rsidRPr="00644CF0" w14:paraId="55BD63FC" w14:textId="77777777" w:rsidTr="00032E80">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427A299B"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iii)</w:t>
            </w:r>
          </w:p>
        </w:tc>
        <w:tc>
          <w:tcPr>
            <w:tcW w:w="3009" w:type="dxa"/>
            <w:tcBorders>
              <w:top w:val="nil"/>
              <w:left w:val="nil"/>
              <w:bottom w:val="single" w:sz="4" w:space="0" w:color="auto"/>
              <w:right w:val="single" w:sz="4" w:space="0" w:color="auto"/>
            </w:tcBorders>
            <w:shd w:val="clear" w:color="auto" w:fill="auto"/>
            <w:noWrap/>
            <w:vAlign w:val="center"/>
            <w:hideMark/>
          </w:tcPr>
          <w:p w14:paraId="639B074F" w14:textId="77777777"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Vat Input -Capital Goods 2016-17</w:t>
            </w:r>
          </w:p>
        </w:tc>
        <w:tc>
          <w:tcPr>
            <w:tcW w:w="1556" w:type="dxa"/>
            <w:tcBorders>
              <w:top w:val="nil"/>
              <w:left w:val="nil"/>
              <w:bottom w:val="single" w:sz="4" w:space="0" w:color="auto"/>
              <w:right w:val="single" w:sz="4" w:space="0" w:color="auto"/>
            </w:tcBorders>
            <w:shd w:val="clear" w:color="auto" w:fill="auto"/>
            <w:noWrap/>
            <w:vAlign w:val="center"/>
            <w:hideMark/>
          </w:tcPr>
          <w:p w14:paraId="4D744009" w14:textId="75E39004"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68,153.00</w:t>
            </w:r>
          </w:p>
        </w:tc>
        <w:tc>
          <w:tcPr>
            <w:tcW w:w="1309" w:type="dxa"/>
            <w:tcBorders>
              <w:top w:val="nil"/>
              <w:left w:val="nil"/>
              <w:bottom w:val="single" w:sz="4" w:space="0" w:color="auto"/>
              <w:right w:val="single" w:sz="4" w:space="0" w:color="auto"/>
            </w:tcBorders>
            <w:shd w:val="clear" w:color="auto" w:fill="auto"/>
            <w:vAlign w:val="bottom"/>
            <w:hideMark/>
          </w:tcPr>
          <w:p w14:paraId="7FC9670B" w14:textId="0A73408C"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032E80" w:rsidRPr="00032E80">
              <w:rPr>
                <w:rFonts w:ascii="Calibri" w:eastAsia="Times New Roman" w:hAnsi="Calibri" w:cs="Calibri"/>
                <w:color w:val="000000"/>
                <w:lang w:eastAsia="en-IN"/>
              </w:rPr>
              <w:t>Since January to February, 2017</w:t>
            </w:r>
          </w:p>
        </w:tc>
        <w:tc>
          <w:tcPr>
            <w:tcW w:w="1872" w:type="dxa"/>
            <w:tcBorders>
              <w:top w:val="nil"/>
              <w:left w:val="nil"/>
              <w:bottom w:val="single" w:sz="4" w:space="0" w:color="auto"/>
              <w:right w:val="single" w:sz="4" w:space="0" w:color="auto"/>
            </w:tcBorders>
            <w:shd w:val="clear" w:color="auto" w:fill="auto"/>
            <w:vAlign w:val="bottom"/>
            <w:hideMark/>
          </w:tcPr>
          <w:p w14:paraId="6C82FFAA" w14:textId="59EE9B77" w:rsidR="00644CF0" w:rsidRPr="00644CF0" w:rsidRDefault="000E1172" w:rsidP="00644CF0">
            <w:pPr>
              <w:spacing w:after="0" w:line="240" w:lineRule="auto"/>
              <w:jc w:val="center"/>
              <w:rPr>
                <w:rFonts w:ascii="Calibri" w:eastAsia="Times New Roman" w:hAnsi="Calibri" w:cs="Calibri"/>
                <w:color w:val="000000"/>
                <w:lang w:eastAsia="en-IN"/>
              </w:rPr>
            </w:pPr>
            <w:r w:rsidRPr="00032E80">
              <w:rPr>
                <w:rFonts w:ascii="Calibri" w:eastAsia="Times New Roman" w:hAnsi="Calibri" w:cs="Calibri"/>
                <w:color w:val="000000"/>
                <w:lang w:eastAsia="en-IN"/>
              </w:rPr>
              <w:t xml:space="preserve">This matter is under dispute with </w:t>
            </w:r>
            <w:r>
              <w:rPr>
                <w:rFonts w:ascii="Calibri" w:eastAsia="Times New Roman" w:hAnsi="Calibri" w:cs="Calibri"/>
                <w:color w:val="000000"/>
                <w:lang w:eastAsia="en-IN"/>
              </w:rPr>
              <w:t>MP Vat</w:t>
            </w:r>
            <w:r w:rsidRPr="00032E80">
              <w:rPr>
                <w:rFonts w:ascii="Calibri" w:eastAsia="Times New Roman" w:hAnsi="Calibri" w:cs="Calibri"/>
                <w:color w:val="000000"/>
                <w:lang w:eastAsia="en-IN"/>
              </w:rPr>
              <w:t xml:space="preserve"> department. We have pending liability in </w:t>
            </w:r>
            <w:r>
              <w:rPr>
                <w:rFonts w:ascii="Calibri" w:eastAsia="Times New Roman" w:hAnsi="Calibri" w:cs="Calibri"/>
                <w:color w:val="000000"/>
                <w:lang w:eastAsia="en-IN"/>
              </w:rPr>
              <w:t>Vat</w:t>
            </w:r>
            <w:r w:rsidRPr="00032E80">
              <w:rPr>
                <w:rFonts w:ascii="Calibri" w:eastAsia="Times New Roman" w:hAnsi="Calibri" w:cs="Calibri"/>
                <w:color w:val="000000"/>
                <w:lang w:eastAsia="en-IN"/>
              </w:rPr>
              <w:t xml:space="preserve"> department and this amount has been adjusted against vat liability therefore this amount is not recoverable.</w:t>
            </w:r>
            <w:r w:rsidRPr="00644CF0">
              <w:rPr>
                <w:rFonts w:ascii="Calibri" w:eastAsia="Times New Roman" w:hAnsi="Calibri" w:cs="Calibri"/>
                <w:color w:val="000000"/>
                <w:lang w:eastAsia="en-IN"/>
              </w:rPr>
              <w:t> </w:t>
            </w:r>
          </w:p>
        </w:tc>
        <w:tc>
          <w:tcPr>
            <w:tcW w:w="1134" w:type="dxa"/>
            <w:tcBorders>
              <w:top w:val="nil"/>
              <w:left w:val="nil"/>
              <w:bottom w:val="single" w:sz="4" w:space="0" w:color="auto"/>
              <w:right w:val="single" w:sz="4" w:space="0" w:color="auto"/>
            </w:tcBorders>
            <w:shd w:val="clear" w:color="auto" w:fill="auto"/>
            <w:vAlign w:val="bottom"/>
            <w:hideMark/>
          </w:tcPr>
          <w:p w14:paraId="78970189" w14:textId="4A10453D"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765F82">
              <w:rPr>
                <w:rFonts w:ascii="Calibri" w:eastAsia="Times New Roman" w:hAnsi="Calibri" w:cs="Calibri"/>
                <w:color w:val="000000"/>
                <w:lang w:eastAsia="en-IN"/>
              </w:rPr>
              <w:t>NA</w:t>
            </w:r>
          </w:p>
        </w:tc>
      </w:tr>
      <w:tr w:rsidR="00644CF0" w:rsidRPr="00644CF0" w14:paraId="747F4E02" w14:textId="77777777" w:rsidTr="00032E80">
        <w:trPr>
          <w:trHeight w:val="300"/>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5DB19BF4" w14:textId="77777777"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4</w:t>
            </w:r>
          </w:p>
        </w:tc>
        <w:tc>
          <w:tcPr>
            <w:tcW w:w="3009" w:type="dxa"/>
            <w:tcBorders>
              <w:top w:val="nil"/>
              <w:left w:val="nil"/>
              <w:bottom w:val="single" w:sz="4" w:space="0" w:color="auto"/>
              <w:right w:val="single" w:sz="4" w:space="0" w:color="auto"/>
            </w:tcBorders>
            <w:shd w:val="clear" w:color="auto" w:fill="auto"/>
            <w:noWrap/>
            <w:vAlign w:val="center"/>
            <w:hideMark/>
          </w:tcPr>
          <w:p w14:paraId="01B8BE94" w14:textId="77777777" w:rsidR="00644CF0" w:rsidRPr="00644CF0" w:rsidRDefault="00644CF0" w:rsidP="00644CF0">
            <w:pPr>
              <w:spacing w:after="0" w:line="240" w:lineRule="auto"/>
              <w:rPr>
                <w:rFonts w:ascii="Calibri" w:eastAsia="Times New Roman" w:hAnsi="Calibri" w:cs="Calibri"/>
                <w:b/>
                <w:bCs/>
                <w:color w:val="000000"/>
                <w:lang w:eastAsia="en-IN"/>
              </w:rPr>
            </w:pPr>
            <w:r w:rsidRPr="00644CF0">
              <w:rPr>
                <w:rFonts w:ascii="Calibri" w:eastAsia="Times New Roman" w:hAnsi="Calibri" w:cs="Calibri"/>
                <w:b/>
                <w:bCs/>
                <w:color w:val="000000"/>
                <w:lang w:eastAsia="en-IN"/>
              </w:rPr>
              <w:t>Gratuity Fund Assets (Net)</w:t>
            </w:r>
          </w:p>
        </w:tc>
        <w:tc>
          <w:tcPr>
            <w:tcW w:w="1556" w:type="dxa"/>
            <w:tcBorders>
              <w:top w:val="nil"/>
              <w:left w:val="nil"/>
              <w:bottom w:val="single" w:sz="4" w:space="0" w:color="auto"/>
              <w:right w:val="single" w:sz="4" w:space="0" w:color="auto"/>
            </w:tcBorders>
            <w:shd w:val="clear" w:color="auto" w:fill="auto"/>
            <w:noWrap/>
            <w:vAlign w:val="center"/>
            <w:hideMark/>
          </w:tcPr>
          <w:p w14:paraId="2773EC90" w14:textId="720B4355"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2,90,689.00</w:t>
            </w:r>
          </w:p>
        </w:tc>
        <w:tc>
          <w:tcPr>
            <w:tcW w:w="1309" w:type="dxa"/>
            <w:tcBorders>
              <w:top w:val="nil"/>
              <w:left w:val="nil"/>
              <w:bottom w:val="single" w:sz="4" w:space="0" w:color="auto"/>
              <w:right w:val="single" w:sz="4" w:space="0" w:color="auto"/>
            </w:tcBorders>
            <w:shd w:val="clear" w:color="auto" w:fill="auto"/>
            <w:vAlign w:val="bottom"/>
            <w:hideMark/>
          </w:tcPr>
          <w:p w14:paraId="25471E04" w14:textId="435311A2" w:rsidR="00644CF0" w:rsidRPr="00644CF0" w:rsidRDefault="00644CF0" w:rsidP="00644CF0">
            <w:pPr>
              <w:spacing w:after="0" w:line="240" w:lineRule="auto"/>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032E80" w:rsidRPr="00032E80">
              <w:rPr>
                <w:rFonts w:ascii="Calibri" w:eastAsia="Times New Roman" w:hAnsi="Calibri" w:cs="Calibri"/>
                <w:color w:val="000000"/>
                <w:lang w:eastAsia="en-IN"/>
              </w:rPr>
              <w:t>Since March, 2023</w:t>
            </w:r>
          </w:p>
        </w:tc>
        <w:tc>
          <w:tcPr>
            <w:tcW w:w="1872" w:type="dxa"/>
            <w:tcBorders>
              <w:top w:val="nil"/>
              <w:left w:val="nil"/>
              <w:bottom w:val="single" w:sz="4" w:space="0" w:color="auto"/>
              <w:right w:val="single" w:sz="4" w:space="0" w:color="auto"/>
            </w:tcBorders>
            <w:shd w:val="clear" w:color="auto" w:fill="auto"/>
            <w:vAlign w:val="bottom"/>
            <w:hideMark/>
          </w:tcPr>
          <w:p w14:paraId="46535FFB" w14:textId="730124BE" w:rsidR="00765F82" w:rsidRPr="00765F82" w:rsidRDefault="00765F82" w:rsidP="00765F82">
            <w:pPr>
              <w:spacing w:after="0" w:line="240" w:lineRule="auto"/>
              <w:jc w:val="center"/>
              <w:rPr>
                <w:rFonts w:ascii="Calibri" w:eastAsia="Times New Roman" w:hAnsi="Calibri" w:cs="Calibri"/>
                <w:color w:val="000000"/>
                <w:lang w:eastAsia="en-IN"/>
              </w:rPr>
            </w:pPr>
            <w:r w:rsidRPr="00765F82">
              <w:rPr>
                <w:rFonts w:ascii="Calibri" w:eastAsia="Times New Roman" w:hAnsi="Calibri" w:cs="Calibri"/>
                <w:color w:val="000000"/>
                <w:lang w:eastAsia="en-IN"/>
              </w:rPr>
              <w:t xml:space="preserve">This </w:t>
            </w:r>
            <w:r w:rsidR="00736328">
              <w:rPr>
                <w:rFonts w:ascii="Calibri" w:eastAsia="Times New Roman" w:hAnsi="Calibri" w:cs="Calibri"/>
                <w:color w:val="000000"/>
                <w:lang w:eastAsia="en-IN"/>
              </w:rPr>
              <w:t xml:space="preserve">balance </w:t>
            </w:r>
            <w:r w:rsidRPr="00765F82">
              <w:rPr>
                <w:rFonts w:ascii="Calibri" w:eastAsia="Times New Roman" w:hAnsi="Calibri" w:cs="Calibri"/>
                <w:color w:val="000000"/>
                <w:lang w:eastAsia="en-IN"/>
              </w:rPr>
              <w:t xml:space="preserve">is as per the actuarial valuation report and this </w:t>
            </w:r>
            <w:r w:rsidR="00736328">
              <w:rPr>
                <w:rFonts w:ascii="Calibri" w:eastAsia="Times New Roman" w:hAnsi="Calibri" w:cs="Calibri"/>
                <w:color w:val="000000"/>
                <w:lang w:eastAsia="en-IN"/>
              </w:rPr>
              <w:t xml:space="preserve">balance </w:t>
            </w:r>
            <w:r w:rsidRPr="00765F82">
              <w:rPr>
                <w:rFonts w:ascii="Calibri" w:eastAsia="Times New Roman" w:hAnsi="Calibri" w:cs="Calibri"/>
                <w:color w:val="000000"/>
                <w:lang w:eastAsia="en-IN"/>
              </w:rPr>
              <w:t>is assessed every year by the actuarial valuation report basis.</w:t>
            </w:r>
          </w:p>
          <w:p w14:paraId="345757CB" w14:textId="0BC968D0" w:rsidR="00644CF0" w:rsidRPr="00644CF0" w:rsidRDefault="001A24BE" w:rsidP="00765F82">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C</w:t>
            </w:r>
            <w:r w:rsidR="00765F82" w:rsidRPr="00765F82">
              <w:rPr>
                <w:rFonts w:ascii="Calibri" w:eastAsia="Times New Roman" w:hAnsi="Calibri" w:cs="Calibri"/>
                <w:color w:val="000000"/>
                <w:lang w:eastAsia="en-IN"/>
              </w:rPr>
              <w:t xml:space="preserve">opy of the said report </w:t>
            </w:r>
            <w:r w:rsidR="00765F82">
              <w:rPr>
                <w:rFonts w:ascii="Calibri" w:eastAsia="Times New Roman" w:hAnsi="Calibri" w:cs="Calibri"/>
                <w:color w:val="000000"/>
                <w:lang w:eastAsia="en-IN"/>
              </w:rPr>
              <w:t>has also</w:t>
            </w:r>
            <w:r>
              <w:rPr>
                <w:rFonts w:ascii="Calibri" w:eastAsia="Times New Roman" w:hAnsi="Calibri" w:cs="Calibri"/>
                <w:color w:val="000000"/>
                <w:lang w:eastAsia="en-IN"/>
              </w:rPr>
              <w:t xml:space="preserve"> been</w:t>
            </w:r>
            <w:r w:rsidR="00765F82">
              <w:rPr>
                <w:rFonts w:ascii="Calibri" w:eastAsia="Times New Roman" w:hAnsi="Calibri" w:cs="Calibri"/>
                <w:color w:val="000000"/>
                <w:lang w:eastAsia="en-IN"/>
              </w:rPr>
              <w:t xml:space="preserve"> shared with you in our previous email.</w:t>
            </w:r>
          </w:p>
        </w:tc>
        <w:tc>
          <w:tcPr>
            <w:tcW w:w="1134" w:type="dxa"/>
            <w:tcBorders>
              <w:top w:val="nil"/>
              <w:left w:val="nil"/>
              <w:bottom w:val="single" w:sz="4" w:space="0" w:color="auto"/>
              <w:right w:val="single" w:sz="4" w:space="0" w:color="auto"/>
            </w:tcBorders>
            <w:shd w:val="clear" w:color="auto" w:fill="auto"/>
            <w:vAlign w:val="bottom"/>
            <w:hideMark/>
          </w:tcPr>
          <w:p w14:paraId="15CFE682" w14:textId="27A39823" w:rsidR="00644CF0" w:rsidRPr="00644CF0" w:rsidRDefault="00644CF0" w:rsidP="00644CF0">
            <w:pPr>
              <w:spacing w:after="0" w:line="240" w:lineRule="auto"/>
              <w:jc w:val="center"/>
              <w:rPr>
                <w:rFonts w:ascii="Calibri" w:eastAsia="Times New Roman" w:hAnsi="Calibri" w:cs="Calibri"/>
                <w:color w:val="000000"/>
                <w:lang w:eastAsia="en-IN"/>
              </w:rPr>
            </w:pPr>
            <w:r w:rsidRPr="00644CF0">
              <w:rPr>
                <w:rFonts w:ascii="Calibri" w:eastAsia="Times New Roman" w:hAnsi="Calibri" w:cs="Calibri"/>
                <w:color w:val="000000"/>
                <w:lang w:eastAsia="en-IN"/>
              </w:rPr>
              <w:t> </w:t>
            </w:r>
            <w:r w:rsidR="00765F82">
              <w:rPr>
                <w:rFonts w:ascii="Calibri" w:eastAsia="Times New Roman" w:hAnsi="Calibri" w:cs="Calibri"/>
                <w:color w:val="000000"/>
                <w:lang w:eastAsia="en-IN"/>
              </w:rPr>
              <w:t>NA</w:t>
            </w:r>
          </w:p>
        </w:tc>
      </w:tr>
    </w:tbl>
    <w:p w14:paraId="18E397EF" w14:textId="77777777" w:rsidR="00644CF0" w:rsidRPr="003A452F" w:rsidRDefault="00644CF0">
      <w:pPr>
        <w:rPr>
          <w:lang w:val="en-US"/>
        </w:rPr>
      </w:pPr>
    </w:p>
    <w:sectPr w:rsidR="00644CF0" w:rsidRPr="003A45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4E3"/>
    <w:rsid w:val="00032E80"/>
    <w:rsid w:val="000706F0"/>
    <w:rsid w:val="00073C00"/>
    <w:rsid w:val="00082D12"/>
    <w:rsid w:val="000C6BE8"/>
    <w:rsid w:val="000E1172"/>
    <w:rsid w:val="00170E09"/>
    <w:rsid w:val="001A24BE"/>
    <w:rsid w:val="003A452F"/>
    <w:rsid w:val="00547AEA"/>
    <w:rsid w:val="00644CF0"/>
    <w:rsid w:val="00654A28"/>
    <w:rsid w:val="006D712A"/>
    <w:rsid w:val="00736328"/>
    <w:rsid w:val="007467F5"/>
    <w:rsid w:val="00765F82"/>
    <w:rsid w:val="008C7572"/>
    <w:rsid w:val="00A115AE"/>
    <w:rsid w:val="00BB086C"/>
    <w:rsid w:val="00BD74E3"/>
    <w:rsid w:val="00D843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36DE"/>
  <w15:docId w15:val="{87C96C04-32AA-43F9-86D0-A3AB9BFA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4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128077">
      <w:bodyDiv w:val="1"/>
      <w:marLeft w:val="0"/>
      <w:marRight w:val="0"/>
      <w:marTop w:val="0"/>
      <w:marBottom w:val="0"/>
      <w:divBdr>
        <w:top w:val="none" w:sz="0" w:space="0" w:color="auto"/>
        <w:left w:val="none" w:sz="0" w:space="0" w:color="auto"/>
        <w:bottom w:val="none" w:sz="0" w:space="0" w:color="auto"/>
        <w:right w:val="none" w:sz="0" w:space="0" w:color="auto"/>
      </w:divBdr>
    </w:div>
    <w:div w:id="1408579226">
      <w:bodyDiv w:val="1"/>
      <w:marLeft w:val="0"/>
      <w:marRight w:val="0"/>
      <w:marTop w:val="0"/>
      <w:marBottom w:val="0"/>
      <w:divBdr>
        <w:top w:val="none" w:sz="0" w:space="0" w:color="auto"/>
        <w:left w:val="none" w:sz="0" w:space="0" w:color="auto"/>
        <w:bottom w:val="none" w:sz="0" w:space="0" w:color="auto"/>
        <w:right w:val="none" w:sz="0" w:space="0" w:color="auto"/>
      </w:divBdr>
    </w:div>
    <w:div w:id="1575361240">
      <w:bodyDiv w:val="1"/>
      <w:marLeft w:val="0"/>
      <w:marRight w:val="0"/>
      <w:marTop w:val="0"/>
      <w:marBottom w:val="0"/>
      <w:divBdr>
        <w:top w:val="none" w:sz="0" w:space="0" w:color="auto"/>
        <w:left w:val="none" w:sz="0" w:space="0" w:color="auto"/>
        <w:bottom w:val="none" w:sz="0" w:space="0" w:color="auto"/>
        <w:right w:val="none" w:sz="0" w:space="0" w:color="auto"/>
      </w:divBdr>
    </w:div>
    <w:div w:id="1636134158">
      <w:bodyDiv w:val="1"/>
      <w:marLeft w:val="0"/>
      <w:marRight w:val="0"/>
      <w:marTop w:val="0"/>
      <w:marBottom w:val="0"/>
      <w:divBdr>
        <w:top w:val="none" w:sz="0" w:space="0" w:color="auto"/>
        <w:left w:val="none" w:sz="0" w:space="0" w:color="auto"/>
        <w:bottom w:val="none" w:sz="0" w:space="0" w:color="auto"/>
        <w:right w:val="none" w:sz="0" w:space="0" w:color="auto"/>
      </w:divBdr>
    </w:div>
    <w:div w:id="187415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Rachit</dc:creator>
  <cp:lastModifiedBy>Atul</cp:lastModifiedBy>
  <cp:revision>2</cp:revision>
  <dcterms:created xsi:type="dcterms:W3CDTF">2024-06-14T06:15:00Z</dcterms:created>
  <dcterms:modified xsi:type="dcterms:W3CDTF">2024-06-14T06:15:00Z</dcterms:modified>
</cp:coreProperties>
</file>